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D5924" w14:textId="3DF9FA15" w:rsidR="00B15339" w:rsidRPr="007B2079" w:rsidRDefault="00054545" w:rsidP="00884057">
      <w:pPr>
        <w:rPr>
          <w:b/>
          <w:bCs/>
          <w:sz w:val="20"/>
          <w:szCs w:val="20"/>
        </w:rPr>
      </w:pPr>
      <w:r w:rsidRPr="54C2FBB5">
        <w:rPr>
          <w:b/>
          <w:bCs/>
          <w:sz w:val="20"/>
          <w:szCs w:val="20"/>
        </w:rPr>
        <w:t xml:space="preserve"> </w:t>
      </w:r>
    </w:p>
    <w:p w14:paraId="7B8953E2" w14:textId="27934DA4" w:rsidR="00B15339" w:rsidRPr="007B2079" w:rsidRDefault="00B15339" w:rsidP="00884057">
      <w:pPr>
        <w:rPr>
          <w:b/>
          <w:bCs/>
          <w:sz w:val="20"/>
          <w:szCs w:val="20"/>
        </w:rPr>
      </w:pPr>
    </w:p>
    <w:p w14:paraId="3B6652F4" w14:textId="703AD9BB" w:rsidR="00B15339" w:rsidRPr="007B2079" w:rsidRDefault="00B15339" w:rsidP="00884057">
      <w:pPr>
        <w:rPr>
          <w:b/>
          <w:bCs/>
          <w:sz w:val="20"/>
          <w:szCs w:val="20"/>
        </w:rPr>
      </w:pPr>
    </w:p>
    <w:p w14:paraId="2AEEE40B" w14:textId="51F4EBC2" w:rsidR="00B15339" w:rsidRPr="007B2079" w:rsidRDefault="00B15339" w:rsidP="00884057">
      <w:pPr>
        <w:rPr>
          <w:b/>
          <w:bCs/>
          <w:sz w:val="20"/>
          <w:szCs w:val="20"/>
        </w:rPr>
      </w:pPr>
    </w:p>
    <w:p w14:paraId="42339853" w14:textId="27E99420" w:rsidR="00B15339" w:rsidRPr="007B2079" w:rsidRDefault="00B15339" w:rsidP="00884057">
      <w:pPr>
        <w:rPr>
          <w:b/>
          <w:bCs/>
          <w:sz w:val="20"/>
          <w:szCs w:val="20"/>
        </w:rPr>
      </w:pPr>
    </w:p>
    <w:p w14:paraId="2EA7D6CD" w14:textId="1112BDE7" w:rsidR="00B15339" w:rsidRPr="007B2079" w:rsidRDefault="00C5121C" w:rsidP="00C5121C">
      <w:pPr>
        <w:tabs>
          <w:tab w:val="left" w:pos="5360"/>
        </w:tabs>
        <w:rPr>
          <w:b/>
          <w:bCs/>
          <w:sz w:val="20"/>
          <w:szCs w:val="20"/>
        </w:rPr>
      </w:pPr>
      <w:r>
        <w:rPr>
          <w:b/>
          <w:bCs/>
          <w:sz w:val="20"/>
          <w:szCs w:val="20"/>
        </w:rPr>
        <w:tab/>
      </w:r>
    </w:p>
    <w:p w14:paraId="642A7E47" w14:textId="77777777" w:rsidR="00420632" w:rsidRPr="007B2079" w:rsidRDefault="00420632" w:rsidP="00884057">
      <w:pPr>
        <w:rPr>
          <w:rFonts w:eastAsiaTheme="minorEastAsia"/>
          <w:b/>
          <w:bCs/>
          <w:sz w:val="20"/>
          <w:szCs w:val="20"/>
        </w:rPr>
      </w:pPr>
    </w:p>
    <w:p w14:paraId="786FEF0F" w14:textId="77777777" w:rsidR="00420632" w:rsidRPr="007B2079" w:rsidRDefault="00420632" w:rsidP="00884057">
      <w:pPr>
        <w:rPr>
          <w:rFonts w:eastAsiaTheme="minorEastAsia"/>
          <w:b/>
          <w:bCs/>
          <w:sz w:val="20"/>
          <w:szCs w:val="20"/>
        </w:rPr>
      </w:pPr>
    </w:p>
    <w:p w14:paraId="3784C0A9" w14:textId="77777777" w:rsidR="00420632" w:rsidRPr="007B2079" w:rsidRDefault="00420632" w:rsidP="00884057">
      <w:pPr>
        <w:rPr>
          <w:rFonts w:eastAsiaTheme="minorEastAsia"/>
          <w:b/>
          <w:bCs/>
          <w:sz w:val="20"/>
          <w:szCs w:val="20"/>
        </w:rPr>
      </w:pPr>
    </w:p>
    <w:p w14:paraId="3F9454BE" w14:textId="77777777" w:rsidR="00A724FA" w:rsidRPr="007B2079" w:rsidRDefault="00A724FA" w:rsidP="00A724FA">
      <w:pPr>
        <w:pStyle w:val="Titrecouverture"/>
        <w:ind w:left="-284" w:right="-142"/>
        <w:rPr>
          <w:b/>
          <w:bCs/>
          <w:sz w:val="36"/>
          <w:szCs w:val="36"/>
        </w:rPr>
      </w:pPr>
    </w:p>
    <w:p w14:paraId="113C8D26" w14:textId="77777777" w:rsidR="00F307BB" w:rsidRDefault="00F307BB" w:rsidP="00F307BB">
      <w:pPr>
        <w:pStyle w:val="Titrecouverture"/>
        <w:ind w:left="-284" w:right="-142"/>
        <w:rPr>
          <w:b/>
          <w:bCs/>
          <w:sz w:val="36"/>
          <w:szCs w:val="36"/>
        </w:rPr>
      </w:pPr>
      <w:r w:rsidRPr="00F307BB">
        <w:rPr>
          <w:b/>
          <w:bCs/>
          <w:sz w:val="36"/>
          <w:szCs w:val="36"/>
        </w:rPr>
        <w:t>Programme de coopération bilatérale</w:t>
      </w:r>
      <w:r>
        <w:rPr>
          <w:b/>
          <w:bCs/>
          <w:sz w:val="36"/>
          <w:szCs w:val="36"/>
        </w:rPr>
        <w:t xml:space="preserve"> </w:t>
      </w:r>
      <w:r w:rsidRPr="00F307BB">
        <w:rPr>
          <w:b/>
          <w:bCs/>
          <w:sz w:val="36"/>
          <w:szCs w:val="36"/>
        </w:rPr>
        <w:t xml:space="preserve">entre </w:t>
      </w:r>
    </w:p>
    <w:p w14:paraId="72AAAD15" w14:textId="4169C1CC" w:rsidR="00F307BB" w:rsidRPr="00F307BB" w:rsidRDefault="00F307BB" w:rsidP="00F307BB">
      <w:pPr>
        <w:pStyle w:val="Titrecouverture"/>
        <w:ind w:left="-284" w:right="-142"/>
        <w:rPr>
          <w:b/>
          <w:bCs/>
          <w:sz w:val="36"/>
          <w:szCs w:val="36"/>
        </w:rPr>
      </w:pPr>
      <w:proofErr w:type="gramStart"/>
      <w:r w:rsidRPr="00F307BB">
        <w:rPr>
          <w:b/>
          <w:bCs/>
          <w:sz w:val="36"/>
          <w:szCs w:val="36"/>
        </w:rPr>
        <w:t>le</w:t>
      </w:r>
      <w:proofErr w:type="gramEnd"/>
      <w:r w:rsidRPr="00F307BB">
        <w:rPr>
          <w:b/>
          <w:bCs/>
          <w:sz w:val="36"/>
          <w:szCs w:val="36"/>
        </w:rPr>
        <w:t xml:space="preserve"> Royaume de Belgique et la République </w:t>
      </w:r>
    </w:p>
    <w:p w14:paraId="719F2A92" w14:textId="7498E836" w:rsidR="00F307BB" w:rsidRPr="00F307BB" w:rsidRDefault="00F307BB" w:rsidP="00F307BB">
      <w:pPr>
        <w:pStyle w:val="Titrecouverture"/>
        <w:ind w:left="-284" w:right="-142"/>
        <w:rPr>
          <w:b/>
          <w:bCs/>
          <w:sz w:val="36"/>
          <w:szCs w:val="36"/>
        </w:rPr>
      </w:pPr>
      <w:r w:rsidRPr="00F307BB">
        <w:rPr>
          <w:b/>
          <w:bCs/>
          <w:sz w:val="36"/>
          <w:szCs w:val="36"/>
        </w:rPr>
        <w:t xml:space="preserve">Démocratique du Congo </w:t>
      </w:r>
    </w:p>
    <w:p w14:paraId="02310F17" w14:textId="77777777" w:rsidR="00F307BB" w:rsidRPr="00F307BB" w:rsidRDefault="00F307BB" w:rsidP="00F307BB">
      <w:pPr>
        <w:pStyle w:val="Titrecouverture"/>
        <w:ind w:left="-284" w:right="-142"/>
        <w:rPr>
          <w:b/>
          <w:bCs/>
          <w:sz w:val="36"/>
          <w:szCs w:val="36"/>
        </w:rPr>
      </w:pPr>
      <w:r w:rsidRPr="00F307BB">
        <w:rPr>
          <w:b/>
          <w:bCs/>
          <w:sz w:val="36"/>
          <w:szCs w:val="36"/>
        </w:rPr>
        <w:t>2023 - 2027</w:t>
      </w:r>
    </w:p>
    <w:p w14:paraId="15B0090E" w14:textId="48EDE5B4" w:rsidR="00D045BC" w:rsidRDefault="00D045BC" w:rsidP="00F00822">
      <w:pPr>
        <w:pStyle w:val="Titrecouverture"/>
        <w:ind w:left="-284" w:right="-142"/>
        <w:rPr>
          <w:b/>
          <w:bCs/>
          <w:sz w:val="36"/>
          <w:szCs w:val="36"/>
        </w:rPr>
      </w:pPr>
      <w:r>
        <w:rPr>
          <w:b/>
          <w:bCs/>
          <w:sz w:val="36"/>
          <w:szCs w:val="36"/>
        </w:rPr>
        <w:t>-</w:t>
      </w:r>
    </w:p>
    <w:p w14:paraId="68CF1C5B" w14:textId="5BCE2414" w:rsidR="00F307BB" w:rsidRPr="00F307BB" w:rsidRDefault="00F307BB" w:rsidP="00F307BB">
      <w:pPr>
        <w:pStyle w:val="Titrecouverture"/>
        <w:ind w:left="-284" w:right="-142"/>
        <w:rPr>
          <w:b/>
          <w:bCs/>
          <w:sz w:val="28"/>
          <w:szCs w:val="28"/>
        </w:rPr>
      </w:pPr>
      <w:r w:rsidRPr="4D643EB5">
        <w:rPr>
          <w:b/>
          <w:bCs/>
          <w:sz w:val="28"/>
          <w:szCs w:val="28"/>
        </w:rPr>
        <w:t>Province du Sud Ubangi</w:t>
      </w:r>
    </w:p>
    <w:p w14:paraId="69920175" w14:textId="77777777" w:rsidR="00F307BB" w:rsidRDefault="00F307BB" w:rsidP="00F00822">
      <w:pPr>
        <w:pStyle w:val="Titrecouverture"/>
        <w:ind w:left="-284" w:right="-142"/>
        <w:rPr>
          <w:b/>
          <w:bCs/>
          <w:sz w:val="36"/>
          <w:szCs w:val="36"/>
        </w:rPr>
      </w:pPr>
    </w:p>
    <w:p w14:paraId="226E92C8" w14:textId="77777777" w:rsidR="00EF6B5B" w:rsidRDefault="00EF6B5B" w:rsidP="00884057">
      <w:pPr>
        <w:rPr>
          <w:b/>
          <w:bCs/>
          <w:sz w:val="28"/>
          <w:szCs w:val="28"/>
        </w:rPr>
        <w:sectPr w:rsidR="00EF6B5B" w:rsidSect="000E4DB3">
          <w:headerReference w:type="default" r:id="rId11"/>
          <w:footerReference w:type="default" r:id="rId12"/>
          <w:headerReference w:type="first" r:id="rId13"/>
          <w:footerReference w:type="first" r:id="rId14"/>
          <w:type w:val="continuous"/>
          <w:pgSz w:w="11906" w:h="16838"/>
          <w:pgMar w:top="1417" w:right="1417" w:bottom="1417" w:left="1417" w:header="709" w:footer="709" w:gutter="0"/>
          <w:cols w:space="708"/>
          <w:titlePg/>
          <w:docGrid w:linePitch="360"/>
        </w:sectPr>
      </w:pPr>
    </w:p>
    <w:p w14:paraId="263D4DD3" w14:textId="77777777" w:rsidR="00B15339" w:rsidRDefault="00B15339" w:rsidP="00884057">
      <w:pPr>
        <w:rPr>
          <w:b/>
          <w:bCs/>
          <w:sz w:val="28"/>
          <w:szCs w:val="28"/>
        </w:rPr>
      </w:pPr>
    </w:p>
    <w:p w14:paraId="1C40EBD8" w14:textId="6F3A442A" w:rsidR="00EF6B5B" w:rsidRDefault="00EF6B5B">
      <w:pPr>
        <w:spacing w:line="259" w:lineRule="auto"/>
      </w:pPr>
      <w:bookmarkStart w:id="0" w:name="_Toc73398011"/>
      <w:bookmarkStart w:id="1" w:name="_Toc74300317"/>
      <w:r>
        <w:br w:type="page"/>
      </w:r>
    </w:p>
    <w:sdt>
      <w:sdtPr>
        <w:rPr>
          <w:color w:val="2B579A"/>
          <w:shd w:val="clear" w:color="auto" w:fill="E6E6E6"/>
          <w:lang w:val="fr-FR"/>
        </w:rPr>
        <w:id w:val="704147850"/>
        <w:docPartObj>
          <w:docPartGallery w:val="Table of Contents"/>
          <w:docPartUnique/>
        </w:docPartObj>
      </w:sdtPr>
      <w:sdtEndPr>
        <w:rPr>
          <w:b/>
          <w:bCs/>
        </w:rPr>
      </w:sdtEndPr>
      <w:sdtContent>
        <w:p w14:paraId="4D3A3BC8" w14:textId="77777777" w:rsidR="002B0228" w:rsidRPr="002B0228" w:rsidRDefault="002B0228" w:rsidP="002B0228">
          <w:pPr>
            <w:keepNext/>
            <w:keepLines/>
            <w:spacing w:before="240" w:after="240" w:line="259" w:lineRule="auto"/>
            <w:rPr>
              <w:rFonts w:ascii="Calibri" w:eastAsiaTheme="majorEastAsia" w:hAnsi="Calibri" w:cstheme="majorBidi"/>
              <w:sz w:val="32"/>
              <w:szCs w:val="32"/>
              <w:lang w:eastAsia="fr-BE"/>
            </w:rPr>
          </w:pPr>
          <w:r w:rsidRPr="002B0228">
            <w:rPr>
              <w:rFonts w:ascii="Calibri" w:eastAsiaTheme="majorEastAsia" w:hAnsi="Calibri" w:cstheme="majorBidi"/>
              <w:sz w:val="32"/>
              <w:szCs w:val="32"/>
              <w:lang w:val="fr-FR" w:eastAsia="fr-BE"/>
            </w:rPr>
            <w:t>Table des matières</w:t>
          </w:r>
        </w:p>
        <w:p w14:paraId="0435862C" w14:textId="6C1B6BC9" w:rsidR="009F43A0" w:rsidRDefault="00351E94">
          <w:pPr>
            <w:pStyle w:val="TOC1"/>
            <w:rPr>
              <w:rFonts w:asciiTheme="minorHAnsi" w:eastAsiaTheme="minorEastAsia" w:hAnsiTheme="minorHAnsi"/>
              <w:b w:val="0"/>
              <w:noProof/>
              <w:color w:val="auto"/>
              <w:sz w:val="22"/>
              <w:lang w:val="fr-FR" w:eastAsia="fr-FR"/>
            </w:rPr>
          </w:pPr>
          <w:r>
            <w:rPr>
              <w:color w:val="2B579A"/>
              <w:shd w:val="clear" w:color="auto" w:fill="E6E6E6"/>
            </w:rPr>
            <w:fldChar w:fldCharType="begin"/>
          </w:r>
          <w:r>
            <w:instrText xml:space="preserve"> TOC \o "1-4" \h \z \u </w:instrText>
          </w:r>
          <w:r>
            <w:rPr>
              <w:color w:val="2B579A"/>
              <w:shd w:val="clear" w:color="auto" w:fill="E6E6E6"/>
            </w:rPr>
            <w:fldChar w:fldCharType="separate"/>
          </w:r>
          <w:hyperlink w:anchor="_Toc113806068" w:history="1">
            <w:r w:rsidR="009F43A0" w:rsidRPr="00876809">
              <w:rPr>
                <w:rStyle w:val="Hyperlink"/>
                <w:noProof/>
              </w:rPr>
              <w:t>1.</w:t>
            </w:r>
            <w:r w:rsidR="009F43A0">
              <w:rPr>
                <w:rFonts w:asciiTheme="minorHAnsi" w:eastAsiaTheme="minorEastAsia" w:hAnsiTheme="minorHAnsi"/>
                <w:b w:val="0"/>
                <w:noProof/>
                <w:color w:val="auto"/>
                <w:sz w:val="22"/>
                <w:lang w:val="fr-FR" w:eastAsia="fr-FR"/>
              </w:rPr>
              <w:tab/>
            </w:r>
            <w:r w:rsidR="009F43A0" w:rsidRPr="00876809">
              <w:rPr>
                <w:rStyle w:val="Hyperlink"/>
                <w:noProof/>
              </w:rPr>
              <w:t>La synthèse du programme provincial</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_Toc113806068 \h </w:instrText>
            </w:r>
            <w:r w:rsidR="009F43A0">
              <w:rPr>
                <w:noProof/>
                <w:webHidden/>
              </w:rPr>
            </w:r>
            <w:r w:rsidR="009F43A0">
              <w:rPr>
                <w:noProof/>
                <w:webHidden/>
              </w:rPr>
              <w:fldChar w:fldCharType="separate"/>
            </w:r>
            <w:r w:rsidR="009F43A0">
              <w:rPr>
                <w:noProof/>
                <w:webHidden/>
              </w:rPr>
              <w:t>9</w:t>
            </w:r>
            <w:r w:rsidR="009F43A0">
              <w:rPr>
                <w:noProof/>
                <w:webHidden/>
              </w:rPr>
              <w:fldChar w:fldCharType="end"/>
            </w:r>
          </w:hyperlink>
        </w:p>
        <w:p w14:paraId="146908F9" w14:textId="15E54844" w:rsidR="009F43A0" w:rsidRDefault="0081160B">
          <w:pPr>
            <w:pStyle w:val="TOC1"/>
            <w:rPr>
              <w:rFonts w:asciiTheme="minorHAnsi" w:eastAsiaTheme="minorEastAsia" w:hAnsiTheme="minorHAnsi"/>
              <w:b w:val="0"/>
              <w:noProof/>
              <w:color w:val="auto"/>
              <w:sz w:val="22"/>
              <w:lang w:val="fr-FR" w:eastAsia="fr-FR"/>
            </w:rPr>
          </w:pPr>
          <w:hyperlink w:anchor="_Toc113806069" w:history="1">
            <w:r w:rsidR="009F43A0" w:rsidRPr="00876809">
              <w:rPr>
                <w:rStyle w:val="Hyperlink"/>
                <w:noProof/>
              </w:rPr>
              <w:t>2.</w:t>
            </w:r>
            <w:r w:rsidR="009F43A0">
              <w:rPr>
                <w:rFonts w:asciiTheme="minorHAnsi" w:eastAsiaTheme="minorEastAsia" w:hAnsiTheme="minorHAnsi"/>
                <w:b w:val="0"/>
                <w:noProof/>
                <w:color w:val="auto"/>
                <w:sz w:val="22"/>
                <w:lang w:val="fr-FR" w:eastAsia="fr-FR"/>
              </w:rPr>
              <w:tab/>
            </w:r>
            <w:r w:rsidR="009F43A0" w:rsidRPr="00876809">
              <w:rPr>
                <w:rStyle w:val="Hyperlink"/>
                <w:noProof/>
              </w:rPr>
              <w:t>Le contexte spécifique de la province</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_Toc113806069 \h </w:instrText>
            </w:r>
            <w:r w:rsidR="009F43A0">
              <w:rPr>
                <w:noProof/>
                <w:webHidden/>
              </w:rPr>
            </w:r>
            <w:r w:rsidR="009F43A0">
              <w:rPr>
                <w:noProof/>
                <w:webHidden/>
              </w:rPr>
              <w:fldChar w:fldCharType="separate"/>
            </w:r>
            <w:r w:rsidR="009F43A0">
              <w:rPr>
                <w:noProof/>
                <w:webHidden/>
              </w:rPr>
              <w:t>9</w:t>
            </w:r>
            <w:r w:rsidR="009F43A0">
              <w:rPr>
                <w:noProof/>
                <w:webHidden/>
              </w:rPr>
              <w:fldChar w:fldCharType="end"/>
            </w:r>
          </w:hyperlink>
        </w:p>
        <w:p w14:paraId="1C89FAC5" w14:textId="3C05C1AE" w:rsidR="009F43A0" w:rsidRDefault="0081160B">
          <w:pPr>
            <w:pStyle w:val="TOC1"/>
            <w:rPr>
              <w:rFonts w:asciiTheme="minorHAnsi" w:eastAsiaTheme="minorEastAsia" w:hAnsiTheme="minorHAnsi"/>
              <w:b w:val="0"/>
              <w:noProof/>
              <w:color w:val="auto"/>
              <w:sz w:val="22"/>
              <w:lang w:val="fr-FR" w:eastAsia="fr-FR"/>
            </w:rPr>
          </w:pPr>
          <w:hyperlink w:anchor="_Toc113806070" w:history="1">
            <w:r w:rsidR="009F43A0" w:rsidRPr="00876809">
              <w:rPr>
                <w:rStyle w:val="Hyperlink"/>
                <w:noProof/>
              </w:rPr>
              <w:t>3.</w:t>
            </w:r>
            <w:r w:rsidR="009F43A0">
              <w:rPr>
                <w:rFonts w:asciiTheme="minorHAnsi" w:eastAsiaTheme="minorEastAsia" w:hAnsiTheme="minorHAnsi"/>
                <w:b w:val="0"/>
                <w:noProof/>
                <w:color w:val="auto"/>
                <w:sz w:val="22"/>
                <w:lang w:val="fr-FR" w:eastAsia="fr-FR"/>
              </w:rPr>
              <w:tab/>
            </w:r>
            <w:r w:rsidR="009F43A0" w:rsidRPr="00876809">
              <w:rPr>
                <w:rStyle w:val="Hyperlink"/>
                <w:noProof/>
              </w:rPr>
              <w:t>Les principes stratégiques</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_Toc113806070 \h </w:instrText>
            </w:r>
            <w:r w:rsidR="009F43A0">
              <w:rPr>
                <w:noProof/>
                <w:webHidden/>
              </w:rPr>
            </w:r>
            <w:r w:rsidR="009F43A0">
              <w:rPr>
                <w:noProof/>
                <w:webHidden/>
              </w:rPr>
              <w:fldChar w:fldCharType="separate"/>
            </w:r>
            <w:r w:rsidR="009F43A0">
              <w:rPr>
                <w:noProof/>
                <w:webHidden/>
              </w:rPr>
              <w:t>10</w:t>
            </w:r>
            <w:r w:rsidR="009F43A0">
              <w:rPr>
                <w:noProof/>
                <w:webHidden/>
              </w:rPr>
              <w:fldChar w:fldCharType="end"/>
            </w:r>
          </w:hyperlink>
        </w:p>
        <w:p w14:paraId="746627E3" w14:textId="0971DB80" w:rsidR="009F43A0" w:rsidRDefault="0081160B">
          <w:pPr>
            <w:pStyle w:val="TOC2"/>
            <w:rPr>
              <w:rFonts w:asciiTheme="minorHAnsi" w:eastAsiaTheme="minorEastAsia" w:hAnsiTheme="minorHAnsi"/>
              <w:b w:val="0"/>
              <w:bCs w:val="0"/>
              <w:color w:val="auto"/>
              <w:sz w:val="22"/>
              <w:lang w:val="fr-FR" w:eastAsia="fr-FR"/>
            </w:rPr>
          </w:pPr>
          <w:hyperlink w:anchor="_Toc113806071" w:history="1">
            <w:r w:rsidR="009F43A0" w:rsidRPr="00876809">
              <w:rPr>
                <w:rStyle w:val="Hyperlink"/>
              </w:rPr>
              <w:t>3.1.</w:t>
            </w:r>
            <w:r w:rsidR="009F43A0">
              <w:rPr>
                <w:rFonts w:asciiTheme="minorHAnsi" w:eastAsiaTheme="minorEastAsia" w:hAnsiTheme="minorHAnsi"/>
                <w:b w:val="0"/>
                <w:bCs w:val="0"/>
                <w:color w:val="auto"/>
                <w:sz w:val="22"/>
                <w:lang w:val="fr-FR" w:eastAsia="fr-FR"/>
              </w:rPr>
              <w:tab/>
            </w:r>
            <w:r w:rsidR="009F43A0" w:rsidRPr="00876809">
              <w:rPr>
                <w:rStyle w:val="Hyperlink"/>
              </w:rPr>
              <w:t>La contextualisation de la stratégie générale</w:t>
            </w:r>
            <w:r w:rsidR="009F43A0">
              <w:rPr>
                <w:webHidden/>
              </w:rPr>
              <w:tab/>
            </w:r>
            <w:r w:rsidR="000447BB">
              <w:rPr>
                <w:webHidden/>
              </w:rPr>
              <w:t>III.</w:t>
            </w:r>
            <w:r w:rsidR="009F43A0">
              <w:rPr>
                <w:webHidden/>
              </w:rPr>
              <w:fldChar w:fldCharType="begin"/>
            </w:r>
            <w:r w:rsidR="009F43A0">
              <w:rPr>
                <w:webHidden/>
              </w:rPr>
              <w:instrText xml:space="preserve"> PAGEREF _Toc113806071 \h </w:instrText>
            </w:r>
            <w:r w:rsidR="009F43A0">
              <w:rPr>
                <w:webHidden/>
              </w:rPr>
            </w:r>
            <w:r w:rsidR="009F43A0">
              <w:rPr>
                <w:webHidden/>
              </w:rPr>
              <w:fldChar w:fldCharType="separate"/>
            </w:r>
            <w:r w:rsidR="009F43A0">
              <w:rPr>
                <w:webHidden/>
              </w:rPr>
              <w:t>10</w:t>
            </w:r>
            <w:r w:rsidR="009F43A0">
              <w:rPr>
                <w:webHidden/>
              </w:rPr>
              <w:fldChar w:fldCharType="end"/>
            </w:r>
          </w:hyperlink>
        </w:p>
        <w:p w14:paraId="0E1524E1" w14:textId="48493378" w:rsidR="009F43A0" w:rsidRDefault="0081160B">
          <w:pPr>
            <w:pStyle w:val="TOC3"/>
            <w:rPr>
              <w:rFonts w:asciiTheme="minorHAnsi" w:eastAsiaTheme="minorEastAsia" w:hAnsiTheme="minorHAnsi"/>
              <w:noProof/>
              <w:color w:val="auto"/>
              <w:sz w:val="22"/>
              <w:lang w:val="fr-FR" w:eastAsia="fr-FR"/>
            </w:rPr>
          </w:pPr>
          <w:hyperlink w:anchor="_Toc113806072" w:history="1">
            <w:r w:rsidR="009F43A0" w:rsidRPr="00876809">
              <w:rPr>
                <w:rStyle w:val="Hyperlink"/>
                <w:rFonts w:eastAsia="Times New Roman" w:cstheme="minorHAnsi"/>
                <w:noProof/>
                <w:lang w:val="fr"/>
              </w:rPr>
              <w:t>3.1.1.</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cstheme="minorHAnsi"/>
                <w:noProof/>
                <w:lang w:val="fr"/>
              </w:rPr>
              <w:t>L’objectif général du sous-portefeuille dans la province du Sud-Ubangi</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_Toc113806072 \h </w:instrText>
            </w:r>
            <w:r w:rsidR="009F43A0">
              <w:rPr>
                <w:noProof/>
                <w:webHidden/>
              </w:rPr>
            </w:r>
            <w:r w:rsidR="009F43A0">
              <w:rPr>
                <w:noProof/>
                <w:webHidden/>
              </w:rPr>
              <w:fldChar w:fldCharType="separate"/>
            </w:r>
            <w:r w:rsidR="009F43A0">
              <w:rPr>
                <w:noProof/>
                <w:webHidden/>
              </w:rPr>
              <w:t>10</w:t>
            </w:r>
            <w:r w:rsidR="009F43A0">
              <w:rPr>
                <w:noProof/>
                <w:webHidden/>
              </w:rPr>
              <w:fldChar w:fldCharType="end"/>
            </w:r>
          </w:hyperlink>
        </w:p>
        <w:p w14:paraId="5C34977D" w14:textId="7E14A2FB" w:rsidR="009F43A0" w:rsidRDefault="0081160B">
          <w:pPr>
            <w:pStyle w:val="TOC3"/>
            <w:rPr>
              <w:rFonts w:asciiTheme="minorHAnsi" w:eastAsiaTheme="minorEastAsia" w:hAnsiTheme="minorHAnsi"/>
              <w:noProof/>
              <w:color w:val="auto"/>
              <w:sz w:val="22"/>
              <w:lang w:val="fr-FR" w:eastAsia="fr-FR"/>
            </w:rPr>
          </w:pPr>
          <w:hyperlink w:anchor="_Toc113806073" w:history="1">
            <w:r w:rsidR="009F43A0" w:rsidRPr="00876809">
              <w:rPr>
                <w:rStyle w:val="Hyperlink"/>
                <w:rFonts w:eastAsia="Times New Roman" w:cstheme="minorHAnsi"/>
                <w:noProof/>
                <w:lang w:val="fr"/>
              </w:rPr>
              <w:t>3.1.2.</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cstheme="minorHAnsi"/>
                <w:noProof/>
                <w:lang w:val="fr"/>
              </w:rPr>
              <w:t>L’approche territoriale du développement local</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_Toc113806073 \h </w:instrText>
            </w:r>
            <w:r w:rsidR="009F43A0">
              <w:rPr>
                <w:noProof/>
                <w:webHidden/>
              </w:rPr>
            </w:r>
            <w:r w:rsidR="009F43A0">
              <w:rPr>
                <w:noProof/>
                <w:webHidden/>
              </w:rPr>
              <w:fldChar w:fldCharType="separate"/>
            </w:r>
            <w:r w:rsidR="009F43A0">
              <w:rPr>
                <w:noProof/>
                <w:webHidden/>
              </w:rPr>
              <w:t>12</w:t>
            </w:r>
            <w:r w:rsidR="009F43A0">
              <w:rPr>
                <w:noProof/>
                <w:webHidden/>
              </w:rPr>
              <w:fldChar w:fldCharType="end"/>
            </w:r>
          </w:hyperlink>
        </w:p>
        <w:p w14:paraId="68A488C0" w14:textId="3A8D5AD0" w:rsidR="009F43A0" w:rsidRDefault="0081160B">
          <w:pPr>
            <w:pStyle w:val="TOC3"/>
            <w:rPr>
              <w:rFonts w:asciiTheme="minorHAnsi" w:eastAsiaTheme="minorEastAsia" w:hAnsiTheme="minorHAnsi"/>
              <w:noProof/>
              <w:color w:val="auto"/>
              <w:sz w:val="22"/>
              <w:lang w:val="fr-FR" w:eastAsia="fr-FR"/>
            </w:rPr>
          </w:pPr>
          <w:hyperlink w:anchor="_Toc113806074" w:history="1">
            <w:r w:rsidR="009F43A0" w:rsidRPr="00876809">
              <w:rPr>
                <w:rStyle w:val="Hyperlink"/>
                <w:rFonts w:eastAsia="Times New Roman" w:cstheme="minorHAnsi"/>
                <w:noProof/>
                <w:lang w:val="fr"/>
              </w:rPr>
              <w:t>3.1.3.</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cstheme="minorHAnsi"/>
                <w:noProof/>
                <w:lang w:val="fr"/>
              </w:rPr>
              <w:t>Les complémentarités et synergies pré-identifiées entre interventions de Enabel</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_Toc113806074 \h </w:instrText>
            </w:r>
            <w:r w:rsidR="009F43A0">
              <w:rPr>
                <w:noProof/>
                <w:webHidden/>
              </w:rPr>
            </w:r>
            <w:r w:rsidR="009F43A0">
              <w:rPr>
                <w:noProof/>
                <w:webHidden/>
              </w:rPr>
              <w:fldChar w:fldCharType="separate"/>
            </w:r>
            <w:r w:rsidR="009F43A0">
              <w:rPr>
                <w:noProof/>
                <w:webHidden/>
              </w:rPr>
              <w:t>13</w:t>
            </w:r>
            <w:r w:rsidR="009F43A0">
              <w:rPr>
                <w:noProof/>
                <w:webHidden/>
              </w:rPr>
              <w:fldChar w:fldCharType="end"/>
            </w:r>
          </w:hyperlink>
        </w:p>
        <w:p w14:paraId="0B1F0EA3" w14:textId="59DFE76F" w:rsidR="009F43A0" w:rsidRDefault="0081160B">
          <w:pPr>
            <w:pStyle w:val="TOC2"/>
            <w:rPr>
              <w:rFonts w:asciiTheme="minorHAnsi" w:eastAsiaTheme="minorEastAsia" w:hAnsiTheme="minorHAnsi"/>
              <w:b w:val="0"/>
              <w:bCs w:val="0"/>
              <w:color w:val="auto"/>
              <w:sz w:val="22"/>
              <w:lang w:val="fr-FR" w:eastAsia="fr-FR"/>
            </w:rPr>
          </w:pPr>
          <w:hyperlink w:anchor="_Toc113806075" w:history="1">
            <w:r w:rsidR="009F43A0" w:rsidRPr="00876809">
              <w:rPr>
                <w:rStyle w:val="Hyperlink"/>
              </w:rPr>
              <w:t>3.2.</w:t>
            </w:r>
            <w:r w:rsidR="009F43A0">
              <w:rPr>
                <w:rFonts w:asciiTheme="minorHAnsi" w:eastAsiaTheme="minorEastAsia" w:hAnsiTheme="minorHAnsi"/>
                <w:b w:val="0"/>
                <w:bCs w:val="0"/>
                <w:color w:val="auto"/>
                <w:sz w:val="22"/>
                <w:lang w:val="fr-FR" w:eastAsia="fr-FR"/>
              </w:rPr>
              <w:tab/>
            </w:r>
            <w:r w:rsidR="009F43A0" w:rsidRPr="00876809">
              <w:rPr>
                <w:rStyle w:val="Hyperlink"/>
              </w:rPr>
              <w:t>Les groupes cibles généraux et zones d’intervention</w:t>
            </w:r>
            <w:r w:rsidR="009F43A0">
              <w:rPr>
                <w:webHidden/>
              </w:rPr>
              <w:tab/>
            </w:r>
            <w:r w:rsidR="000447BB">
              <w:rPr>
                <w:webHidden/>
              </w:rPr>
              <w:t>III.</w:t>
            </w:r>
            <w:r w:rsidR="009F43A0">
              <w:rPr>
                <w:webHidden/>
              </w:rPr>
              <w:fldChar w:fldCharType="begin"/>
            </w:r>
            <w:r w:rsidR="009F43A0">
              <w:rPr>
                <w:webHidden/>
              </w:rPr>
              <w:instrText xml:space="preserve"> PAGEREF _Toc113806075 \h </w:instrText>
            </w:r>
            <w:r w:rsidR="009F43A0">
              <w:rPr>
                <w:webHidden/>
              </w:rPr>
            </w:r>
            <w:r w:rsidR="009F43A0">
              <w:rPr>
                <w:webHidden/>
              </w:rPr>
              <w:fldChar w:fldCharType="separate"/>
            </w:r>
            <w:r w:rsidR="009F43A0">
              <w:rPr>
                <w:webHidden/>
              </w:rPr>
              <w:t>14</w:t>
            </w:r>
            <w:r w:rsidR="009F43A0">
              <w:rPr>
                <w:webHidden/>
              </w:rPr>
              <w:fldChar w:fldCharType="end"/>
            </w:r>
          </w:hyperlink>
        </w:p>
        <w:p w14:paraId="4181315F" w14:textId="2E25F1B5" w:rsidR="009F43A0" w:rsidRDefault="0081160B">
          <w:pPr>
            <w:pStyle w:val="TOC2"/>
            <w:rPr>
              <w:rFonts w:asciiTheme="minorHAnsi" w:eastAsiaTheme="minorEastAsia" w:hAnsiTheme="minorHAnsi"/>
              <w:b w:val="0"/>
              <w:bCs w:val="0"/>
              <w:color w:val="auto"/>
              <w:sz w:val="22"/>
              <w:lang w:val="fr-FR" w:eastAsia="fr-FR"/>
            </w:rPr>
          </w:pPr>
          <w:hyperlink w:anchor="_Toc113806076" w:history="1">
            <w:r w:rsidR="009F43A0" w:rsidRPr="00876809">
              <w:rPr>
                <w:rStyle w:val="Hyperlink"/>
              </w:rPr>
              <w:t>3.3.</w:t>
            </w:r>
            <w:r w:rsidR="009F43A0">
              <w:rPr>
                <w:rFonts w:asciiTheme="minorHAnsi" w:eastAsiaTheme="minorEastAsia" w:hAnsiTheme="minorHAnsi"/>
                <w:b w:val="0"/>
                <w:bCs w:val="0"/>
                <w:color w:val="auto"/>
                <w:sz w:val="22"/>
                <w:lang w:val="fr-FR" w:eastAsia="fr-FR"/>
              </w:rPr>
              <w:tab/>
            </w:r>
            <w:r w:rsidR="009F43A0" w:rsidRPr="00876809">
              <w:rPr>
                <w:rStyle w:val="Hyperlink"/>
              </w:rPr>
              <w:t>Les partenariats et synergies clefs</w:t>
            </w:r>
            <w:r w:rsidR="009F43A0">
              <w:rPr>
                <w:webHidden/>
              </w:rPr>
              <w:tab/>
            </w:r>
            <w:r w:rsidR="000447BB">
              <w:rPr>
                <w:webHidden/>
              </w:rPr>
              <w:t>III.</w:t>
            </w:r>
            <w:r w:rsidR="009F43A0">
              <w:rPr>
                <w:webHidden/>
              </w:rPr>
              <w:fldChar w:fldCharType="begin"/>
            </w:r>
            <w:r w:rsidR="009F43A0">
              <w:rPr>
                <w:webHidden/>
              </w:rPr>
              <w:instrText xml:space="preserve"> PAGEREF _Toc113806076 \h </w:instrText>
            </w:r>
            <w:r w:rsidR="009F43A0">
              <w:rPr>
                <w:webHidden/>
              </w:rPr>
            </w:r>
            <w:r w:rsidR="009F43A0">
              <w:rPr>
                <w:webHidden/>
              </w:rPr>
              <w:fldChar w:fldCharType="separate"/>
            </w:r>
            <w:r w:rsidR="009F43A0">
              <w:rPr>
                <w:webHidden/>
              </w:rPr>
              <w:t>17</w:t>
            </w:r>
            <w:r w:rsidR="009F43A0">
              <w:rPr>
                <w:webHidden/>
              </w:rPr>
              <w:fldChar w:fldCharType="end"/>
            </w:r>
          </w:hyperlink>
        </w:p>
        <w:p w14:paraId="144FDF28" w14:textId="5EB0A686" w:rsidR="009F43A0" w:rsidRDefault="0081160B">
          <w:pPr>
            <w:pStyle w:val="TOC1"/>
            <w:rPr>
              <w:rFonts w:asciiTheme="minorHAnsi" w:eastAsiaTheme="minorEastAsia" w:hAnsiTheme="minorHAnsi"/>
              <w:b w:val="0"/>
              <w:noProof/>
              <w:color w:val="auto"/>
              <w:sz w:val="22"/>
              <w:lang w:val="fr-FR" w:eastAsia="fr-FR"/>
            </w:rPr>
          </w:pPr>
          <w:hyperlink w:anchor="_Toc113806077" w:history="1">
            <w:r w:rsidR="009F43A0" w:rsidRPr="00876809">
              <w:rPr>
                <w:rStyle w:val="Hyperlink"/>
                <w:noProof/>
              </w:rPr>
              <w:t>4.</w:t>
            </w:r>
            <w:r w:rsidR="009F43A0">
              <w:rPr>
                <w:rFonts w:asciiTheme="minorHAnsi" w:eastAsiaTheme="minorEastAsia" w:hAnsiTheme="minorHAnsi"/>
                <w:b w:val="0"/>
                <w:noProof/>
                <w:color w:val="auto"/>
                <w:sz w:val="22"/>
                <w:lang w:val="fr-FR" w:eastAsia="fr-FR"/>
              </w:rPr>
              <w:tab/>
            </w:r>
            <w:r w:rsidR="009F43A0" w:rsidRPr="00876809">
              <w:rPr>
                <w:rStyle w:val="Hyperlink"/>
                <w:noProof/>
              </w:rPr>
              <w:t>Les interventions</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_Toc113806077 \h </w:instrText>
            </w:r>
            <w:r w:rsidR="009F43A0">
              <w:rPr>
                <w:noProof/>
                <w:webHidden/>
              </w:rPr>
            </w:r>
            <w:r w:rsidR="009F43A0">
              <w:rPr>
                <w:noProof/>
                <w:webHidden/>
              </w:rPr>
              <w:fldChar w:fldCharType="separate"/>
            </w:r>
            <w:r w:rsidR="009F43A0">
              <w:rPr>
                <w:noProof/>
                <w:webHidden/>
              </w:rPr>
              <w:t>24</w:t>
            </w:r>
            <w:r w:rsidR="009F43A0">
              <w:rPr>
                <w:noProof/>
                <w:webHidden/>
              </w:rPr>
              <w:fldChar w:fldCharType="end"/>
            </w:r>
          </w:hyperlink>
        </w:p>
        <w:p w14:paraId="5730CC9C" w14:textId="37AA64FC" w:rsidR="009F43A0" w:rsidRDefault="0081160B">
          <w:pPr>
            <w:pStyle w:val="TOC2"/>
            <w:rPr>
              <w:rFonts w:asciiTheme="minorHAnsi" w:eastAsiaTheme="minorEastAsia" w:hAnsiTheme="minorHAnsi"/>
              <w:b w:val="0"/>
              <w:bCs w:val="0"/>
              <w:color w:val="auto"/>
              <w:sz w:val="22"/>
              <w:lang w:val="fr-FR" w:eastAsia="fr-FR"/>
            </w:rPr>
          </w:pPr>
          <w:hyperlink w:anchor="_Toc113806078" w:history="1">
            <w:r w:rsidR="009F43A0" w:rsidRPr="00876809">
              <w:rPr>
                <w:rStyle w:val="Hyperlink"/>
              </w:rPr>
              <w:t>4.1.</w:t>
            </w:r>
            <w:r w:rsidR="009F43A0">
              <w:rPr>
                <w:rFonts w:asciiTheme="minorHAnsi" w:eastAsiaTheme="minorEastAsia" w:hAnsiTheme="minorHAnsi"/>
                <w:b w:val="0"/>
                <w:bCs w:val="0"/>
                <w:color w:val="auto"/>
                <w:sz w:val="22"/>
                <w:lang w:val="fr-FR" w:eastAsia="fr-FR"/>
              </w:rPr>
              <w:tab/>
            </w:r>
            <w:r w:rsidR="009F43A0" w:rsidRPr="00876809">
              <w:rPr>
                <w:rStyle w:val="Hyperlink"/>
              </w:rPr>
              <w:t>Intervention COD2200211 – Education de base</w:t>
            </w:r>
            <w:r w:rsidR="009F43A0">
              <w:rPr>
                <w:webHidden/>
              </w:rPr>
              <w:tab/>
            </w:r>
            <w:r w:rsidR="000447BB">
              <w:rPr>
                <w:webHidden/>
              </w:rPr>
              <w:t>III.</w:t>
            </w:r>
            <w:r w:rsidR="009F43A0">
              <w:rPr>
                <w:webHidden/>
              </w:rPr>
              <w:fldChar w:fldCharType="begin"/>
            </w:r>
            <w:r w:rsidR="009F43A0">
              <w:rPr>
                <w:webHidden/>
              </w:rPr>
              <w:instrText xml:space="preserve"> PAGEREF _Toc113806078 \h </w:instrText>
            </w:r>
            <w:r w:rsidR="009F43A0">
              <w:rPr>
                <w:webHidden/>
              </w:rPr>
            </w:r>
            <w:r w:rsidR="009F43A0">
              <w:rPr>
                <w:webHidden/>
              </w:rPr>
              <w:fldChar w:fldCharType="separate"/>
            </w:r>
            <w:r w:rsidR="009F43A0">
              <w:rPr>
                <w:webHidden/>
              </w:rPr>
              <w:t>24</w:t>
            </w:r>
            <w:r w:rsidR="009F43A0">
              <w:rPr>
                <w:webHidden/>
              </w:rPr>
              <w:fldChar w:fldCharType="end"/>
            </w:r>
          </w:hyperlink>
        </w:p>
        <w:p w14:paraId="062656AA" w14:textId="78F4A60D" w:rsidR="009F43A0" w:rsidRDefault="0081160B">
          <w:pPr>
            <w:pStyle w:val="TOC3"/>
            <w:rPr>
              <w:rFonts w:asciiTheme="minorHAnsi" w:eastAsiaTheme="minorEastAsia" w:hAnsiTheme="minorHAnsi"/>
              <w:noProof/>
              <w:color w:val="auto"/>
              <w:sz w:val="22"/>
              <w:lang w:val="fr-FR" w:eastAsia="fr-FR"/>
            </w:rPr>
          </w:pPr>
          <w:hyperlink w:anchor="_Toc113806079" w:history="1">
            <w:r w:rsidR="009F43A0" w:rsidRPr="00876809">
              <w:rPr>
                <w:rStyle w:val="Hyperlink"/>
                <w:rFonts w:eastAsia="Calibri" w:cstheme="minorHAnsi"/>
                <w:noProof/>
                <w:lang w:val="fr"/>
              </w:rPr>
              <w:t>4.1.1.</w:t>
            </w:r>
            <w:r w:rsidR="009F43A0">
              <w:rPr>
                <w:rFonts w:asciiTheme="minorHAnsi" w:eastAsiaTheme="minorEastAsia" w:hAnsiTheme="minorHAnsi"/>
                <w:noProof/>
                <w:color w:val="auto"/>
                <w:sz w:val="22"/>
                <w:lang w:val="fr-FR" w:eastAsia="fr-FR"/>
              </w:rPr>
              <w:tab/>
            </w:r>
            <w:r w:rsidR="009F43A0" w:rsidRPr="00876809">
              <w:rPr>
                <w:rStyle w:val="Hyperlink"/>
                <w:rFonts w:eastAsia="Calibri" w:cstheme="minorHAnsi"/>
                <w:noProof/>
                <w:lang w:val="fr"/>
              </w:rPr>
              <w:t>Les objectifs de l’intervention</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_Toc113806079 \h </w:instrText>
            </w:r>
            <w:r w:rsidR="009F43A0">
              <w:rPr>
                <w:noProof/>
                <w:webHidden/>
              </w:rPr>
            </w:r>
            <w:r w:rsidR="009F43A0">
              <w:rPr>
                <w:noProof/>
                <w:webHidden/>
              </w:rPr>
              <w:fldChar w:fldCharType="separate"/>
            </w:r>
            <w:r w:rsidR="009F43A0">
              <w:rPr>
                <w:noProof/>
                <w:webHidden/>
              </w:rPr>
              <w:t>24</w:t>
            </w:r>
            <w:r w:rsidR="009F43A0">
              <w:rPr>
                <w:noProof/>
                <w:webHidden/>
              </w:rPr>
              <w:fldChar w:fldCharType="end"/>
            </w:r>
          </w:hyperlink>
        </w:p>
        <w:p w14:paraId="07D77102" w14:textId="0A0F2214" w:rsidR="009F43A0" w:rsidRDefault="0081160B">
          <w:pPr>
            <w:pStyle w:val="TOC3"/>
            <w:rPr>
              <w:rFonts w:asciiTheme="minorHAnsi" w:eastAsiaTheme="minorEastAsia" w:hAnsiTheme="minorHAnsi"/>
              <w:noProof/>
              <w:color w:val="auto"/>
              <w:sz w:val="22"/>
              <w:lang w:val="fr-FR" w:eastAsia="fr-FR"/>
            </w:rPr>
          </w:pPr>
          <w:hyperlink w:anchor="_Toc113806080" w:history="1">
            <w:r w:rsidR="009F43A0" w:rsidRPr="00876809">
              <w:rPr>
                <w:rStyle w:val="Hyperlink"/>
                <w:rFonts w:eastAsia="Times New Roman" w:cstheme="minorHAnsi"/>
                <w:noProof/>
                <w:lang w:val="fr"/>
              </w:rPr>
              <w:t>4.1.2.</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cstheme="minorHAnsi"/>
                <w:noProof/>
                <w:lang w:val="fr"/>
              </w:rPr>
              <w:t>Résultat 1 - L’infrastructure et l’équipement scolaire des établissements visés est protecteur et stimulant, respectueux de l’environnement et propice à l’épanouissement de chacun</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_Toc113806080 \h </w:instrText>
            </w:r>
            <w:r w:rsidR="009F43A0">
              <w:rPr>
                <w:noProof/>
                <w:webHidden/>
              </w:rPr>
            </w:r>
            <w:r w:rsidR="009F43A0">
              <w:rPr>
                <w:noProof/>
                <w:webHidden/>
              </w:rPr>
              <w:fldChar w:fldCharType="separate"/>
            </w:r>
            <w:r w:rsidR="009F43A0">
              <w:rPr>
                <w:noProof/>
                <w:webHidden/>
              </w:rPr>
              <w:t>25</w:t>
            </w:r>
            <w:r w:rsidR="009F43A0">
              <w:rPr>
                <w:noProof/>
                <w:webHidden/>
              </w:rPr>
              <w:fldChar w:fldCharType="end"/>
            </w:r>
          </w:hyperlink>
        </w:p>
        <w:p w14:paraId="6F170482" w14:textId="66B7166C" w:rsidR="009F43A0" w:rsidRDefault="0081160B">
          <w:pPr>
            <w:pStyle w:val="TOC3"/>
            <w:rPr>
              <w:rFonts w:asciiTheme="minorHAnsi" w:eastAsiaTheme="minorEastAsia" w:hAnsiTheme="minorHAnsi"/>
              <w:noProof/>
              <w:color w:val="auto"/>
              <w:sz w:val="22"/>
              <w:lang w:val="fr-FR" w:eastAsia="fr-FR"/>
            </w:rPr>
          </w:pPr>
          <w:hyperlink w:anchor="_Toc113806081" w:history="1">
            <w:r w:rsidR="009F43A0" w:rsidRPr="00876809">
              <w:rPr>
                <w:rStyle w:val="Hyperlink"/>
                <w:rFonts w:eastAsia="Times New Roman" w:cstheme="minorHAnsi"/>
                <w:noProof/>
                <w:lang w:val="fr"/>
              </w:rPr>
              <w:t>4.1.3.</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cstheme="minorHAnsi"/>
                <w:noProof/>
                <w:lang w:val="fr"/>
              </w:rPr>
              <w:t>Résultat 2 - L’inclusion, la rétention et la transition des filles et des enfants vulnérables sont améliorées</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_Toc113806081 \h </w:instrText>
            </w:r>
            <w:r w:rsidR="009F43A0">
              <w:rPr>
                <w:noProof/>
                <w:webHidden/>
              </w:rPr>
            </w:r>
            <w:r w:rsidR="009F43A0">
              <w:rPr>
                <w:noProof/>
                <w:webHidden/>
              </w:rPr>
              <w:fldChar w:fldCharType="separate"/>
            </w:r>
            <w:r w:rsidR="009F43A0">
              <w:rPr>
                <w:noProof/>
                <w:webHidden/>
              </w:rPr>
              <w:t>26</w:t>
            </w:r>
            <w:r w:rsidR="009F43A0">
              <w:rPr>
                <w:noProof/>
                <w:webHidden/>
              </w:rPr>
              <w:fldChar w:fldCharType="end"/>
            </w:r>
          </w:hyperlink>
        </w:p>
        <w:p w14:paraId="6114E490" w14:textId="455F316E" w:rsidR="009F43A0" w:rsidRDefault="0081160B">
          <w:pPr>
            <w:pStyle w:val="TOC3"/>
            <w:rPr>
              <w:rFonts w:asciiTheme="minorHAnsi" w:eastAsiaTheme="minorEastAsia" w:hAnsiTheme="minorHAnsi"/>
              <w:noProof/>
              <w:color w:val="auto"/>
              <w:sz w:val="22"/>
              <w:lang w:val="fr-FR" w:eastAsia="fr-FR"/>
            </w:rPr>
          </w:pPr>
          <w:hyperlink w:anchor="_Toc113806082" w:history="1">
            <w:r w:rsidR="009F43A0" w:rsidRPr="00876809">
              <w:rPr>
                <w:rStyle w:val="Hyperlink"/>
                <w:rFonts w:eastAsia="Times New Roman" w:cstheme="minorHAnsi"/>
                <w:noProof/>
                <w:lang w:val="fr"/>
              </w:rPr>
              <w:t>4.1.4.</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cstheme="minorHAnsi"/>
                <w:noProof/>
                <w:lang w:val="fr"/>
              </w:rPr>
              <w:t>Résultat 3 - Le staff pédagogique des établissements ciblés applique les compétences pédagogiques, didactiques et thématiques acquises à travers l’utilisation de méthodes actives</w:t>
            </w:r>
            <w:r w:rsidR="009F43A0">
              <w:rPr>
                <w:noProof/>
                <w:webHidden/>
              </w:rPr>
              <w:tab/>
            </w:r>
            <w:r w:rsidR="000447BB">
              <w:rPr>
                <w:noProof/>
                <w:webHidden/>
              </w:rPr>
              <w:tab/>
            </w:r>
            <w:r w:rsidR="000447BB">
              <w:rPr>
                <w:noProof/>
                <w:webHidden/>
              </w:rPr>
              <w:tab/>
            </w:r>
            <w:r w:rsidR="000447BB">
              <w:rPr>
                <w:noProof/>
                <w:webHidden/>
              </w:rPr>
              <w:tab/>
            </w:r>
            <w:r w:rsidR="000447BB">
              <w:rPr>
                <w:noProof/>
                <w:webHidden/>
              </w:rPr>
              <w:tab/>
              <w:t>III.</w:t>
            </w:r>
            <w:r w:rsidR="009F43A0">
              <w:rPr>
                <w:noProof/>
                <w:webHidden/>
              </w:rPr>
              <w:fldChar w:fldCharType="begin"/>
            </w:r>
            <w:r w:rsidR="009F43A0">
              <w:rPr>
                <w:noProof/>
                <w:webHidden/>
              </w:rPr>
              <w:instrText xml:space="preserve"> PAGEREF _Toc113806082 \h </w:instrText>
            </w:r>
            <w:r w:rsidR="009F43A0">
              <w:rPr>
                <w:noProof/>
                <w:webHidden/>
              </w:rPr>
            </w:r>
            <w:r w:rsidR="009F43A0">
              <w:rPr>
                <w:noProof/>
                <w:webHidden/>
              </w:rPr>
              <w:fldChar w:fldCharType="separate"/>
            </w:r>
            <w:r w:rsidR="009F43A0">
              <w:rPr>
                <w:noProof/>
                <w:webHidden/>
              </w:rPr>
              <w:t>27</w:t>
            </w:r>
            <w:r w:rsidR="009F43A0">
              <w:rPr>
                <w:noProof/>
                <w:webHidden/>
              </w:rPr>
              <w:fldChar w:fldCharType="end"/>
            </w:r>
          </w:hyperlink>
        </w:p>
        <w:p w14:paraId="79915388" w14:textId="587BAC97" w:rsidR="009F43A0" w:rsidRDefault="0081160B">
          <w:pPr>
            <w:pStyle w:val="TOC3"/>
            <w:rPr>
              <w:rFonts w:asciiTheme="minorHAnsi" w:eastAsiaTheme="minorEastAsia" w:hAnsiTheme="minorHAnsi"/>
              <w:noProof/>
              <w:color w:val="auto"/>
              <w:sz w:val="22"/>
              <w:lang w:val="fr-FR" w:eastAsia="fr-FR"/>
            </w:rPr>
          </w:pPr>
          <w:hyperlink w:anchor="_Toc113806083" w:history="1">
            <w:r w:rsidR="009F43A0" w:rsidRPr="00876809">
              <w:rPr>
                <w:rStyle w:val="Hyperlink"/>
                <w:rFonts w:eastAsia="Times New Roman" w:cstheme="minorHAnsi"/>
                <w:noProof/>
                <w:lang w:val="fr"/>
              </w:rPr>
              <w:t>4.1.5.</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cstheme="minorHAnsi"/>
                <w:noProof/>
                <w:lang w:val="fr"/>
              </w:rPr>
              <w:t>Résultat 4 - Le matériel pédagogique et didactique mis à disposition des établissements ciblés décline le programme national et soutient efficacement les enseignements- apprentissages</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_Toc113806083 \h </w:instrText>
            </w:r>
            <w:r w:rsidR="009F43A0">
              <w:rPr>
                <w:noProof/>
                <w:webHidden/>
              </w:rPr>
            </w:r>
            <w:r w:rsidR="009F43A0">
              <w:rPr>
                <w:noProof/>
                <w:webHidden/>
              </w:rPr>
              <w:fldChar w:fldCharType="separate"/>
            </w:r>
            <w:r w:rsidR="009F43A0">
              <w:rPr>
                <w:noProof/>
                <w:webHidden/>
              </w:rPr>
              <w:t>29</w:t>
            </w:r>
            <w:r w:rsidR="009F43A0">
              <w:rPr>
                <w:noProof/>
                <w:webHidden/>
              </w:rPr>
              <w:fldChar w:fldCharType="end"/>
            </w:r>
          </w:hyperlink>
        </w:p>
        <w:p w14:paraId="573E85D6" w14:textId="6C9FFB0C" w:rsidR="009F43A0" w:rsidRDefault="0081160B">
          <w:pPr>
            <w:pStyle w:val="TOC3"/>
            <w:rPr>
              <w:rFonts w:asciiTheme="minorHAnsi" w:eastAsiaTheme="minorEastAsia" w:hAnsiTheme="minorHAnsi"/>
              <w:noProof/>
              <w:color w:val="auto"/>
              <w:sz w:val="22"/>
              <w:lang w:val="fr-FR" w:eastAsia="fr-FR"/>
            </w:rPr>
          </w:pPr>
          <w:hyperlink w:anchor="_Toc113806084" w:history="1">
            <w:r w:rsidR="009F43A0" w:rsidRPr="00876809">
              <w:rPr>
                <w:rStyle w:val="Hyperlink"/>
                <w:rFonts w:eastAsia="Times New Roman" w:cstheme="minorHAnsi"/>
                <w:noProof/>
                <w:lang w:val="fr"/>
              </w:rPr>
              <w:t>4.1.6.</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cstheme="minorHAnsi"/>
                <w:noProof/>
                <w:lang w:val="fr"/>
              </w:rPr>
              <w:t>Résultat 5 - La coordination, la gouvernance et la gestion de l’offre ‘enseignement de base’ sont améliorées dans les établissements et les REP ciblés</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_Toc113806084 \h </w:instrText>
            </w:r>
            <w:r w:rsidR="009F43A0">
              <w:rPr>
                <w:noProof/>
                <w:webHidden/>
              </w:rPr>
            </w:r>
            <w:r w:rsidR="009F43A0">
              <w:rPr>
                <w:noProof/>
                <w:webHidden/>
              </w:rPr>
              <w:fldChar w:fldCharType="separate"/>
            </w:r>
            <w:r w:rsidR="009F43A0">
              <w:rPr>
                <w:noProof/>
                <w:webHidden/>
              </w:rPr>
              <w:t>30</w:t>
            </w:r>
            <w:r w:rsidR="009F43A0">
              <w:rPr>
                <w:noProof/>
                <w:webHidden/>
              </w:rPr>
              <w:fldChar w:fldCharType="end"/>
            </w:r>
          </w:hyperlink>
        </w:p>
        <w:p w14:paraId="14A13F48" w14:textId="2C4700AB" w:rsidR="009F43A0" w:rsidRDefault="0081160B">
          <w:pPr>
            <w:pStyle w:val="TOC3"/>
            <w:rPr>
              <w:rFonts w:asciiTheme="minorHAnsi" w:eastAsiaTheme="minorEastAsia" w:hAnsiTheme="minorHAnsi"/>
              <w:noProof/>
              <w:color w:val="auto"/>
              <w:sz w:val="22"/>
              <w:lang w:val="fr-FR" w:eastAsia="fr-FR"/>
            </w:rPr>
          </w:pPr>
          <w:hyperlink w:anchor="_Toc113806085" w:history="1">
            <w:r w:rsidR="009F43A0" w:rsidRPr="00876809">
              <w:rPr>
                <w:rStyle w:val="Hyperlink"/>
                <w:rFonts w:eastAsia="Times New Roman" w:cstheme="minorHAnsi"/>
                <w:noProof/>
                <w:lang w:val="fr"/>
              </w:rPr>
              <w:t>4.1.7.</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cstheme="minorHAnsi"/>
                <w:noProof/>
                <w:lang w:val="fr"/>
              </w:rPr>
              <w:t>Les indicateurs de suivi et évaluation</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_Toc113806085 \h </w:instrText>
            </w:r>
            <w:r w:rsidR="009F43A0">
              <w:rPr>
                <w:noProof/>
                <w:webHidden/>
              </w:rPr>
            </w:r>
            <w:r w:rsidR="009F43A0">
              <w:rPr>
                <w:noProof/>
                <w:webHidden/>
              </w:rPr>
              <w:fldChar w:fldCharType="separate"/>
            </w:r>
            <w:r w:rsidR="009F43A0">
              <w:rPr>
                <w:noProof/>
                <w:webHidden/>
              </w:rPr>
              <w:t>31</w:t>
            </w:r>
            <w:r w:rsidR="009F43A0">
              <w:rPr>
                <w:noProof/>
                <w:webHidden/>
              </w:rPr>
              <w:fldChar w:fldCharType="end"/>
            </w:r>
          </w:hyperlink>
        </w:p>
        <w:p w14:paraId="09056D26" w14:textId="15ABA410" w:rsidR="009F43A0" w:rsidRDefault="0081160B">
          <w:pPr>
            <w:pStyle w:val="TOC2"/>
            <w:rPr>
              <w:rFonts w:asciiTheme="minorHAnsi" w:eastAsiaTheme="minorEastAsia" w:hAnsiTheme="minorHAnsi"/>
              <w:b w:val="0"/>
              <w:bCs w:val="0"/>
              <w:color w:val="auto"/>
              <w:sz w:val="22"/>
              <w:lang w:val="fr-FR" w:eastAsia="fr-FR"/>
            </w:rPr>
          </w:pPr>
          <w:hyperlink w:anchor="_Toc113806086" w:history="1">
            <w:r w:rsidR="009F43A0" w:rsidRPr="00876809">
              <w:rPr>
                <w:rStyle w:val="Hyperlink"/>
              </w:rPr>
              <w:t>4.2.</w:t>
            </w:r>
            <w:r w:rsidR="009F43A0">
              <w:rPr>
                <w:rFonts w:asciiTheme="minorHAnsi" w:eastAsiaTheme="minorEastAsia" w:hAnsiTheme="minorHAnsi"/>
                <w:b w:val="0"/>
                <w:bCs w:val="0"/>
                <w:color w:val="auto"/>
                <w:sz w:val="22"/>
                <w:lang w:val="fr-FR" w:eastAsia="fr-FR"/>
              </w:rPr>
              <w:tab/>
            </w:r>
            <w:r w:rsidR="009F43A0" w:rsidRPr="00876809">
              <w:rPr>
                <w:rStyle w:val="Hyperlink"/>
              </w:rPr>
              <w:t>Intervention COD2200311 – Santé et protection sociale en santé</w:t>
            </w:r>
            <w:r w:rsidR="009F43A0">
              <w:rPr>
                <w:webHidden/>
              </w:rPr>
              <w:tab/>
            </w:r>
            <w:r w:rsidR="000447BB">
              <w:rPr>
                <w:webHidden/>
              </w:rPr>
              <w:t>III.</w:t>
            </w:r>
            <w:r w:rsidR="009F43A0">
              <w:rPr>
                <w:webHidden/>
              </w:rPr>
              <w:fldChar w:fldCharType="begin"/>
            </w:r>
            <w:r w:rsidR="009F43A0">
              <w:rPr>
                <w:webHidden/>
              </w:rPr>
              <w:instrText xml:space="preserve"> PAGEREF _Toc113806086 \h </w:instrText>
            </w:r>
            <w:r w:rsidR="009F43A0">
              <w:rPr>
                <w:webHidden/>
              </w:rPr>
            </w:r>
            <w:r w:rsidR="009F43A0">
              <w:rPr>
                <w:webHidden/>
              </w:rPr>
              <w:fldChar w:fldCharType="separate"/>
            </w:r>
            <w:r w:rsidR="009F43A0">
              <w:rPr>
                <w:webHidden/>
              </w:rPr>
              <w:t>32</w:t>
            </w:r>
            <w:r w:rsidR="009F43A0">
              <w:rPr>
                <w:webHidden/>
              </w:rPr>
              <w:fldChar w:fldCharType="end"/>
            </w:r>
          </w:hyperlink>
        </w:p>
        <w:p w14:paraId="303902ED" w14:textId="6EBD8911" w:rsidR="009F43A0" w:rsidRDefault="0081160B">
          <w:pPr>
            <w:pStyle w:val="TOC3"/>
            <w:rPr>
              <w:rFonts w:asciiTheme="minorHAnsi" w:eastAsiaTheme="minorEastAsia" w:hAnsiTheme="minorHAnsi"/>
              <w:noProof/>
              <w:color w:val="auto"/>
              <w:sz w:val="22"/>
              <w:lang w:val="fr-FR" w:eastAsia="fr-FR"/>
            </w:rPr>
          </w:pPr>
          <w:hyperlink w:anchor="_Toc113806087" w:history="1">
            <w:r w:rsidR="009F43A0" w:rsidRPr="00876809">
              <w:rPr>
                <w:rStyle w:val="Hyperlink"/>
                <w:rFonts w:eastAsia="Times New Roman" w:cstheme="minorHAnsi"/>
                <w:noProof/>
                <w:lang w:val="fr"/>
              </w:rPr>
              <w:t>4.2.1.</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cstheme="minorHAnsi"/>
                <w:noProof/>
                <w:lang w:val="fr"/>
              </w:rPr>
              <w:t>Les objectifs de l’intervention</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_Toc113806087 \h </w:instrText>
            </w:r>
            <w:r w:rsidR="009F43A0">
              <w:rPr>
                <w:noProof/>
                <w:webHidden/>
              </w:rPr>
            </w:r>
            <w:r w:rsidR="009F43A0">
              <w:rPr>
                <w:noProof/>
                <w:webHidden/>
              </w:rPr>
              <w:fldChar w:fldCharType="separate"/>
            </w:r>
            <w:r w:rsidR="009F43A0">
              <w:rPr>
                <w:noProof/>
                <w:webHidden/>
              </w:rPr>
              <w:t>32</w:t>
            </w:r>
            <w:r w:rsidR="009F43A0">
              <w:rPr>
                <w:noProof/>
                <w:webHidden/>
              </w:rPr>
              <w:fldChar w:fldCharType="end"/>
            </w:r>
          </w:hyperlink>
        </w:p>
        <w:p w14:paraId="163219D0" w14:textId="085AEDEB" w:rsidR="009F43A0" w:rsidRDefault="0081160B">
          <w:pPr>
            <w:pStyle w:val="TOC3"/>
            <w:rPr>
              <w:rFonts w:asciiTheme="minorHAnsi" w:eastAsiaTheme="minorEastAsia" w:hAnsiTheme="minorHAnsi"/>
              <w:noProof/>
              <w:color w:val="auto"/>
              <w:sz w:val="22"/>
              <w:lang w:val="fr-FR" w:eastAsia="fr-FR"/>
            </w:rPr>
          </w:pPr>
          <w:hyperlink w:anchor="_Toc113806088" w:history="1">
            <w:r w:rsidR="009F43A0" w:rsidRPr="00876809">
              <w:rPr>
                <w:rStyle w:val="Hyperlink"/>
                <w:rFonts w:eastAsia="Times New Roman" w:cstheme="minorHAnsi"/>
                <w:noProof/>
                <w:lang w:val="fr"/>
              </w:rPr>
              <w:t>4.2.2.</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cstheme="minorHAnsi"/>
                <w:noProof/>
              </w:rPr>
              <w:t>Résultat</w:t>
            </w:r>
            <w:r w:rsidR="009F43A0" w:rsidRPr="00876809">
              <w:rPr>
                <w:rStyle w:val="Hyperlink"/>
                <w:rFonts w:eastAsia="Times New Roman" w:cstheme="minorHAnsi"/>
                <w:noProof/>
                <w:lang w:val="fr"/>
              </w:rPr>
              <w:t xml:space="preserve"> 1 - Les systèmes de santé sont efficaces, durables et résilients</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_Toc113806088 \h </w:instrText>
            </w:r>
            <w:r w:rsidR="009F43A0">
              <w:rPr>
                <w:noProof/>
                <w:webHidden/>
              </w:rPr>
            </w:r>
            <w:r w:rsidR="009F43A0">
              <w:rPr>
                <w:noProof/>
                <w:webHidden/>
              </w:rPr>
              <w:fldChar w:fldCharType="separate"/>
            </w:r>
            <w:r w:rsidR="009F43A0">
              <w:rPr>
                <w:noProof/>
                <w:webHidden/>
              </w:rPr>
              <w:t>34</w:t>
            </w:r>
            <w:r w:rsidR="009F43A0">
              <w:rPr>
                <w:noProof/>
                <w:webHidden/>
              </w:rPr>
              <w:fldChar w:fldCharType="end"/>
            </w:r>
          </w:hyperlink>
        </w:p>
        <w:p w14:paraId="1B1500A1" w14:textId="78E5C507" w:rsidR="009F43A0" w:rsidRDefault="0081160B">
          <w:pPr>
            <w:pStyle w:val="TOC3"/>
            <w:rPr>
              <w:rFonts w:asciiTheme="minorHAnsi" w:eastAsiaTheme="minorEastAsia" w:hAnsiTheme="minorHAnsi"/>
              <w:noProof/>
              <w:color w:val="auto"/>
              <w:sz w:val="22"/>
              <w:lang w:val="fr-FR" w:eastAsia="fr-FR"/>
            </w:rPr>
          </w:pPr>
          <w:hyperlink w:anchor="_Toc113806089" w:history="1">
            <w:r w:rsidR="009F43A0" w:rsidRPr="00876809">
              <w:rPr>
                <w:rStyle w:val="Hyperlink"/>
                <w:rFonts w:eastAsia="Times New Roman" w:cstheme="minorHAnsi"/>
                <w:noProof/>
              </w:rPr>
              <w:t>4.2.3.</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cstheme="minorHAnsi"/>
                <w:noProof/>
              </w:rPr>
              <w:t>Résultat 2 - la population est protégée contre le risque financier lié aux dépenses de santé</w:t>
            </w:r>
            <w:r w:rsidR="009F43A0">
              <w:rPr>
                <w:noProof/>
                <w:webHidden/>
              </w:rPr>
              <w:tab/>
            </w:r>
            <w:r w:rsidR="000447BB">
              <w:rPr>
                <w:noProof/>
                <w:webHidden/>
              </w:rPr>
              <w:tab/>
            </w:r>
            <w:r w:rsidR="000447BB">
              <w:rPr>
                <w:noProof/>
                <w:webHidden/>
              </w:rPr>
              <w:tab/>
              <w:t>III.</w:t>
            </w:r>
            <w:r w:rsidR="009F43A0">
              <w:rPr>
                <w:noProof/>
                <w:webHidden/>
              </w:rPr>
              <w:fldChar w:fldCharType="begin"/>
            </w:r>
            <w:r w:rsidR="009F43A0">
              <w:rPr>
                <w:noProof/>
                <w:webHidden/>
              </w:rPr>
              <w:instrText xml:space="preserve"> PAGEREF _Toc113806089 \h </w:instrText>
            </w:r>
            <w:r w:rsidR="009F43A0">
              <w:rPr>
                <w:noProof/>
                <w:webHidden/>
              </w:rPr>
            </w:r>
            <w:r w:rsidR="009F43A0">
              <w:rPr>
                <w:noProof/>
                <w:webHidden/>
              </w:rPr>
              <w:fldChar w:fldCharType="separate"/>
            </w:r>
            <w:r w:rsidR="009F43A0">
              <w:rPr>
                <w:noProof/>
                <w:webHidden/>
              </w:rPr>
              <w:t>37</w:t>
            </w:r>
            <w:r w:rsidR="009F43A0">
              <w:rPr>
                <w:noProof/>
                <w:webHidden/>
              </w:rPr>
              <w:fldChar w:fldCharType="end"/>
            </w:r>
          </w:hyperlink>
        </w:p>
        <w:p w14:paraId="0FC5DF95" w14:textId="5E8E27B7" w:rsidR="009F43A0" w:rsidRDefault="0081160B">
          <w:pPr>
            <w:pStyle w:val="TOC3"/>
            <w:rPr>
              <w:rFonts w:asciiTheme="minorHAnsi" w:eastAsiaTheme="minorEastAsia" w:hAnsiTheme="minorHAnsi"/>
              <w:noProof/>
              <w:color w:val="auto"/>
              <w:sz w:val="22"/>
              <w:lang w:val="fr-FR" w:eastAsia="fr-FR"/>
            </w:rPr>
          </w:pPr>
          <w:hyperlink w:anchor="_Toc113806090" w:history="1">
            <w:r w:rsidR="009F43A0" w:rsidRPr="00876809">
              <w:rPr>
                <w:rStyle w:val="Hyperlink"/>
                <w:rFonts w:eastAsia="Times New Roman" w:cstheme="minorHAnsi"/>
                <w:noProof/>
              </w:rPr>
              <w:t>4.2.4.</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cstheme="minorHAnsi"/>
                <w:noProof/>
              </w:rPr>
              <w:t>Résultat 3 - Le capital en santé et bien-être de la population est amélioré en agissant sur les modes et conditions de vie</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_Toc113806090 \h </w:instrText>
            </w:r>
            <w:r w:rsidR="009F43A0">
              <w:rPr>
                <w:noProof/>
                <w:webHidden/>
              </w:rPr>
            </w:r>
            <w:r w:rsidR="009F43A0">
              <w:rPr>
                <w:noProof/>
                <w:webHidden/>
              </w:rPr>
              <w:fldChar w:fldCharType="separate"/>
            </w:r>
            <w:r w:rsidR="009F43A0">
              <w:rPr>
                <w:noProof/>
                <w:webHidden/>
              </w:rPr>
              <w:t>38</w:t>
            </w:r>
            <w:r w:rsidR="009F43A0">
              <w:rPr>
                <w:noProof/>
                <w:webHidden/>
              </w:rPr>
              <w:fldChar w:fldCharType="end"/>
            </w:r>
          </w:hyperlink>
        </w:p>
        <w:p w14:paraId="351F085C" w14:textId="51D16914" w:rsidR="009F43A0" w:rsidRDefault="0081160B">
          <w:pPr>
            <w:pStyle w:val="TOC3"/>
            <w:rPr>
              <w:rFonts w:asciiTheme="minorHAnsi" w:eastAsiaTheme="minorEastAsia" w:hAnsiTheme="minorHAnsi"/>
              <w:noProof/>
              <w:color w:val="auto"/>
              <w:sz w:val="22"/>
              <w:lang w:val="fr-FR" w:eastAsia="fr-FR"/>
            </w:rPr>
          </w:pPr>
          <w:hyperlink w:anchor="_Toc113806091" w:history="1">
            <w:r w:rsidR="009F43A0" w:rsidRPr="00876809">
              <w:rPr>
                <w:rStyle w:val="Hyperlink"/>
                <w:rFonts w:eastAsia="Times New Roman" w:cstheme="minorHAnsi"/>
                <w:noProof/>
              </w:rPr>
              <w:t>4.2.5.</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cstheme="minorHAnsi"/>
                <w:noProof/>
              </w:rPr>
              <w:t>Résultat 4 - La population participe aux décisions sur l’action sanitaire, à sa mise en œuvre et à son évaluation</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_Toc113806091 \h </w:instrText>
            </w:r>
            <w:r w:rsidR="009F43A0">
              <w:rPr>
                <w:noProof/>
                <w:webHidden/>
              </w:rPr>
            </w:r>
            <w:r w:rsidR="009F43A0">
              <w:rPr>
                <w:noProof/>
                <w:webHidden/>
              </w:rPr>
              <w:fldChar w:fldCharType="separate"/>
            </w:r>
            <w:r w:rsidR="009F43A0">
              <w:rPr>
                <w:noProof/>
                <w:webHidden/>
              </w:rPr>
              <w:t>39</w:t>
            </w:r>
            <w:r w:rsidR="009F43A0">
              <w:rPr>
                <w:noProof/>
                <w:webHidden/>
              </w:rPr>
              <w:fldChar w:fldCharType="end"/>
            </w:r>
          </w:hyperlink>
        </w:p>
        <w:p w14:paraId="029071DD" w14:textId="127E6199" w:rsidR="009F43A0" w:rsidRDefault="0081160B">
          <w:pPr>
            <w:pStyle w:val="TOC3"/>
            <w:rPr>
              <w:rFonts w:asciiTheme="minorHAnsi" w:eastAsiaTheme="minorEastAsia" w:hAnsiTheme="minorHAnsi"/>
              <w:noProof/>
              <w:color w:val="auto"/>
              <w:sz w:val="22"/>
              <w:lang w:val="fr-FR" w:eastAsia="fr-FR"/>
            </w:rPr>
          </w:pPr>
          <w:hyperlink w:anchor="_Toc113806092" w:history="1">
            <w:r w:rsidR="009F43A0" w:rsidRPr="00876809">
              <w:rPr>
                <w:rStyle w:val="Hyperlink"/>
                <w:rFonts w:eastAsia="Times New Roman" w:cstheme="minorHAnsi"/>
                <w:noProof/>
              </w:rPr>
              <w:t>4.2.6.</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cstheme="minorHAnsi"/>
                <w:noProof/>
              </w:rPr>
              <w:t>Résultat 5 - L’appui institutionnel multi –niveaux crée les conditions favorables au développement local</w:t>
            </w:r>
            <w:r w:rsidR="009F43A0">
              <w:rPr>
                <w:noProof/>
                <w:webHidden/>
              </w:rPr>
              <w:tab/>
            </w:r>
            <w:r w:rsidR="000447BB">
              <w:rPr>
                <w:noProof/>
                <w:webHidden/>
              </w:rPr>
              <w:tab/>
              <w:t>III.</w:t>
            </w:r>
            <w:r w:rsidR="009F43A0">
              <w:rPr>
                <w:noProof/>
                <w:webHidden/>
              </w:rPr>
              <w:fldChar w:fldCharType="begin"/>
            </w:r>
            <w:r w:rsidR="009F43A0">
              <w:rPr>
                <w:noProof/>
                <w:webHidden/>
              </w:rPr>
              <w:instrText xml:space="preserve"> PAGEREF _Toc113806092 \h </w:instrText>
            </w:r>
            <w:r w:rsidR="009F43A0">
              <w:rPr>
                <w:noProof/>
                <w:webHidden/>
              </w:rPr>
            </w:r>
            <w:r w:rsidR="009F43A0">
              <w:rPr>
                <w:noProof/>
                <w:webHidden/>
              </w:rPr>
              <w:fldChar w:fldCharType="separate"/>
            </w:r>
            <w:r w:rsidR="009F43A0">
              <w:rPr>
                <w:noProof/>
                <w:webHidden/>
              </w:rPr>
              <w:t>40</w:t>
            </w:r>
            <w:r w:rsidR="009F43A0">
              <w:rPr>
                <w:noProof/>
                <w:webHidden/>
              </w:rPr>
              <w:fldChar w:fldCharType="end"/>
            </w:r>
          </w:hyperlink>
        </w:p>
        <w:p w14:paraId="7A6CE6DA" w14:textId="029E9EEE" w:rsidR="009F43A0" w:rsidRDefault="0081160B">
          <w:pPr>
            <w:pStyle w:val="TOC3"/>
            <w:rPr>
              <w:rFonts w:asciiTheme="minorHAnsi" w:eastAsiaTheme="minorEastAsia" w:hAnsiTheme="minorHAnsi"/>
              <w:noProof/>
              <w:color w:val="auto"/>
              <w:sz w:val="22"/>
              <w:lang w:val="fr-FR" w:eastAsia="fr-FR"/>
            </w:rPr>
          </w:pPr>
          <w:hyperlink w:anchor="_Toc113806093" w:history="1">
            <w:r w:rsidR="009F43A0" w:rsidRPr="00876809">
              <w:rPr>
                <w:rStyle w:val="Hyperlink"/>
                <w:noProof/>
              </w:rPr>
              <w:t>4.2.7.</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cstheme="minorHAnsi"/>
                <w:noProof/>
              </w:rPr>
              <w:t>Le tableau des indicateurs de suivi</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_Toc113806093 \h </w:instrText>
            </w:r>
            <w:r w:rsidR="009F43A0">
              <w:rPr>
                <w:noProof/>
                <w:webHidden/>
              </w:rPr>
            </w:r>
            <w:r w:rsidR="009F43A0">
              <w:rPr>
                <w:noProof/>
                <w:webHidden/>
              </w:rPr>
              <w:fldChar w:fldCharType="separate"/>
            </w:r>
            <w:r w:rsidR="009F43A0">
              <w:rPr>
                <w:noProof/>
                <w:webHidden/>
              </w:rPr>
              <w:t>41</w:t>
            </w:r>
            <w:r w:rsidR="009F43A0">
              <w:rPr>
                <w:noProof/>
                <w:webHidden/>
              </w:rPr>
              <w:fldChar w:fldCharType="end"/>
            </w:r>
          </w:hyperlink>
        </w:p>
        <w:p w14:paraId="3EE1228C" w14:textId="01B0A72A" w:rsidR="009F43A0" w:rsidRDefault="0081160B">
          <w:pPr>
            <w:pStyle w:val="TOC2"/>
            <w:rPr>
              <w:rFonts w:asciiTheme="minorHAnsi" w:eastAsiaTheme="minorEastAsia" w:hAnsiTheme="minorHAnsi"/>
              <w:b w:val="0"/>
              <w:bCs w:val="0"/>
              <w:color w:val="auto"/>
              <w:sz w:val="22"/>
              <w:lang w:val="fr-FR" w:eastAsia="fr-FR"/>
            </w:rPr>
          </w:pPr>
          <w:hyperlink w:anchor="_Toc113806094" w:history="1">
            <w:r w:rsidR="009F43A0" w:rsidRPr="00876809">
              <w:rPr>
                <w:rStyle w:val="Hyperlink"/>
              </w:rPr>
              <w:t>4.3.</w:t>
            </w:r>
            <w:r w:rsidR="009F43A0">
              <w:rPr>
                <w:rFonts w:asciiTheme="minorHAnsi" w:eastAsiaTheme="minorEastAsia" w:hAnsiTheme="minorHAnsi"/>
                <w:b w:val="0"/>
                <w:bCs w:val="0"/>
                <w:color w:val="auto"/>
                <w:sz w:val="22"/>
                <w:lang w:val="fr-FR" w:eastAsia="fr-FR"/>
              </w:rPr>
              <w:tab/>
            </w:r>
            <w:r w:rsidR="009F43A0" w:rsidRPr="00876809">
              <w:rPr>
                <w:rStyle w:val="Hyperlink"/>
              </w:rPr>
              <w:t>Intervention COD2200411 – Agriculture familiale et entreprenariat agricole et rural</w:t>
            </w:r>
            <w:r w:rsidR="009F43A0">
              <w:rPr>
                <w:webHidden/>
              </w:rPr>
              <w:tab/>
            </w:r>
            <w:r w:rsidR="000447BB">
              <w:rPr>
                <w:webHidden/>
              </w:rPr>
              <w:t>III.</w:t>
            </w:r>
            <w:r w:rsidR="009F43A0">
              <w:rPr>
                <w:webHidden/>
              </w:rPr>
              <w:fldChar w:fldCharType="begin"/>
            </w:r>
            <w:r w:rsidR="009F43A0">
              <w:rPr>
                <w:webHidden/>
              </w:rPr>
              <w:instrText xml:space="preserve"> PAGEREF _Toc113806094 \h </w:instrText>
            </w:r>
            <w:r w:rsidR="009F43A0">
              <w:rPr>
                <w:webHidden/>
              </w:rPr>
            </w:r>
            <w:r w:rsidR="009F43A0">
              <w:rPr>
                <w:webHidden/>
              </w:rPr>
              <w:fldChar w:fldCharType="separate"/>
            </w:r>
            <w:r w:rsidR="009F43A0">
              <w:rPr>
                <w:webHidden/>
              </w:rPr>
              <w:t>42</w:t>
            </w:r>
            <w:r w:rsidR="009F43A0">
              <w:rPr>
                <w:webHidden/>
              </w:rPr>
              <w:fldChar w:fldCharType="end"/>
            </w:r>
          </w:hyperlink>
        </w:p>
        <w:p w14:paraId="5DF72E3F" w14:textId="6FB0CE2B" w:rsidR="009F43A0" w:rsidRDefault="0081160B">
          <w:pPr>
            <w:pStyle w:val="TOC3"/>
            <w:rPr>
              <w:rFonts w:asciiTheme="minorHAnsi" w:eastAsiaTheme="minorEastAsia" w:hAnsiTheme="minorHAnsi"/>
              <w:noProof/>
              <w:color w:val="auto"/>
              <w:sz w:val="22"/>
              <w:lang w:val="fr-FR" w:eastAsia="fr-FR"/>
            </w:rPr>
          </w:pPr>
          <w:hyperlink w:anchor="_Toc113806095" w:history="1">
            <w:r w:rsidR="009F43A0" w:rsidRPr="00876809">
              <w:rPr>
                <w:rStyle w:val="Hyperlink"/>
                <w:noProof/>
              </w:rPr>
              <w:t>4.3.1.</w:t>
            </w:r>
            <w:r w:rsidR="009F43A0">
              <w:rPr>
                <w:rFonts w:asciiTheme="minorHAnsi" w:eastAsiaTheme="minorEastAsia" w:hAnsiTheme="minorHAnsi"/>
                <w:noProof/>
                <w:color w:val="auto"/>
                <w:sz w:val="22"/>
                <w:lang w:val="fr-FR" w:eastAsia="fr-FR"/>
              </w:rPr>
              <w:tab/>
            </w:r>
            <w:r w:rsidR="009F43A0" w:rsidRPr="00876809">
              <w:rPr>
                <w:rStyle w:val="Hyperlink"/>
                <w:noProof/>
              </w:rPr>
              <w:t>Les objectifs de l’intervention</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_Toc113806095 \h </w:instrText>
            </w:r>
            <w:r w:rsidR="009F43A0">
              <w:rPr>
                <w:noProof/>
                <w:webHidden/>
              </w:rPr>
            </w:r>
            <w:r w:rsidR="009F43A0">
              <w:rPr>
                <w:noProof/>
                <w:webHidden/>
              </w:rPr>
              <w:fldChar w:fldCharType="separate"/>
            </w:r>
            <w:r w:rsidR="009F43A0">
              <w:rPr>
                <w:noProof/>
                <w:webHidden/>
              </w:rPr>
              <w:t>42</w:t>
            </w:r>
            <w:r w:rsidR="009F43A0">
              <w:rPr>
                <w:noProof/>
                <w:webHidden/>
              </w:rPr>
              <w:fldChar w:fldCharType="end"/>
            </w:r>
          </w:hyperlink>
        </w:p>
        <w:p w14:paraId="6EB61B79" w14:textId="315E5315" w:rsidR="009F43A0" w:rsidRDefault="0081160B">
          <w:pPr>
            <w:pStyle w:val="TOC3"/>
            <w:rPr>
              <w:rFonts w:asciiTheme="minorHAnsi" w:eastAsiaTheme="minorEastAsia" w:hAnsiTheme="minorHAnsi"/>
              <w:noProof/>
              <w:color w:val="auto"/>
              <w:sz w:val="22"/>
              <w:lang w:val="fr-FR" w:eastAsia="fr-FR"/>
            </w:rPr>
          </w:pPr>
          <w:hyperlink w:anchor="_Toc113806096" w:history="1">
            <w:r w:rsidR="009F43A0" w:rsidRPr="00876809">
              <w:rPr>
                <w:rStyle w:val="Hyperlink"/>
                <w:rFonts w:eastAsia="Times New Roman"/>
                <w:noProof/>
              </w:rPr>
              <w:t>4.3.2.</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noProof/>
              </w:rPr>
              <w:t>Résultat 1 - Les exploitations agricoles familiales améliorent leurs pratiques de gestion technique, économique et environnementale grâce à des modèles agroécologiques, une meilleure intégration aux marchés et une structuration socio-professionnelle</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_Toc113806096 \h </w:instrText>
            </w:r>
            <w:r w:rsidR="009F43A0">
              <w:rPr>
                <w:noProof/>
                <w:webHidden/>
              </w:rPr>
            </w:r>
            <w:r w:rsidR="009F43A0">
              <w:rPr>
                <w:noProof/>
                <w:webHidden/>
              </w:rPr>
              <w:fldChar w:fldCharType="separate"/>
            </w:r>
            <w:r w:rsidR="009F43A0">
              <w:rPr>
                <w:noProof/>
                <w:webHidden/>
              </w:rPr>
              <w:t>43</w:t>
            </w:r>
            <w:r w:rsidR="009F43A0">
              <w:rPr>
                <w:noProof/>
                <w:webHidden/>
              </w:rPr>
              <w:fldChar w:fldCharType="end"/>
            </w:r>
          </w:hyperlink>
        </w:p>
        <w:p w14:paraId="5B48E312" w14:textId="310DD43D" w:rsidR="009F43A0" w:rsidRDefault="0081160B">
          <w:pPr>
            <w:pStyle w:val="TOC3"/>
            <w:rPr>
              <w:rFonts w:asciiTheme="minorHAnsi" w:eastAsiaTheme="minorEastAsia" w:hAnsiTheme="minorHAnsi"/>
              <w:noProof/>
              <w:color w:val="auto"/>
              <w:sz w:val="22"/>
              <w:lang w:val="fr-FR" w:eastAsia="fr-FR"/>
            </w:rPr>
          </w:pPr>
          <w:hyperlink w:anchor="_Toc113806097" w:history="1">
            <w:r w:rsidR="009F43A0" w:rsidRPr="00876809">
              <w:rPr>
                <w:rStyle w:val="Hyperlink"/>
                <w:rFonts w:eastAsia="Times New Roman"/>
                <w:noProof/>
              </w:rPr>
              <w:t>4.3.3.</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noProof/>
              </w:rPr>
              <w:t>Résultat 2 - Les entrepreneurs des filières agricoles et alimentaires ont accès à des services de qualité qui contribuent à l’émergence et au développement de chaînes de valeurs porteuses et inclusives</w:t>
            </w:r>
            <w:r w:rsidR="009F43A0">
              <w:rPr>
                <w:noProof/>
                <w:webHidden/>
              </w:rPr>
              <w:tab/>
            </w:r>
            <w:r w:rsidR="000447BB">
              <w:rPr>
                <w:noProof/>
                <w:webHidden/>
              </w:rPr>
              <w:tab/>
            </w:r>
            <w:r w:rsidR="000447BB">
              <w:rPr>
                <w:noProof/>
                <w:webHidden/>
              </w:rPr>
              <w:tab/>
              <w:t>III.</w:t>
            </w:r>
            <w:r w:rsidR="009F43A0">
              <w:rPr>
                <w:noProof/>
                <w:webHidden/>
              </w:rPr>
              <w:fldChar w:fldCharType="begin"/>
            </w:r>
            <w:r w:rsidR="009F43A0">
              <w:rPr>
                <w:noProof/>
                <w:webHidden/>
              </w:rPr>
              <w:instrText xml:space="preserve"> PAGEREF _Toc113806097 \h </w:instrText>
            </w:r>
            <w:r w:rsidR="009F43A0">
              <w:rPr>
                <w:noProof/>
                <w:webHidden/>
              </w:rPr>
            </w:r>
            <w:r w:rsidR="009F43A0">
              <w:rPr>
                <w:noProof/>
                <w:webHidden/>
              </w:rPr>
              <w:fldChar w:fldCharType="separate"/>
            </w:r>
            <w:r w:rsidR="009F43A0">
              <w:rPr>
                <w:noProof/>
                <w:webHidden/>
              </w:rPr>
              <w:t>45</w:t>
            </w:r>
            <w:r w:rsidR="009F43A0">
              <w:rPr>
                <w:noProof/>
                <w:webHidden/>
              </w:rPr>
              <w:fldChar w:fldCharType="end"/>
            </w:r>
          </w:hyperlink>
        </w:p>
        <w:p w14:paraId="163C1BF5" w14:textId="4F1CB22C" w:rsidR="009F43A0" w:rsidRDefault="0081160B">
          <w:pPr>
            <w:pStyle w:val="TOC3"/>
            <w:rPr>
              <w:rFonts w:asciiTheme="minorHAnsi" w:eastAsiaTheme="minorEastAsia" w:hAnsiTheme="minorHAnsi"/>
              <w:noProof/>
              <w:color w:val="auto"/>
              <w:sz w:val="22"/>
              <w:lang w:val="fr-FR" w:eastAsia="fr-FR"/>
            </w:rPr>
          </w:pPr>
          <w:hyperlink w:anchor="_Toc113806098" w:history="1">
            <w:r w:rsidR="009F43A0" w:rsidRPr="00876809">
              <w:rPr>
                <w:rStyle w:val="Hyperlink"/>
                <w:rFonts w:eastAsia="Times New Roman" w:cstheme="minorHAnsi"/>
                <w:noProof/>
              </w:rPr>
              <w:t>4.3.4.</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noProof/>
              </w:rPr>
              <w:t>Résultat 3 - Les acteurs (locaux, provinciaux, nationaux) se concertent et mobilisent des moyens pour promouvoir un environnement favorable au développement de systèmes alimentaires durables</w:t>
            </w:r>
            <w:r w:rsidR="009F43A0">
              <w:rPr>
                <w:noProof/>
                <w:webHidden/>
              </w:rPr>
              <w:tab/>
            </w:r>
            <w:r w:rsidR="000447BB">
              <w:rPr>
                <w:noProof/>
                <w:webHidden/>
              </w:rPr>
              <w:tab/>
            </w:r>
            <w:r w:rsidR="000447BB">
              <w:rPr>
                <w:noProof/>
                <w:webHidden/>
              </w:rPr>
              <w:tab/>
              <w:t>III.</w:t>
            </w:r>
            <w:r w:rsidR="009F43A0">
              <w:rPr>
                <w:noProof/>
                <w:webHidden/>
              </w:rPr>
              <w:fldChar w:fldCharType="begin"/>
            </w:r>
            <w:r w:rsidR="009F43A0">
              <w:rPr>
                <w:noProof/>
                <w:webHidden/>
              </w:rPr>
              <w:instrText xml:space="preserve"> PAGEREF _Toc113806098 \h </w:instrText>
            </w:r>
            <w:r w:rsidR="009F43A0">
              <w:rPr>
                <w:noProof/>
                <w:webHidden/>
              </w:rPr>
            </w:r>
            <w:r w:rsidR="009F43A0">
              <w:rPr>
                <w:noProof/>
                <w:webHidden/>
              </w:rPr>
              <w:fldChar w:fldCharType="separate"/>
            </w:r>
            <w:r w:rsidR="009F43A0">
              <w:rPr>
                <w:noProof/>
                <w:webHidden/>
              </w:rPr>
              <w:t>48</w:t>
            </w:r>
            <w:r w:rsidR="009F43A0">
              <w:rPr>
                <w:noProof/>
                <w:webHidden/>
              </w:rPr>
              <w:fldChar w:fldCharType="end"/>
            </w:r>
          </w:hyperlink>
        </w:p>
        <w:p w14:paraId="1B09477E" w14:textId="427E38B7" w:rsidR="009F43A0" w:rsidRDefault="0081160B">
          <w:pPr>
            <w:pStyle w:val="TOC3"/>
            <w:rPr>
              <w:rFonts w:asciiTheme="minorHAnsi" w:eastAsiaTheme="minorEastAsia" w:hAnsiTheme="minorHAnsi"/>
              <w:noProof/>
              <w:color w:val="auto"/>
              <w:sz w:val="22"/>
              <w:lang w:val="fr-FR" w:eastAsia="fr-FR"/>
            </w:rPr>
          </w:pPr>
          <w:hyperlink w:anchor="_Toc113806099" w:history="1">
            <w:r w:rsidR="009F43A0" w:rsidRPr="00876809">
              <w:rPr>
                <w:rStyle w:val="Hyperlink"/>
                <w:noProof/>
              </w:rPr>
              <w:t>4.3.5.</w:t>
            </w:r>
            <w:r w:rsidR="009F43A0">
              <w:rPr>
                <w:rFonts w:asciiTheme="minorHAnsi" w:eastAsiaTheme="minorEastAsia" w:hAnsiTheme="minorHAnsi"/>
                <w:noProof/>
                <w:color w:val="auto"/>
                <w:sz w:val="22"/>
                <w:lang w:val="fr-FR" w:eastAsia="fr-FR"/>
              </w:rPr>
              <w:tab/>
            </w:r>
            <w:r w:rsidR="009F43A0" w:rsidRPr="00876809">
              <w:rPr>
                <w:rStyle w:val="Hyperlink"/>
                <w:noProof/>
              </w:rPr>
              <w:t>Le tableau des indicateurs de suivi</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_Toc113806099 \h </w:instrText>
            </w:r>
            <w:r w:rsidR="009F43A0">
              <w:rPr>
                <w:noProof/>
                <w:webHidden/>
              </w:rPr>
            </w:r>
            <w:r w:rsidR="009F43A0">
              <w:rPr>
                <w:noProof/>
                <w:webHidden/>
              </w:rPr>
              <w:fldChar w:fldCharType="separate"/>
            </w:r>
            <w:r w:rsidR="009F43A0">
              <w:rPr>
                <w:noProof/>
                <w:webHidden/>
              </w:rPr>
              <w:t>50</w:t>
            </w:r>
            <w:r w:rsidR="009F43A0">
              <w:rPr>
                <w:noProof/>
                <w:webHidden/>
              </w:rPr>
              <w:fldChar w:fldCharType="end"/>
            </w:r>
          </w:hyperlink>
        </w:p>
        <w:p w14:paraId="4E087D2C" w14:textId="5B320642" w:rsidR="009F43A0" w:rsidRDefault="0081160B">
          <w:pPr>
            <w:pStyle w:val="TOC2"/>
            <w:rPr>
              <w:rFonts w:asciiTheme="minorHAnsi" w:eastAsiaTheme="minorEastAsia" w:hAnsiTheme="minorHAnsi"/>
              <w:b w:val="0"/>
              <w:bCs w:val="0"/>
              <w:color w:val="auto"/>
              <w:sz w:val="22"/>
              <w:lang w:val="fr-FR" w:eastAsia="fr-FR"/>
            </w:rPr>
          </w:pPr>
          <w:hyperlink w:anchor="_Toc113806100" w:history="1">
            <w:r w:rsidR="009F43A0" w:rsidRPr="00876809">
              <w:rPr>
                <w:rStyle w:val="Hyperlink"/>
              </w:rPr>
              <w:t>4.4.</w:t>
            </w:r>
            <w:r w:rsidR="009F43A0">
              <w:rPr>
                <w:rFonts w:asciiTheme="minorHAnsi" w:eastAsiaTheme="minorEastAsia" w:hAnsiTheme="minorHAnsi"/>
                <w:b w:val="0"/>
                <w:bCs w:val="0"/>
                <w:color w:val="auto"/>
                <w:sz w:val="22"/>
                <w:lang w:val="fr-FR" w:eastAsia="fr-FR"/>
              </w:rPr>
              <w:tab/>
            </w:r>
            <w:r w:rsidR="009F43A0" w:rsidRPr="00876809">
              <w:rPr>
                <w:rStyle w:val="Hyperlink"/>
              </w:rPr>
              <w:t>Intervention COD2200511 – Participation citoyenne et gouvernance locale</w:t>
            </w:r>
            <w:r w:rsidR="009F43A0">
              <w:rPr>
                <w:webHidden/>
              </w:rPr>
              <w:tab/>
            </w:r>
            <w:r w:rsidR="000447BB">
              <w:rPr>
                <w:webHidden/>
              </w:rPr>
              <w:t>III.</w:t>
            </w:r>
            <w:r w:rsidR="009F43A0">
              <w:rPr>
                <w:webHidden/>
              </w:rPr>
              <w:fldChar w:fldCharType="begin"/>
            </w:r>
            <w:r w:rsidR="009F43A0">
              <w:rPr>
                <w:webHidden/>
              </w:rPr>
              <w:instrText xml:space="preserve"> PAGEREF _Toc113806100 \h </w:instrText>
            </w:r>
            <w:r w:rsidR="009F43A0">
              <w:rPr>
                <w:webHidden/>
              </w:rPr>
            </w:r>
            <w:r w:rsidR="009F43A0">
              <w:rPr>
                <w:webHidden/>
              </w:rPr>
              <w:fldChar w:fldCharType="separate"/>
            </w:r>
            <w:r w:rsidR="009F43A0">
              <w:rPr>
                <w:webHidden/>
              </w:rPr>
              <w:t>51</w:t>
            </w:r>
            <w:r w:rsidR="009F43A0">
              <w:rPr>
                <w:webHidden/>
              </w:rPr>
              <w:fldChar w:fldCharType="end"/>
            </w:r>
          </w:hyperlink>
        </w:p>
        <w:p w14:paraId="36B6D701" w14:textId="11707309" w:rsidR="009F43A0" w:rsidRDefault="0081160B">
          <w:pPr>
            <w:pStyle w:val="TOC3"/>
            <w:rPr>
              <w:rFonts w:asciiTheme="minorHAnsi" w:eastAsiaTheme="minorEastAsia" w:hAnsiTheme="minorHAnsi"/>
              <w:noProof/>
              <w:color w:val="auto"/>
              <w:sz w:val="22"/>
              <w:lang w:val="fr-FR" w:eastAsia="fr-FR"/>
            </w:rPr>
          </w:pPr>
          <w:hyperlink w:anchor="_Toc113806101" w:history="1">
            <w:r w:rsidR="009F43A0" w:rsidRPr="00876809">
              <w:rPr>
                <w:rStyle w:val="Hyperlink"/>
                <w:noProof/>
              </w:rPr>
              <w:t>4.4.1.</w:t>
            </w:r>
            <w:r w:rsidR="009F43A0">
              <w:rPr>
                <w:rFonts w:asciiTheme="minorHAnsi" w:eastAsiaTheme="minorEastAsia" w:hAnsiTheme="minorHAnsi"/>
                <w:noProof/>
                <w:color w:val="auto"/>
                <w:sz w:val="22"/>
                <w:lang w:val="fr-FR" w:eastAsia="fr-FR"/>
              </w:rPr>
              <w:tab/>
            </w:r>
            <w:r w:rsidR="009F43A0" w:rsidRPr="00876809">
              <w:rPr>
                <w:rStyle w:val="Hyperlink"/>
                <w:noProof/>
              </w:rPr>
              <w:t>Les objectifs de l’intervention</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_Toc113806101 \h </w:instrText>
            </w:r>
            <w:r w:rsidR="009F43A0">
              <w:rPr>
                <w:noProof/>
                <w:webHidden/>
              </w:rPr>
            </w:r>
            <w:r w:rsidR="009F43A0">
              <w:rPr>
                <w:noProof/>
                <w:webHidden/>
              </w:rPr>
              <w:fldChar w:fldCharType="separate"/>
            </w:r>
            <w:r w:rsidR="009F43A0">
              <w:rPr>
                <w:noProof/>
                <w:webHidden/>
              </w:rPr>
              <w:t>51</w:t>
            </w:r>
            <w:r w:rsidR="009F43A0">
              <w:rPr>
                <w:noProof/>
                <w:webHidden/>
              </w:rPr>
              <w:fldChar w:fldCharType="end"/>
            </w:r>
          </w:hyperlink>
        </w:p>
        <w:p w14:paraId="1F6308EC" w14:textId="17E00490" w:rsidR="009F43A0" w:rsidRDefault="0081160B">
          <w:pPr>
            <w:pStyle w:val="TOC3"/>
            <w:rPr>
              <w:rFonts w:asciiTheme="minorHAnsi" w:eastAsiaTheme="minorEastAsia" w:hAnsiTheme="minorHAnsi"/>
              <w:noProof/>
              <w:color w:val="auto"/>
              <w:sz w:val="22"/>
              <w:lang w:val="fr-FR" w:eastAsia="fr-FR"/>
            </w:rPr>
          </w:pPr>
          <w:hyperlink w:anchor="_Toc113806102" w:history="1">
            <w:r w:rsidR="009F43A0" w:rsidRPr="00876809">
              <w:rPr>
                <w:rStyle w:val="Hyperlink"/>
                <w:rFonts w:eastAsia="Times New Roman" w:cstheme="minorHAnsi"/>
                <w:noProof/>
              </w:rPr>
              <w:t>4.4.2.</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noProof/>
              </w:rPr>
              <w:t>Résultat 1 - La société civile participe activement à la planification, au suivi des politiques publiques et projets de développement de la ville</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_Toc113806102 \h </w:instrText>
            </w:r>
            <w:r w:rsidR="009F43A0">
              <w:rPr>
                <w:noProof/>
                <w:webHidden/>
              </w:rPr>
            </w:r>
            <w:r w:rsidR="009F43A0">
              <w:rPr>
                <w:noProof/>
                <w:webHidden/>
              </w:rPr>
              <w:fldChar w:fldCharType="separate"/>
            </w:r>
            <w:r w:rsidR="009F43A0">
              <w:rPr>
                <w:noProof/>
                <w:webHidden/>
              </w:rPr>
              <w:t>52</w:t>
            </w:r>
            <w:r w:rsidR="009F43A0">
              <w:rPr>
                <w:noProof/>
                <w:webHidden/>
              </w:rPr>
              <w:fldChar w:fldCharType="end"/>
            </w:r>
          </w:hyperlink>
        </w:p>
        <w:p w14:paraId="355A0B1E" w14:textId="0C3C7F8B" w:rsidR="009F43A0" w:rsidRDefault="0081160B">
          <w:pPr>
            <w:pStyle w:val="TOC3"/>
            <w:rPr>
              <w:rFonts w:asciiTheme="minorHAnsi" w:eastAsiaTheme="minorEastAsia" w:hAnsiTheme="minorHAnsi"/>
              <w:noProof/>
              <w:color w:val="auto"/>
              <w:sz w:val="22"/>
              <w:lang w:val="fr-FR" w:eastAsia="fr-FR"/>
            </w:rPr>
          </w:pPr>
          <w:hyperlink w:anchor="_Toc113806103" w:history="1">
            <w:r w:rsidR="009F43A0" w:rsidRPr="00876809">
              <w:rPr>
                <w:rStyle w:val="Hyperlink"/>
                <w:rFonts w:eastAsia="Times New Roman" w:cstheme="minorHAnsi"/>
                <w:noProof/>
              </w:rPr>
              <w:t>4.4.3.</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noProof/>
              </w:rPr>
              <w:t>Résultat 2 - Des attitudes, approches et outils favorisant la redevabilité et la transparence sont adoptés par les autorités locales/acteurs publics et société civile.</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_Toc113806103 \h </w:instrText>
            </w:r>
            <w:r w:rsidR="009F43A0">
              <w:rPr>
                <w:noProof/>
                <w:webHidden/>
              </w:rPr>
            </w:r>
            <w:r w:rsidR="009F43A0">
              <w:rPr>
                <w:noProof/>
                <w:webHidden/>
              </w:rPr>
              <w:fldChar w:fldCharType="separate"/>
            </w:r>
            <w:r w:rsidR="009F43A0">
              <w:rPr>
                <w:noProof/>
                <w:webHidden/>
              </w:rPr>
              <w:t>53</w:t>
            </w:r>
            <w:r w:rsidR="009F43A0">
              <w:rPr>
                <w:noProof/>
                <w:webHidden/>
              </w:rPr>
              <w:fldChar w:fldCharType="end"/>
            </w:r>
          </w:hyperlink>
        </w:p>
        <w:p w14:paraId="5A695F61" w14:textId="6035175E" w:rsidR="009F43A0" w:rsidRDefault="0081160B">
          <w:pPr>
            <w:pStyle w:val="TOC3"/>
            <w:rPr>
              <w:rFonts w:asciiTheme="minorHAnsi" w:eastAsiaTheme="minorEastAsia" w:hAnsiTheme="minorHAnsi"/>
              <w:noProof/>
              <w:color w:val="auto"/>
              <w:sz w:val="22"/>
              <w:lang w:val="fr-FR" w:eastAsia="fr-FR"/>
            </w:rPr>
          </w:pPr>
          <w:hyperlink w:anchor="_Toc113806104" w:history="1">
            <w:r w:rsidR="009F43A0" w:rsidRPr="00876809">
              <w:rPr>
                <w:rStyle w:val="Hyperlink"/>
                <w:rFonts w:eastAsia="Times New Roman" w:cstheme="minorHAnsi"/>
                <w:noProof/>
              </w:rPr>
              <w:t>4.4.4.</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noProof/>
              </w:rPr>
              <w:t>Résultat 3 - La cocréation d’initiatives de développement des quartiers entre acteurs publics, privés et société civile est renforcée.</w:t>
            </w:r>
            <w:r w:rsidR="009F43A0">
              <w:rPr>
                <w:noProof/>
                <w:webHidden/>
              </w:rPr>
              <w:tab/>
            </w:r>
            <w:r w:rsidR="000447BB">
              <w:rPr>
                <w:noProof/>
                <w:webHidden/>
              </w:rPr>
              <w:t>III.</w:t>
            </w:r>
            <w:r w:rsidR="009F43A0">
              <w:rPr>
                <w:noProof/>
                <w:webHidden/>
              </w:rPr>
              <w:fldChar w:fldCharType="begin"/>
            </w:r>
            <w:r w:rsidR="009F43A0">
              <w:rPr>
                <w:noProof/>
                <w:webHidden/>
              </w:rPr>
              <w:instrText xml:space="preserve"> PAGEREF _Toc113806104 \h </w:instrText>
            </w:r>
            <w:r w:rsidR="009F43A0">
              <w:rPr>
                <w:noProof/>
                <w:webHidden/>
              </w:rPr>
            </w:r>
            <w:r w:rsidR="009F43A0">
              <w:rPr>
                <w:noProof/>
                <w:webHidden/>
              </w:rPr>
              <w:fldChar w:fldCharType="separate"/>
            </w:r>
            <w:r w:rsidR="009F43A0">
              <w:rPr>
                <w:noProof/>
                <w:webHidden/>
              </w:rPr>
              <w:t>54</w:t>
            </w:r>
            <w:r w:rsidR="009F43A0">
              <w:rPr>
                <w:noProof/>
                <w:webHidden/>
              </w:rPr>
              <w:fldChar w:fldCharType="end"/>
            </w:r>
          </w:hyperlink>
        </w:p>
        <w:p w14:paraId="177CF225" w14:textId="736302BE" w:rsidR="009F43A0" w:rsidRDefault="0081160B">
          <w:pPr>
            <w:pStyle w:val="TOC3"/>
            <w:rPr>
              <w:rFonts w:asciiTheme="minorHAnsi" w:eastAsiaTheme="minorEastAsia" w:hAnsiTheme="minorHAnsi"/>
              <w:noProof/>
              <w:color w:val="auto"/>
              <w:sz w:val="22"/>
              <w:lang w:val="fr-FR" w:eastAsia="fr-FR"/>
            </w:rPr>
          </w:pPr>
          <w:hyperlink w:anchor="_Toc113806105" w:history="1">
            <w:r w:rsidR="009F43A0" w:rsidRPr="00876809">
              <w:rPr>
                <w:rStyle w:val="Hyperlink"/>
                <w:rFonts w:eastAsia="Times New Roman" w:cstheme="minorHAnsi"/>
                <w:noProof/>
              </w:rPr>
              <w:t>4.4.5.</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noProof/>
              </w:rPr>
              <w:t>Le tableau des indicateurs de suivi</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_Toc113806105 \h </w:instrText>
            </w:r>
            <w:r w:rsidR="009F43A0">
              <w:rPr>
                <w:noProof/>
                <w:webHidden/>
              </w:rPr>
            </w:r>
            <w:r w:rsidR="009F43A0">
              <w:rPr>
                <w:noProof/>
                <w:webHidden/>
              </w:rPr>
              <w:fldChar w:fldCharType="separate"/>
            </w:r>
            <w:r w:rsidR="009F43A0">
              <w:rPr>
                <w:noProof/>
                <w:webHidden/>
              </w:rPr>
              <w:t>55</w:t>
            </w:r>
            <w:r w:rsidR="009F43A0">
              <w:rPr>
                <w:noProof/>
                <w:webHidden/>
              </w:rPr>
              <w:fldChar w:fldCharType="end"/>
            </w:r>
          </w:hyperlink>
        </w:p>
        <w:p w14:paraId="2F622A1E" w14:textId="51D851E6" w:rsidR="009F43A0" w:rsidRDefault="0081160B">
          <w:pPr>
            <w:pStyle w:val="TOC2"/>
            <w:rPr>
              <w:rFonts w:asciiTheme="minorHAnsi" w:eastAsiaTheme="minorEastAsia" w:hAnsiTheme="minorHAnsi"/>
              <w:b w:val="0"/>
              <w:bCs w:val="0"/>
              <w:color w:val="auto"/>
              <w:sz w:val="22"/>
              <w:lang w:val="fr-FR" w:eastAsia="fr-FR"/>
            </w:rPr>
          </w:pPr>
          <w:hyperlink w:anchor="_Toc113806106" w:history="1">
            <w:r w:rsidR="009F43A0" w:rsidRPr="00876809">
              <w:rPr>
                <w:rStyle w:val="Hyperlink"/>
              </w:rPr>
              <w:t>4.5.</w:t>
            </w:r>
            <w:r w:rsidR="009F43A0">
              <w:rPr>
                <w:rFonts w:asciiTheme="minorHAnsi" w:eastAsiaTheme="minorEastAsia" w:hAnsiTheme="minorHAnsi"/>
                <w:b w:val="0"/>
                <w:bCs w:val="0"/>
                <w:color w:val="auto"/>
                <w:sz w:val="22"/>
                <w:lang w:val="fr-FR" w:eastAsia="fr-FR"/>
              </w:rPr>
              <w:tab/>
            </w:r>
            <w:r w:rsidR="009F43A0" w:rsidRPr="00876809">
              <w:rPr>
                <w:rStyle w:val="Hyperlink"/>
              </w:rPr>
              <w:t>Intervention COD2200611 – Appui institutionnel dans la province du Sud Ubangi</w:t>
            </w:r>
            <w:r w:rsidR="009F43A0">
              <w:rPr>
                <w:webHidden/>
              </w:rPr>
              <w:tab/>
            </w:r>
            <w:r w:rsidR="007775BC">
              <w:rPr>
                <w:webHidden/>
              </w:rPr>
              <w:t>III.</w:t>
            </w:r>
            <w:r w:rsidR="009F43A0">
              <w:rPr>
                <w:webHidden/>
              </w:rPr>
              <w:fldChar w:fldCharType="begin"/>
            </w:r>
            <w:r w:rsidR="009F43A0">
              <w:rPr>
                <w:webHidden/>
              </w:rPr>
              <w:instrText xml:space="preserve"> PAGEREF _Toc113806106 \h </w:instrText>
            </w:r>
            <w:r w:rsidR="009F43A0">
              <w:rPr>
                <w:webHidden/>
              </w:rPr>
            </w:r>
            <w:r w:rsidR="009F43A0">
              <w:rPr>
                <w:webHidden/>
              </w:rPr>
              <w:fldChar w:fldCharType="separate"/>
            </w:r>
            <w:r w:rsidR="009F43A0">
              <w:rPr>
                <w:webHidden/>
              </w:rPr>
              <w:t>56</w:t>
            </w:r>
            <w:r w:rsidR="009F43A0">
              <w:rPr>
                <w:webHidden/>
              </w:rPr>
              <w:fldChar w:fldCharType="end"/>
            </w:r>
          </w:hyperlink>
        </w:p>
        <w:p w14:paraId="63F68EF9" w14:textId="21584AE0" w:rsidR="009F43A0" w:rsidRDefault="0081160B">
          <w:pPr>
            <w:pStyle w:val="TOC3"/>
            <w:rPr>
              <w:rFonts w:asciiTheme="minorHAnsi" w:eastAsiaTheme="minorEastAsia" w:hAnsiTheme="minorHAnsi"/>
              <w:noProof/>
              <w:color w:val="auto"/>
              <w:sz w:val="22"/>
              <w:lang w:val="fr-FR" w:eastAsia="fr-FR"/>
            </w:rPr>
          </w:pPr>
          <w:hyperlink w:anchor="_Toc113806107" w:history="1">
            <w:r w:rsidR="009F43A0" w:rsidRPr="00876809">
              <w:rPr>
                <w:rStyle w:val="Hyperlink"/>
                <w:rFonts w:eastAsia="Times New Roman" w:cstheme="minorHAnsi"/>
                <w:noProof/>
              </w:rPr>
              <w:t>4.5.1.</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noProof/>
              </w:rPr>
              <w:t>Les objectifs de l’intervention</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_Toc113806107 \h </w:instrText>
            </w:r>
            <w:r w:rsidR="009F43A0">
              <w:rPr>
                <w:noProof/>
                <w:webHidden/>
              </w:rPr>
            </w:r>
            <w:r w:rsidR="009F43A0">
              <w:rPr>
                <w:noProof/>
                <w:webHidden/>
              </w:rPr>
              <w:fldChar w:fldCharType="separate"/>
            </w:r>
            <w:r w:rsidR="009F43A0">
              <w:rPr>
                <w:noProof/>
                <w:webHidden/>
              </w:rPr>
              <w:t>56</w:t>
            </w:r>
            <w:r w:rsidR="009F43A0">
              <w:rPr>
                <w:noProof/>
                <w:webHidden/>
              </w:rPr>
              <w:fldChar w:fldCharType="end"/>
            </w:r>
          </w:hyperlink>
        </w:p>
        <w:p w14:paraId="04D7CAA4" w14:textId="6FB6ECC0" w:rsidR="009F43A0" w:rsidRDefault="0081160B">
          <w:pPr>
            <w:pStyle w:val="TOC3"/>
            <w:rPr>
              <w:rFonts w:asciiTheme="minorHAnsi" w:eastAsiaTheme="minorEastAsia" w:hAnsiTheme="minorHAnsi"/>
              <w:noProof/>
              <w:color w:val="auto"/>
              <w:sz w:val="22"/>
              <w:lang w:val="fr-FR" w:eastAsia="fr-FR"/>
            </w:rPr>
          </w:pPr>
          <w:hyperlink w:anchor="_Toc113806108" w:history="1">
            <w:r w:rsidR="009F43A0" w:rsidRPr="00876809">
              <w:rPr>
                <w:rStyle w:val="Hyperlink"/>
                <w:rFonts w:eastAsia="Times New Roman"/>
                <w:noProof/>
              </w:rPr>
              <w:t>4.5.2.</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noProof/>
              </w:rPr>
              <w:t>Résultat 1 - Une coordination plus efficace des actions de développement est assurée au niveau de la Province</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_Toc113806108 \h </w:instrText>
            </w:r>
            <w:r w:rsidR="009F43A0">
              <w:rPr>
                <w:noProof/>
                <w:webHidden/>
              </w:rPr>
            </w:r>
            <w:r w:rsidR="009F43A0">
              <w:rPr>
                <w:noProof/>
                <w:webHidden/>
              </w:rPr>
              <w:fldChar w:fldCharType="separate"/>
            </w:r>
            <w:r w:rsidR="009F43A0">
              <w:rPr>
                <w:noProof/>
                <w:webHidden/>
              </w:rPr>
              <w:t>57</w:t>
            </w:r>
            <w:r w:rsidR="009F43A0">
              <w:rPr>
                <w:noProof/>
                <w:webHidden/>
              </w:rPr>
              <w:fldChar w:fldCharType="end"/>
            </w:r>
          </w:hyperlink>
        </w:p>
        <w:p w14:paraId="6585A36F" w14:textId="7BE126F8" w:rsidR="009F43A0" w:rsidRDefault="0081160B">
          <w:pPr>
            <w:pStyle w:val="TOC3"/>
            <w:rPr>
              <w:rFonts w:asciiTheme="minorHAnsi" w:eastAsiaTheme="minorEastAsia" w:hAnsiTheme="minorHAnsi"/>
              <w:noProof/>
              <w:color w:val="auto"/>
              <w:sz w:val="22"/>
              <w:lang w:val="fr-FR" w:eastAsia="fr-FR"/>
            </w:rPr>
          </w:pPr>
          <w:hyperlink w:anchor="_Toc113806109" w:history="1">
            <w:r w:rsidR="009F43A0" w:rsidRPr="00876809">
              <w:rPr>
                <w:rStyle w:val="Hyperlink"/>
                <w:rFonts w:eastAsia="Times New Roman"/>
                <w:noProof/>
              </w:rPr>
              <w:t>4.5.3.</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noProof/>
              </w:rPr>
              <w:t>Résultat 2 - Une législature de développement basée sur une approche participative, intégrée et inclusive est renforcée</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_Toc113806109 \h </w:instrText>
            </w:r>
            <w:r w:rsidR="009F43A0">
              <w:rPr>
                <w:noProof/>
                <w:webHidden/>
              </w:rPr>
            </w:r>
            <w:r w:rsidR="009F43A0">
              <w:rPr>
                <w:noProof/>
                <w:webHidden/>
              </w:rPr>
              <w:fldChar w:fldCharType="separate"/>
            </w:r>
            <w:r w:rsidR="009F43A0">
              <w:rPr>
                <w:noProof/>
                <w:webHidden/>
              </w:rPr>
              <w:t>59</w:t>
            </w:r>
            <w:r w:rsidR="009F43A0">
              <w:rPr>
                <w:noProof/>
                <w:webHidden/>
              </w:rPr>
              <w:fldChar w:fldCharType="end"/>
            </w:r>
          </w:hyperlink>
        </w:p>
        <w:p w14:paraId="52DBB975" w14:textId="3D0FC506" w:rsidR="009F43A0" w:rsidRDefault="0081160B">
          <w:pPr>
            <w:pStyle w:val="TOC3"/>
            <w:rPr>
              <w:rFonts w:asciiTheme="minorHAnsi" w:eastAsiaTheme="minorEastAsia" w:hAnsiTheme="minorHAnsi"/>
              <w:noProof/>
              <w:color w:val="auto"/>
              <w:sz w:val="22"/>
              <w:lang w:val="fr-FR" w:eastAsia="fr-FR"/>
            </w:rPr>
          </w:pPr>
          <w:hyperlink w:anchor="_Toc113806110" w:history="1">
            <w:r w:rsidR="009F43A0" w:rsidRPr="00876809">
              <w:rPr>
                <w:rStyle w:val="Hyperlink"/>
                <w:rFonts w:eastAsia="Times New Roman"/>
                <w:noProof/>
              </w:rPr>
              <w:t>4.5.4.</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noProof/>
              </w:rPr>
              <w:t>Résultat 3 - Davantage de recettes provinciales sont mobilisées et sont allouées au développement local à travers la promotion d’une gouvernance financière transparente.</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_Toc113806110 \h </w:instrText>
            </w:r>
            <w:r w:rsidR="009F43A0">
              <w:rPr>
                <w:noProof/>
                <w:webHidden/>
              </w:rPr>
            </w:r>
            <w:r w:rsidR="009F43A0">
              <w:rPr>
                <w:noProof/>
                <w:webHidden/>
              </w:rPr>
              <w:fldChar w:fldCharType="separate"/>
            </w:r>
            <w:r w:rsidR="009F43A0">
              <w:rPr>
                <w:noProof/>
                <w:webHidden/>
              </w:rPr>
              <w:t>60</w:t>
            </w:r>
            <w:r w:rsidR="009F43A0">
              <w:rPr>
                <w:noProof/>
                <w:webHidden/>
              </w:rPr>
              <w:fldChar w:fldCharType="end"/>
            </w:r>
          </w:hyperlink>
        </w:p>
        <w:p w14:paraId="52669911" w14:textId="6C0249A3" w:rsidR="009F43A0" w:rsidRDefault="0081160B">
          <w:pPr>
            <w:pStyle w:val="TOC3"/>
            <w:rPr>
              <w:rFonts w:asciiTheme="minorHAnsi" w:eastAsiaTheme="minorEastAsia" w:hAnsiTheme="minorHAnsi"/>
              <w:noProof/>
              <w:color w:val="auto"/>
              <w:sz w:val="22"/>
              <w:lang w:val="fr-FR" w:eastAsia="fr-FR"/>
            </w:rPr>
          </w:pPr>
          <w:hyperlink w:anchor="_Toc113806111" w:history="1">
            <w:r w:rsidR="009F43A0" w:rsidRPr="00876809">
              <w:rPr>
                <w:rStyle w:val="Hyperlink"/>
                <w:rFonts w:eastAsia="Times New Roman" w:cstheme="minorHAnsi"/>
                <w:noProof/>
              </w:rPr>
              <w:t>4.5.5.</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noProof/>
              </w:rPr>
              <w:t>Le tableau des indicateurs de suivi</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_Toc113806111 \h </w:instrText>
            </w:r>
            <w:r w:rsidR="009F43A0">
              <w:rPr>
                <w:noProof/>
                <w:webHidden/>
              </w:rPr>
            </w:r>
            <w:r w:rsidR="009F43A0">
              <w:rPr>
                <w:noProof/>
                <w:webHidden/>
              </w:rPr>
              <w:fldChar w:fldCharType="separate"/>
            </w:r>
            <w:r w:rsidR="009F43A0">
              <w:rPr>
                <w:noProof/>
                <w:webHidden/>
              </w:rPr>
              <w:t>60</w:t>
            </w:r>
            <w:r w:rsidR="009F43A0">
              <w:rPr>
                <w:noProof/>
                <w:webHidden/>
              </w:rPr>
              <w:fldChar w:fldCharType="end"/>
            </w:r>
          </w:hyperlink>
        </w:p>
        <w:p w14:paraId="450AF9AB" w14:textId="4EA1B134" w:rsidR="009F43A0" w:rsidRDefault="0081160B">
          <w:pPr>
            <w:pStyle w:val="TOC2"/>
            <w:rPr>
              <w:rFonts w:asciiTheme="minorHAnsi" w:eastAsiaTheme="minorEastAsia" w:hAnsiTheme="minorHAnsi"/>
              <w:b w:val="0"/>
              <w:bCs w:val="0"/>
              <w:color w:val="auto"/>
              <w:sz w:val="22"/>
              <w:lang w:val="fr-FR" w:eastAsia="fr-FR"/>
            </w:rPr>
          </w:pPr>
          <w:hyperlink w:anchor="_Toc113806112" w:history="1">
            <w:r w:rsidR="009F43A0" w:rsidRPr="00876809">
              <w:rPr>
                <w:rStyle w:val="Hyperlink"/>
              </w:rPr>
              <w:t>4.6.</w:t>
            </w:r>
            <w:r w:rsidR="009F43A0">
              <w:rPr>
                <w:rFonts w:asciiTheme="minorHAnsi" w:eastAsiaTheme="minorEastAsia" w:hAnsiTheme="minorHAnsi"/>
                <w:b w:val="0"/>
                <w:bCs w:val="0"/>
                <w:color w:val="auto"/>
                <w:sz w:val="22"/>
                <w:lang w:val="fr-FR" w:eastAsia="fr-FR"/>
              </w:rPr>
              <w:tab/>
            </w:r>
            <w:r w:rsidR="009F43A0" w:rsidRPr="00876809">
              <w:rPr>
                <w:rStyle w:val="Hyperlink"/>
              </w:rPr>
              <w:t>Activités sur la Lutte contre les violences sexuelles et l’impunité</w:t>
            </w:r>
            <w:r w:rsidR="009F43A0">
              <w:rPr>
                <w:webHidden/>
              </w:rPr>
              <w:tab/>
            </w:r>
            <w:r w:rsidR="007775BC">
              <w:rPr>
                <w:webHidden/>
              </w:rPr>
              <w:t>III.</w:t>
            </w:r>
            <w:r w:rsidR="009F43A0">
              <w:rPr>
                <w:webHidden/>
              </w:rPr>
              <w:fldChar w:fldCharType="begin"/>
            </w:r>
            <w:r w:rsidR="009F43A0">
              <w:rPr>
                <w:webHidden/>
              </w:rPr>
              <w:instrText xml:space="preserve"> PAGEREF _Toc113806112 \h </w:instrText>
            </w:r>
            <w:r w:rsidR="009F43A0">
              <w:rPr>
                <w:webHidden/>
              </w:rPr>
            </w:r>
            <w:r w:rsidR="009F43A0">
              <w:rPr>
                <w:webHidden/>
              </w:rPr>
              <w:fldChar w:fldCharType="separate"/>
            </w:r>
            <w:r w:rsidR="009F43A0">
              <w:rPr>
                <w:webHidden/>
              </w:rPr>
              <w:t>61</w:t>
            </w:r>
            <w:r w:rsidR="009F43A0">
              <w:rPr>
                <w:webHidden/>
              </w:rPr>
              <w:fldChar w:fldCharType="end"/>
            </w:r>
          </w:hyperlink>
        </w:p>
        <w:p w14:paraId="5118DC74" w14:textId="7CDEECB6" w:rsidR="009F43A0" w:rsidRDefault="0081160B">
          <w:pPr>
            <w:pStyle w:val="TOC3"/>
            <w:rPr>
              <w:rFonts w:asciiTheme="minorHAnsi" w:eastAsiaTheme="minorEastAsia" w:hAnsiTheme="minorHAnsi"/>
              <w:noProof/>
              <w:color w:val="auto"/>
              <w:sz w:val="22"/>
              <w:lang w:val="fr-FR" w:eastAsia="fr-FR"/>
            </w:rPr>
          </w:pPr>
          <w:hyperlink w:anchor="_Toc113806113" w:history="1">
            <w:r w:rsidR="009F43A0" w:rsidRPr="00876809">
              <w:rPr>
                <w:rStyle w:val="Hyperlink"/>
                <w:rFonts w:eastAsia="Times New Roman" w:cstheme="minorHAnsi"/>
                <w:noProof/>
              </w:rPr>
              <w:t>4.6.1.</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noProof/>
              </w:rPr>
              <w:t>Les objectifs de l’intervention</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_Toc113806113 \h </w:instrText>
            </w:r>
            <w:r w:rsidR="009F43A0">
              <w:rPr>
                <w:noProof/>
                <w:webHidden/>
              </w:rPr>
            </w:r>
            <w:r w:rsidR="009F43A0">
              <w:rPr>
                <w:noProof/>
                <w:webHidden/>
              </w:rPr>
              <w:fldChar w:fldCharType="separate"/>
            </w:r>
            <w:r w:rsidR="009F43A0">
              <w:rPr>
                <w:noProof/>
                <w:webHidden/>
              </w:rPr>
              <w:t>61</w:t>
            </w:r>
            <w:r w:rsidR="009F43A0">
              <w:rPr>
                <w:noProof/>
                <w:webHidden/>
              </w:rPr>
              <w:fldChar w:fldCharType="end"/>
            </w:r>
          </w:hyperlink>
        </w:p>
        <w:p w14:paraId="41CE24FC" w14:textId="1C2EFB27" w:rsidR="009F43A0" w:rsidRDefault="0081160B">
          <w:pPr>
            <w:pStyle w:val="TOC3"/>
            <w:rPr>
              <w:rFonts w:asciiTheme="minorHAnsi" w:eastAsiaTheme="minorEastAsia" w:hAnsiTheme="minorHAnsi"/>
              <w:noProof/>
              <w:color w:val="auto"/>
              <w:sz w:val="22"/>
              <w:lang w:val="fr-FR" w:eastAsia="fr-FR"/>
            </w:rPr>
          </w:pPr>
          <w:hyperlink w:anchor="_Toc113806114" w:history="1">
            <w:r w:rsidR="009F43A0" w:rsidRPr="00876809">
              <w:rPr>
                <w:rStyle w:val="Hyperlink"/>
                <w:rFonts w:eastAsia="Times New Roman"/>
                <w:noProof/>
              </w:rPr>
              <w:t>4.6.2.</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noProof/>
              </w:rPr>
              <w:t>Résultat 1 - Les victimes de violences sexuelles ont un accès précoce à une prise en charge holistique ancrée dans la santé</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_Toc113806114 \h </w:instrText>
            </w:r>
            <w:r w:rsidR="009F43A0">
              <w:rPr>
                <w:noProof/>
                <w:webHidden/>
              </w:rPr>
            </w:r>
            <w:r w:rsidR="009F43A0">
              <w:rPr>
                <w:noProof/>
                <w:webHidden/>
              </w:rPr>
              <w:fldChar w:fldCharType="separate"/>
            </w:r>
            <w:r w:rsidR="009F43A0">
              <w:rPr>
                <w:noProof/>
                <w:webHidden/>
              </w:rPr>
              <w:t>62</w:t>
            </w:r>
            <w:r w:rsidR="009F43A0">
              <w:rPr>
                <w:noProof/>
                <w:webHidden/>
              </w:rPr>
              <w:fldChar w:fldCharType="end"/>
            </w:r>
          </w:hyperlink>
        </w:p>
        <w:p w14:paraId="1C6D9F08" w14:textId="691C6FB7" w:rsidR="009F43A0" w:rsidRDefault="0081160B">
          <w:pPr>
            <w:pStyle w:val="TOC3"/>
            <w:rPr>
              <w:rFonts w:asciiTheme="minorHAnsi" w:eastAsiaTheme="minorEastAsia" w:hAnsiTheme="minorHAnsi"/>
              <w:noProof/>
              <w:color w:val="auto"/>
              <w:sz w:val="22"/>
              <w:lang w:val="fr-FR" w:eastAsia="fr-FR"/>
            </w:rPr>
          </w:pPr>
          <w:hyperlink w:anchor="_Toc113806115" w:history="1">
            <w:r w:rsidR="009F43A0" w:rsidRPr="00876809">
              <w:rPr>
                <w:rStyle w:val="Hyperlink"/>
                <w:rFonts w:eastAsia="Times New Roman" w:cstheme="minorHAnsi"/>
                <w:noProof/>
              </w:rPr>
              <w:t>4.6.3.</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noProof/>
              </w:rPr>
              <w:t>Résultat 2 - Les survivantes des violences sexuelles sont mieux protégées par leurs communautés et réinsérées dans la société</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_Toc113806115 \h </w:instrText>
            </w:r>
            <w:r w:rsidR="009F43A0">
              <w:rPr>
                <w:noProof/>
                <w:webHidden/>
              </w:rPr>
            </w:r>
            <w:r w:rsidR="009F43A0">
              <w:rPr>
                <w:noProof/>
                <w:webHidden/>
              </w:rPr>
              <w:fldChar w:fldCharType="separate"/>
            </w:r>
            <w:r w:rsidR="009F43A0">
              <w:rPr>
                <w:noProof/>
                <w:webHidden/>
              </w:rPr>
              <w:t>62</w:t>
            </w:r>
            <w:r w:rsidR="009F43A0">
              <w:rPr>
                <w:noProof/>
                <w:webHidden/>
              </w:rPr>
              <w:fldChar w:fldCharType="end"/>
            </w:r>
          </w:hyperlink>
        </w:p>
        <w:p w14:paraId="347AB453" w14:textId="2A0F16BD" w:rsidR="009F43A0" w:rsidRDefault="0081160B">
          <w:pPr>
            <w:pStyle w:val="TOC3"/>
            <w:rPr>
              <w:rFonts w:asciiTheme="minorHAnsi" w:eastAsiaTheme="minorEastAsia" w:hAnsiTheme="minorHAnsi"/>
              <w:noProof/>
              <w:color w:val="auto"/>
              <w:sz w:val="22"/>
              <w:lang w:val="fr-FR" w:eastAsia="fr-FR"/>
            </w:rPr>
          </w:pPr>
          <w:hyperlink w:anchor="_Toc113806116" w:history="1">
            <w:r w:rsidR="009F43A0" w:rsidRPr="00876809">
              <w:rPr>
                <w:rStyle w:val="Hyperlink"/>
                <w:rFonts w:eastAsia="Times New Roman"/>
                <w:noProof/>
              </w:rPr>
              <w:t>4.6.4.</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noProof/>
              </w:rPr>
              <w:t>Résultat 3 - Les citoyens, les communautés, la société changent de mentalité et s’engagent dans la lutte contre les inégalités de genre et les violences sexuelles</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_Toc113806116 \h </w:instrText>
            </w:r>
            <w:r w:rsidR="009F43A0">
              <w:rPr>
                <w:noProof/>
                <w:webHidden/>
              </w:rPr>
            </w:r>
            <w:r w:rsidR="009F43A0">
              <w:rPr>
                <w:noProof/>
                <w:webHidden/>
              </w:rPr>
              <w:fldChar w:fldCharType="separate"/>
            </w:r>
            <w:r w:rsidR="009F43A0">
              <w:rPr>
                <w:noProof/>
                <w:webHidden/>
              </w:rPr>
              <w:t>62</w:t>
            </w:r>
            <w:r w:rsidR="009F43A0">
              <w:rPr>
                <w:noProof/>
                <w:webHidden/>
              </w:rPr>
              <w:fldChar w:fldCharType="end"/>
            </w:r>
          </w:hyperlink>
        </w:p>
        <w:p w14:paraId="62649364" w14:textId="5EE40ED1" w:rsidR="009F43A0" w:rsidRDefault="0081160B">
          <w:pPr>
            <w:pStyle w:val="TOC3"/>
            <w:rPr>
              <w:rFonts w:asciiTheme="minorHAnsi" w:eastAsiaTheme="minorEastAsia" w:hAnsiTheme="minorHAnsi"/>
              <w:noProof/>
              <w:color w:val="auto"/>
              <w:sz w:val="22"/>
              <w:lang w:val="fr-FR" w:eastAsia="fr-FR"/>
            </w:rPr>
          </w:pPr>
          <w:hyperlink w:anchor="_Toc113806117" w:history="1">
            <w:r w:rsidR="009F43A0" w:rsidRPr="00876809">
              <w:rPr>
                <w:rStyle w:val="Hyperlink"/>
                <w:rFonts w:eastAsia="Times New Roman"/>
                <w:noProof/>
              </w:rPr>
              <w:t>4.6.5.</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noProof/>
              </w:rPr>
              <w:t>Résultat 4 - Les droits des SVSS d’obtenir la réparation par voie de justice sont renforcés</w:t>
            </w:r>
            <w:r w:rsidR="007775BC">
              <w:rPr>
                <w:rStyle w:val="Hyperlink"/>
                <w:rFonts w:eastAsia="Times New Roman"/>
                <w:noProof/>
              </w:rPr>
              <w:tab/>
            </w:r>
            <w:r w:rsidR="007775BC">
              <w:rPr>
                <w:rStyle w:val="Hyperlink"/>
                <w:rFonts w:eastAsia="Times New Roman"/>
                <w:noProof/>
              </w:rPr>
              <w:tab/>
            </w:r>
            <w:r w:rsidR="007775BC">
              <w:rPr>
                <w:rStyle w:val="Hyperlink"/>
                <w:rFonts w:eastAsia="Times New Roman"/>
                <w:noProof/>
              </w:rPr>
              <w:tab/>
            </w:r>
            <w:r w:rsidR="007775BC">
              <w:rPr>
                <w:rStyle w:val="Hyperlink"/>
                <w:rFonts w:eastAsia="Times New Roman"/>
                <w:noProof/>
              </w:rPr>
              <w:tab/>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_Toc113806117 \h </w:instrText>
            </w:r>
            <w:r w:rsidR="009F43A0">
              <w:rPr>
                <w:noProof/>
                <w:webHidden/>
              </w:rPr>
            </w:r>
            <w:r w:rsidR="009F43A0">
              <w:rPr>
                <w:noProof/>
                <w:webHidden/>
              </w:rPr>
              <w:fldChar w:fldCharType="separate"/>
            </w:r>
            <w:r w:rsidR="009F43A0">
              <w:rPr>
                <w:noProof/>
                <w:webHidden/>
              </w:rPr>
              <w:t>63</w:t>
            </w:r>
            <w:r w:rsidR="009F43A0">
              <w:rPr>
                <w:noProof/>
                <w:webHidden/>
              </w:rPr>
              <w:fldChar w:fldCharType="end"/>
            </w:r>
          </w:hyperlink>
        </w:p>
        <w:p w14:paraId="477748DB" w14:textId="1F1F43CE" w:rsidR="009F43A0" w:rsidRDefault="0081160B">
          <w:pPr>
            <w:pStyle w:val="TOC3"/>
            <w:rPr>
              <w:rFonts w:asciiTheme="minorHAnsi" w:eastAsiaTheme="minorEastAsia" w:hAnsiTheme="minorHAnsi"/>
              <w:noProof/>
              <w:color w:val="auto"/>
              <w:sz w:val="22"/>
              <w:lang w:val="fr-FR" w:eastAsia="fr-FR"/>
            </w:rPr>
          </w:pPr>
          <w:hyperlink w:anchor="_Toc113806118" w:history="1">
            <w:r w:rsidR="009F43A0" w:rsidRPr="00876809">
              <w:rPr>
                <w:rStyle w:val="Hyperlink"/>
                <w:rFonts w:eastAsia="Calibri" w:cs="Calibri"/>
                <w:noProof/>
              </w:rPr>
              <w:t>4.6.6.</w:t>
            </w:r>
            <w:r w:rsidR="009F43A0">
              <w:rPr>
                <w:rFonts w:asciiTheme="minorHAnsi" w:eastAsiaTheme="minorEastAsia" w:hAnsiTheme="minorHAnsi"/>
                <w:noProof/>
                <w:color w:val="auto"/>
                <w:sz w:val="22"/>
                <w:lang w:val="fr-FR" w:eastAsia="fr-FR"/>
              </w:rPr>
              <w:tab/>
            </w:r>
            <w:r w:rsidR="009F43A0" w:rsidRPr="00876809">
              <w:rPr>
                <w:rStyle w:val="Hyperlink"/>
                <w:rFonts w:eastAsia="Times New Roman"/>
                <w:noProof/>
              </w:rPr>
              <w:t>Résultat 5 - Les politiques et actions de lutte contre les violences sexuelles sont basées sur</w:t>
            </w:r>
            <w:r w:rsidR="009F43A0" w:rsidRPr="00876809">
              <w:rPr>
                <w:rStyle w:val="Hyperlink"/>
                <w:rFonts w:eastAsia="Calibri" w:cs="Calibri"/>
                <w:noProof/>
              </w:rPr>
              <w:t xml:space="preserve"> l’évidence scientifique et la réalité du terrain</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_Toc113806118 \h </w:instrText>
            </w:r>
            <w:r w:rsidR="009F43A0">
              <w:rPr>
                <w:noProof/>
                <w:webHidden/>
              </w:rPr>
            </w:r>
            <w:r w:rsidR="009F43A0">
              <w:rPr>
                <w:noProof/>
                <w:webHidden/>
              </w:rPr>
              <w:fldChar w:fldCharType="separate"/>
            </w:r>
            <w:r w:rsidR="009F43A0">
              <w:rPr>
                <w:noProof/>
                <w:webHidden/>
              </w:rPr>
              <w:t>63</w:t>
            </w:r>
            <w:r w:rsidR="009F43A0">
              <w:rPr>
                <w:noProof/>
                <w:webHidden/>
              </w:rPr>
              <w:fldChar w:fldCharType="end"/>
            </w:r>
          </w:hyperlink>
        </w:p>
        <w:p w14:paraId="4632D81E" w14:textId="41A7F460" w:rsidR="009F43A0" w:rsidRDefault="0081160B">
          <w:pPr>
            <w:pStyle w:val="TOC1"/>
            <w:rPr>
              <w:rFonts w:asciiTheme="minorHAnsi" w:eastAsiaTheme="minorEastAsia" w:hAnsiTheme="minorHAnsi"/>
              <w:b w:val="0"/>
              <w:noProof/>
              <w:color w:val="auto"/>
              <w:sz w:val="22"/>
              <w:lang w:val="fr-FR" w:eastAsia="fr-FR"/>
            </w:rPr>
          </w:pPr>
          <w:hyperlink w:anchor="_Toc113806119" w:history="1">
            <w:r w:rsidR="009F43A0" w:rsidRPr="00876809">
              <w:rPr>
                <w:rStyle w:val="Hyperlink"/>
                <w:noProof/>
              </w:rPr>
              <w:t>5.</w:t>
            </w:r>
            <w:r w:rsidR="009F43A0">
              <w:rPr>
                <w:rFonts w:asciiTheme="minorHAnsi" w:eastAsiaTheme="minorEastAsia" w:hAnsiTheme="minorHAnsi"/>
                <w:b w:val="0"/>
                <w:noProof/>
                <w:color w:val="auto"/>
                <w:sz w:val="22"/>
                <w:lang w:val="fr-FR" w:eastAsia="fr-FR"/>
              </w:rPr>
              <w:tab/>
            </w:r>
            <w:r w:rsidR="009F43A0" w:rsidRPr="00876809">
              <w:rPr>
                <w:rStyle w:val="Hyperlink"/>
                <w:noProof/>
              </w:rPr>
              <w:t>L’analyse des risques liés au contexte des deux provinces</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_Toc113806119 \h </w:instrText>
            </w:r>
            <w:r w:rsidR="009F43A0">
              <w:rPr>
                <w:noProof/>
                <w:webHidden/>
              </w:rPr>
            </w:r>
            <w:r w:rsidR="009F43A0">
              <w:rPr>
                <w:noProof/>
                <w:webHidden/>
              </w:rPr>
              <w:fldChar w:fldCharType="separate"/>
            </w:r>
            <w:r w:rsidR="009F43A0">
              <w:rPr>
                <w:noProof/>
                <w:webHidden/>
              </w:rPr>
              <w:t>64</w:t>
            </w:r>
            <w:r w:rsidR="009F43A0">
              <w:rPr>
                <w:noProof/>
                <w:webHidden/>
              </w:rPr>
              <w:fldChar w:fldCharType="end"/>
            </w:r>
          </w:hyperlink>
        </w:p>
        <w:p w14:paraId="2799D995" w14:textId="6C8B9E7D" w:rsidR="009F43A0" w:rsidRDefault="0081160B">
          <w:pPr>
            <w:pStyle w:val="TOC1"/>
            <w:rPr>
              <w:rFonts w:asciiTheme="minorHAnsi" w:eastAsiaTheme="minorEastAsia" w:hAnsiTheme="minorHAnsi"/>
              <w:b w:val="0"/>
              <w:noProof/>
              <w:color w:val="auto"/>
              <w:sz w:val="22"/>
              <w:lang w:val="fr-FR" w:eastAsia="fr-FR"/>
            </w:rPr>
          </w:pPr>
          <w:hyperlink w:anchor="_Toc113806120" w:history="1">
            <w:r w:rsidR="009F43A0" w:rsidRPr="00876809">
              <w:rPr>
                <w:rStyle w:val="Hyperlink"/>
                <w:noProof/>
              </w:rPr>
              <w:t>6.</w:t>
            </w:r>
            <w:r w:rsidR="009F43A0">
              <w:rPr>
                <w:rFonts w:asciiTheme="minorHAnsi" w:eastAsiaTheme="minorEastAsia" w:hAnsiTheme="minorHAnsi"/>
                <w:b w:val="0"/>
                <w:noProof/>
                <w:color w:val="auto"/>
                <w:sz w:val="22"/>
                <w:lang w:val="fr-FR" w:eastAsia="fr-FR"/>
              </w:rPr>
              <w:tab/>
            </w:r>
            <w:r w:rsidR="009F43A0" w:rsidRPr="00876809">
              <w:rPr>
                <w:rStyle w:val="Hyperlink"/>
                <w:noProof/>
              </w:rPr>
              <w:t>Les ressources financières et ressources humaines</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_Toc113806120 \h </w:instrText>
            </w:r>
            <w:r w:rsidR="009F43A0">
              <w:rPr>
                <w:noProof/>
                <w:webHidden/>
              </w:rPr>
            </w:r>
            <w:r w:rsidR="009F43A0">
              <w:rPr>
                <w:noProof/>
                <w:webHidden/>
              </w:rPr>
              <w:fldChar w:fldCharType="separate"/>
            </w:r>
            <w:r w:rsidR="009F43A0">
              <w:rPr>
                <w:noProof/>
                <w:webHidden/>
              </w:rPr>
              <w:t>71</w:t>
            </w:r>
            <w:r w:rsidR="009F43A0">
              <w:rPr>
                <w:noProof/>
                <w:webHidden/>
              </w:rPr>
              <w:fldChar w:fldCharType="end"/>
            </w:r>
          </w:hyperlink>
        </w:p>
        <w:p w14:paraId="543CE512" w14:textId="0E80975C" w:rsidR="009F43A0" w:rsidRDefault="0081160B">
          <w:pPr>
            <w:pStyle w:val="TOC2"/>
            <w:rPr>
              <w:rFonts w:asciiTheme="minorHAnsi" w:eastAsiaTheme="minorEastAsia" w:hAnsiTheme="minorHAnsi"/>
              <w:b w:val="0"/>
              <w:bCs w:val="0"/>
              <w:color w:val="auto"/>
              <w:sz w:val="22"/>
              <w:lang w:val="fr-FR" w:eastAsia="fr-FR"/>
            </w:rPr>
          </w:pPr>
          <w:hyperlink w:anchor="_Toc113806121" w:history="1">
            <w:r w:rsidR="009F43A0" w:rsidRPr="00876809">
              <w:rPr>
                <w:rStyle w:val="Hyperlink"/>
              </w:rPr>
              <w:t>6.1.</w:t>
            </w:r>
            <w:r w:rsidR="009F43A0">
              <w:rPr>
                <w:rFonts w:asciiTheme="minorHAnsi" w:eastAsiaTheme="minorEastAsia" w:hAnsiTheme="minorHAnsi"/>
                <w:b w:val="0"/>
                <w:bCs w:val="0"/>
                <w:color w:val="auto"/>
                <w:sz w:val="22"/>
                <w:lang w:val="fr-FR" w:eastAsia="fr-FR"/>
              </w:rPr>
              <w:tab/>
            </w:r>
            <w:r w:rsidR="009F43A0" w:rsidRPr="00876809">
              <w:rPr>
                <w:rStyle w:val="Hyperlink"/>
              </w:rPr>
              <w:t>Les ressources financières</w:t>
            </w:r>
            <w:r w:rsidR="009F43A0">
              <w:rPr>
                <w:webHidden/>
              </w:rPr>
              <w:tab/>
            </w:r>
            <w:r w:rsidR="007775BC">
              <w:rPr>
                <w:webHidden/>
              </w:rPr>
              <w:t>III.</w:t>
            </w:r>
            <w:r w:rsidR="009F43A0">
              <w:rPr>
                <w:webHidden/>
              </w:rPr>
              <w:fldChar w:fldCharType="begin"/>
            </w:r>
            <w:r w:rsidR="009F43A0">
              <w:rPr>
                <w:webHidden/>
              </w:rPr>
              <w:instrText xml:space="preserve"> PAGEREF _Toc113806121 \h </w:instrText>
            </w:r>
            <w:r w:rsidR="009F43A0">
              <w:rPr>
                <w:webHidden/>
              </w:rPr>
            </w:r>
            <w:r w:rsidR="009F43A0">
              <w:rPr>
                <w:webHidden/>
              </w:rPr>
              <w:fldChar w:fldCharType="separate"/>
            </w:r>
            <w:r w:rsidR="009F43A0">
              <w:rPr>
                <w:webHidden/>
              </w:rPr>
              <w:t>71</w:t>
            </w:r>
            <w:r w:rsidR="009F43A0">
              <w:rPr>
                <w:webHidden/>
              </w:rPr>
              <w:fldChar w:fldCharType="end"/>
            </w:r>
          </w:hyperlink>
        </w:p>
        <w:p w14:paraId="3F2CC95E" w14:textId="369E1A77" w:rsidR="009F43A0" w:rsidRDefault="0081160B">
          <w:pPr>
            <w:pStyle w:val="TOC2"/>
            <w:rPr>
              <w:rFonts w:asciiTheme="minorHAnsi" w:eastAsiaTheme="minorEastAsia" w:hAnsiTheme="minorHAnsi"/>
              <w:b w:val="0"/>
              <w:bCs w:val="0"/>
              <w:color w:val="auto"/>
              <w:sz w:val="22"/>
              <w:lang w:val="fr-FR" w:eastAsia="fr-FR"/>
            </w:rPr>
          </w:pPr>
          <w:hyperlink w:anchor="_Toc113806122" w:history="1">
            <w:r w:rsidR="009F43A0" w:rsidRPr="00876809">
              <w:rPr>
                <w:rStyle w:val="Hyperlink"/>
              </w:rPr>
              <w:t>6.2.</w:t>
            </w:r>
            <w:r w:rsidR="009F43A0">
              <w:rPr>
                <w:rFonts w:asciiTheme="minorHAnsi" w:eastAsiaTheme="minorEastAsia" w:hAnsiTheme="minorHAnsi"/>
                <w:b w:val="0"/>
                <w:bCs w:val="0"/>
                <w:color w:val="auto"/>
                <w:sz w:val="22"/>
                <w:lang w:val="fr-FR" w:eastAsia="fr-FR"/>
              </w:rPr>
              <w:tab/>
            </w:r>
            <w:r w:rsidR="009F43A0" w:rsidRPr="00876809">
              <w:rPr>
                <w:rStyle w:val="Hyperlink"/>
              </w:rPr>
              <w:t>Les ressources humaines</w:t>
            </w:r>
            <w:r w:rsidR="009F43A0">
              <w:rPr>
                <w:webHidden/>
              </w:rPr>
              <w:tab/>
            </w:r>
            <w:r w:rsidR="007775BC">
              <w:rPr>
                <w:webHidden/>
              </w:rPr>
              <w:t>III.</w:t>
            </w:r>
            <w:r w:rsidR="009F43A0">
              <w:rPr>
                <w:webHidden/>
              </w:rPr>
              <w:fldChar w:fldCharType="begin"/>
            </w:r>
            <w:r w:rsidR="009F43A0">
              <w:rPr>
                <w:webHidden/>
              </w:rPr>
              <w:instrText xml:space="preserve"> PAGEREF _Toc113806122 \h </w:instrText>
            </w:r>
            <w:r w:rsidR="009F43A0">
              <w:rPr>
                <w:webHidden/>
              </w:rPr>
            </w:r>
            <w:r w:rsidR="009F43A0">
              <w:rPr>
                <w:webHidden/>
              </w:rPr>
              <w:fldChar w:fldCharType="separate"/>
            </w:r>
            <w:r w:rsidR="009F43A0">
              <w:rPr>
                <w:webHidden/>
              </w:rPr>
              <w:t>75</w:t>
            </w:r>
            <w:r w:rsidR="009F43A0">
              <w:rPr>
                <w:webHidden/>
              </w:rPr>
              <w:fldChar w:fldCharType="end"/>
            </w:r>
          </w:hyperlink>
        </w:p>
        <w:p w14:paraId="3435EF38" w14:textId="4E313EBD" w:rsidR="009F43A0" w:rsidRDefault="0081160B">
          <w:pPr>
            <w:pStyle w:val="TOC3"/>
            <w:rPr>
              <w:rFonts w:asciiTheme="minorHAnsi" w:eastAsiaTheme="minorEastAsia" w:hAnsiTheme="minorHAnsi"/>
              <w:noProof/>
              <w:color w:val="auto"/>
              <w:sz w:val="22"/>
              <w:lang w:val="fr-FR" w:eastAsia="fr-FR"/>
            </w:rPr>
          </w:pPr>
          <w:hyperlink w:anchor="_Toc113806123" w:history="1">
            <w:r w:rsidR="009F43A0" w:rsidRPr="00876809">
              <w:rPr>
                <w:rStyle w:val="Hyperlink"/>
                <w:noProof/>
              </w:rPr>
              <w:t>6.2.1.</w:t>
            </w:r>
            <w:r w:rsidR="009F43A0">
              <w:rPr>
                <w:rFonts w:asciiTheme="minorHAnsi" w:eastAsiaTheme="minorEastAsia" w:hAnsiTheme="minorHAnsi"/>
                <w:noProof/>
                <w:color w:val="auto"/>
                <w:sz w:val="22"/>
                <w:lang w:val="fr-FR" w:eastAsia="fr-FR"/>
              </w:rPr>
              <w:tab/>
            </w:r>
            <w:r w:rsidR="009F43A0" w:rsidRPr="00876809">
              <w:rPr>
                <w:rStyle w:val="Hyperlink"/>
                <w:noProof/>
              </w:rPr>
              <w:t>Les ressources humaines</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_Toc113806123 \h </w:instrText>
            </w:r>
            <w:r w:rsidR="009F43A0">
              <w:rPr>
                <w:noProof/>
                <w:webHidden/>
              </w:rPr>
            </w:r>
            <w:r w:rsidR="009F43A0">
              <w:rPr>
                <w:noProof/>
                <w:webHidden/>
              </w:rPr>
              <w:fldChar w:fldCharType="separate"/>
            </w:r>
            <w:r w:rsidR="009F43A0">
              <w:rPr>
                <w:noProof/>
                <w:webHidden/>
              </w:rPr>
              <w:t>75</w:t>
            </w:r>
            <w:r w:rsidR="009F43A0">
              <w:rPr>
                <w:noProof/>
                <w:webHidden/>
              </w:rPr>
              <w:fldChar w:fldCharType="end"/>
            </w:r>
          </w:hyperlink>
        </w:p>
        <w:p w14:paraId="1427098B" w14:textId="300360A8" w:rsidR="009F43A0" w:rsidRDefault="0081160B">
          <w:pPr>
            <w:pStyle w:val="TOC3"/>
            <w:rPr>
              <w:rFonts w:asciiTheme="minorHAnsi" w:eastAsiaTheme="minorEastAsia" w:hAnsiTheme="minorHAnsi"/>
              <w:noProof/>
              <w:color w:val="auto"/>
              <w:sz w:val="22"/>
              <w:lang w:val="fr-FR" w:eastAsia="fr-FR"/>
            </w:rPr>
          </w:pPr>
          <w:hyperlink w:anchor="_Toc113806124" w:history="1">
            <w:r w:rsidR="009F43A0" w:rsidRPr="00876809">
              <w:rPr>
                <w:rStyle w:val="Hyperlink"/>
                <w:noProof/>
              </w:rPr>
              <w:t>6.2.2.</w:t>
            </w:r>
            <w:r w:rsidR="009F43A0">
              <w:rPr>
                <w:rFonts w:asciiTheme="minorHAnsi" w:eastAsiaTheme="minorEastAsia" w:hAnsiTheme="minorHAnsi"/>
                <w:noProof/>
                <w:color w:val="auto"/>
                <w:sz w:val="22"/>
                <w:lang w:val="fr-FR" w:eastAsia="fr-FR"/>
              </w:rPr>
              <w:tab/>
            </w:r>
            <w:r w:rsidR="009F43A0" w:rsidRPr="00876809">
              <w:rPr>
                <w:rStyle w:val="Hyperlink"/>
                <w:noProof/>
              </w:rPr>
              <w:t>L’organigramme</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_Toc113806124 \h </w:instrText>
            </w:r>
            <w:r w:rsidR="009F43A0">
              <w:rPr>
                <w:noProof/>
                <w:webHidden/>
              </w:rPr>
            </w:r>
            <w:r w:rsidR="009F43A0">
              <w:rPr>
                <w:noProof/>
                <w:webHidden/>
              </w:rPr>
              <w:fldChar w:fldCharType="separate"/>
            </w:r>
            <w:r w:rsidR="009F43A0">
              <w:rPr>
                <w:noProof/>
                <w:webHidden/>
              </w:rPr>
              <w:t>77</w:t>
            </w:r>
            <w:r w:rsidR="009F43A0">
              <w:rPr>
                <w:noProof/>
                <w:webHidden/>
              </w:rPr>
              <w:fldChar w:fldCharType="end"/>
            </w:r>
          </w:hyperlink>
        </w:p>
        <w:p w14:paraId="38A5D6F0" w14:textId="330466F6" w:rsidR="009F43A0" w:rsidRDefault="0081160B">
          <w:pPr>
            <w:pStyle w:val="TOC1"/>
            <w:rPr>
              <w:rFonts w:asciiTheme="minorHAnsi" w:eastAsiaTheme="minorEastAsia" w:hAnsiTheme="minorHAnsi"/>
              <w:b w:val="0"/>
              <w:noProof/>
              <w:color w:val="auto"/>
              <w:sz w:val="22"/>
              <w:lang w:val="fr-FR" w:eastAsia="fr-FR"/>
            </w:rPr>
          </w:pPr>
          <w:hyperlink w:anchor="_Toc113806125" w:history="1">
            <w:r w:rsidR="009F43A0" w:rsidRPr="00876809">
              <w:rPr>
                <w:rStyle w:val="Hyperlink"/>
                <w:noProof/>
              </w:rPr>
              <w:t>7.</w:t>
            </w:r>
            <w:r w:rsidR="009F43A0">
              <w:rPr>
                <w:rFonts w:asciiTheme="minorHAnsi" w:eastAsiaTheme="minorEastAsia" w:hAnsiTheme="minorHAnsi"/>
                <w:b w:val="0"/>
                <w:noProof/>
                <w:color w:val="auto"/>
                <w:sz w:val="22"/>
                <w:lang w:val="fr-FR" w:eastAsia="fr-FR"/>
              </w:rPr>
              <w:tab/>
            </w:r>
            <w:r w:rsidR="009F43A0" w:rsidRPr="00876809">
              <w:rPr>
                <w:rStyle w:val="Hyperlink"/>
                <w:noProof/>
              </w:rPr>
              <w:t>La gouvernance du sous-portefeuille Sud-Ubangi</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_Toc113806125 \h </w:instrText>
            </w:r>
            <w:r w:rsidR="009F43A0">
              <w:rPr>
                <w:noProof/>
                <w:webHidden/>
              </w:rPr>
            </w:r>
            <w:r w:rsidR="009F43A0">
              <w:rPr>
                <w:noProof/>
                <w:webHidden/>
              </w:rPr>
              <w:fldChar w:fldCharType="separate"/>
            </w:r>
            <w:r w:rsidR="009F43A0">
              <w:rPr>
                <w:noProof/>
                <w:webHidden/>
              </w:rPr>
              <w:t>78</w:t>
            </w:r>
            <w:r w:rsidR="009F43A0">
              <w:rPr>
                <w:noProof/>
                <w:webHidden/>
              </w:rPr>
              <w:fldChar w:fldCharType="end"/>
            </w:r>
          </w:hyperlink>
        </w:p>
        <w:p w14:paraId="4D338CEE" w14:textId="68E816B8" w:rsidR="009F43A0" w:rsidRDefault="0081160B">
          <w:pPr>
            <w:pStyle w:val="TOC1"/>
            <w:rPr>
              <w:rFonts w:asciiTheme="minorHAnsi" w:eastAsiaTheme="minorEastAsia" w:hAnsiTheme="minorHAnsi"/>
              <w:b w:val="0"/>
              <w:noProof/>
              <w:color w:val="auto"/>
              <w:sz w:val="22"/>
              <w:lang w:val="fr-FR" w:eastAsia="fr-FR"/>
            </w:rPr>
          </w:pPr>
          <w:hyperlink w:anchor="_Toc113806126" w:history="1">
            <w:r w:rsidR="009F43A0" w:rsidRPr="00876809">
              <w:rPr>
                <w:rStyle w:val="Hyperlink"/>
                <w:noProof/>
              </w:rPr>
              <w:t>8.</w:t>
            </w:r>
            <w:r w:rsidR="009F43A0">
              <w:rPr>
                <w:rFonts w:asciiTheme="minorHAnsi" w:eastAsiaTheme="minorEastAsia" w:hAnsiTheme="minorHAnsi"/>
                <w:b w:val="0"/>
                <w:noProof/>
                <w:color w:val="auto"/>
                <w:sz w:val="22"/>
                <w:lang w:val="fr-FR" w:eastAsia="fr-FR"/>
              </w:rPr>
              <w:tab/>
            </w:r>
            <w:r w:rsidR="009F43A0" w:rsidRPr="00876809">
              <w:rPr>
                <w:rStyle w:val="Hyperlink"/>
                <w:noProof/>
              </w:rPr>
              <w:t>Les Annexes</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_Toc113806126 \h </w:instrText>
            </w:r>
            <w:r w:rsidR="009F43A0">
              <w:rPr>
                <w:noProof/>
                <w:webHidden/>
              </w:rPr>
            </w:r>
            <w:r w:rsidR="009F43A0">
              <w:rPr>
                <w:noProof/>
                <w:webHidden/>
              </w:rPr>
              <w:fldChar w:fldCharType="separate"/>
            </w:r>
            <w:r w:rsidR="009F43A0">
              <w:rPr>
                <w:noProof/>
                <w:webHidden/>
              </w:rPr>
              <w:t>80</w:t>
            </w:r>
            <w:r w:rsidR="009F43A0">
              <w:rPr>
                <w:noProof/>
                <w:webHidden/>
              </w:rPr>
              <w:fldChar w:fldCharType="end"/>
            </w:r>
          </w:hyperlink>
        </w:p>
        <w:p w14:paraId="4DB254D6" w14:textId="2742B1A6" w:rsidR="009F43A0" w:rsidRDefault="0081160B">
          <w:pPr>
            <w:pStyle w:val="TOC2"/>
            <w:rPr>
              <w:rFonts w:asciiTheme="minorHAnsi" w:eastAsiaTheme="minorEastAsia" w:hAnsiTheme="minorHAnsi"/>
              <w:b w:val="0"/>
              <w:bCs w:val="0"/>
              <w:color w:val="auto"/>
              <w:sz w:val="22"/>
              <w:lang w:val="fr-FR" w:eastAsia="fr-FR"/>
            </w:rPr>
          </w:pPr>
          <w:hyperlink w:anchor="_Toc113806127" w:history="1">
            <w:r w:rsidR="009F43A0" w:rsidRPr="00876809">
              <w:rPr>
                <w:rStyle w:val="Hyperlink"/>
              </w:rPr>
              <w:t>8.1.</w:t>
            </w:r>
            <w:r w:rsidR="009F43A0">
              <w:rPr>
                <w:rFonts w:asciiTheme="minorHAnsi" w:eastAsiaTheme="minorEastAsia" w:hAnsiTheme="minorHAnsi"/>
                <w:b w:val="0"/>
                <w:bCs w:val="0"/>
                <w:color w:val="auto"/>
                <w:sz w:val="22"/>
                <w:lang w:val="fr-FR" w:eastAsia="fr-FR"/>
              </w:rPr>
              <w:tab/>
            </w:r>
            <w:r w:rsidR="009F43A0" w:rsidRPr="00876809">
              <w:rPr>
                <w:rStyle w:val="Hyperlink"/>
              </w:rPr>
              <w:t>Annexe 1 – Tableau des synergies</w:t>
            </w:r>
            <w:r w:rsidR="009F43A0">
              <w:rPr>
                <w:webHidden/>
              </w:rPr>
              <w:tab/>
            </w:r>
            <w:r w:rsidR="007775BC">
              <w:rPr>
                <w:webHidden/>
              </w:rPr>
              <w:t>III.</w:t>
            </w:r>
            <w:r w:rsidR="009F43A0">
              <w:rPr>
                <w:webHidden/>
              </w:rPr>
              <w:fldChar w:fldCharType="begin"/>
            </w:r>
            <w:r w:rsidR="009F43A0">
              <w:rPr>
                <w:webHidden/>
              </w:rPr>
              <w:instrText xml:space="preserve"> PAGEREF _Toc113806127 \h </w:instrText>
            </w:r>
            <w:r w:rsidR="009F43A0">
              <w:rPr>
                <w:webHidden/>
              </w:rPr>
            </w:r>
            <w:r w:rsidR="009F43A0">
              <w:rPr>
                <w:webHidden/>
              </w:rPr>
              <w:fldChar w:fldCharType="separate"/>
            </w:r>
            <w:r w:rsidR="009F43A0">
              <w:rPr>
                <w:webHidden/>
              </w:rPr>
              <w:t>80</w:t>
            </w:r>
            <w:r w:rsidR="009F43A0">
              <w:rPr>
                <w:webHidden/>
              </w:rPr>
              <w:fldChar w:fldCharType="end"/>
            </w:r>
          </w:hyperlink>
        </w:p>
        <w:p w14:paraId="4D6D6F6E" w14:textId="2A697B16" w:rsidR="009F43A0" w:rsidRDefault="0081160B">
          <w:pPr>
            <w:pStyle w:val="TOC2"/>
            <w:rPr>
              <w:rFonts w:asciiTheme="minorHAnsi" w:eastAsiaTheme="minorEastAsia" w:hAnsiTheme="minorHAnsi"/>
              <w:b w:val="0"/>
              <w:bCs w:val="0"/>
              <w:color w:val="auto"/>
              <w:sz w:val="22"/>
              <w:lang w:val="fr-FR" w:eastAsia="fr-FR"/>
            </w:rPr>
          </w:pPr>
          <w:hyperlink w:anchor="_Toc113806128" w:history="1">
            <w:r w:rsidR="009F43A0" w:rsidRPr="00876809">
              <w:rPr>
                <w:rStyle w:val="Hyperlink"/>
                <w:rFonts w:eastAsia="Calibri" w:cs="Arial"/>
              </w:rPr>
              <w:t>8.2.</w:t>
            </w:r>
            <w:r w:rsidR="009F43A0">
              <w:rPr>
                <w:rFonts w:asciiTheme="minorHAnsi" w:eastAsiaTheme="minorEastAsia" w:hAnsiTheme="minorHAnsi"/>
                <w:b w:val="0"/>
                <w:bCs w:val="0"/>
                <w:color w:val="auto"/>
                <w:sz w:val="22"/>
                <w:lang w:val="fr-FR" w:eastAsia="fr-FR"/>
              </w:rPr>
              <w:tab/>
            </w:r>
            <w:r w:rsidR="009F43A0" w:rsidRPr="00876809">
              <w:rPr>
                <w:rStyle w:val="Hyperlink"/>
              </w:rPr>
              <w:t>Annexe 2 – Pré-identification des ASC, Conventions de subsides</w:t>
            </w:r>
            <w:r w:rsidR="009F43A0">
              <w:rPr>
                <w:webHidden/>
              </w:rPr>
              <w:tab/>
            </w:r>
            <w:r w:rsidR="007775BC">
              <w:rPr>
                <w:webHidden/>
              </w:rPr>
              <w:t>III.</w:t>
            </w:r>
            <w:r w:rsidR="009F43A0">
              <w:rPr>
                <w:webHidden/>
              </w:rPr>
              <w:fldChar w:fldCharType="begin"/>
            </w:r>
            <w:r w:rsidR="009F43A0">
              <w:rPr>
                <w:webHidden/>
              </w:rPr>
              <w:instrText xml:space="preserve"> PAGEREF _Toc113806128 \h </w:instrText>
            </w:r>
            <w:r w:rsidR="009F43A0">
              <w:rPr>
                <w:webHidden/>
              </w:rPr>
            </w:r>
            <w:r w:rsidR="009F43A0">
              <w:rPr>
                <w:webHidden/>
              </w:rPr>
              <w:fldChar w:fldCharType="separate"/>
            </w:r>
            <w:r w:rsidR="009F43A0">
              <w:rPr>
                <w:webHidden/>
              </w:rPr>
              <w:t>86</w:t>
            </w:r>
            <w:r w:rsidR="009F43A0">
              <w:rPr>
                <w:webHidden/>
              </w:rPr>
              <w:fldChar w:fldCharType="end"/>
            </w:r>
          </w:hyperlink>
        </w:p>
        <w:p w14:paraId="7A58B90E" w14:textId="783D335A" w:rsidR="009F43A0" w:rsidRDefault="0081160B">
          <w:pPr>
            <w:pStyle w:val="TOC3"/>
            <w:rPr>
              <w:rFonts w:asciiTheme="minorHAnsi" w:eastAsiaTheme="minorEastAsia" w:hAnsiTheme="minorHAnsi"/>
              <w:noProof/>
              <w:color w:val="auto"/>
              <w:sz w:val="22"/>
              <w:lang w:val="fr-FR" w:eastAsia="fr-FR"/>
            </w:rPr>
          </w:pPr>
          <w:hyperlink w:anchor="_Toc113806129" w:history="1">
            <w:r w:rsidR="009F43A0" w:rsidRPr="00876809">
              <w:rPr>
                <w:rStyle w:val="Hyperlink"/>
                <w:noProof/>
              </w:rPr>
              <w:t>8.2.1.</w:t>
            </w:r>
            <w:r w:rsidR="009F43A0">
              <w:rPr>
                <w:rFonts w:asciiTheme="minorHAnsi" w:eastAsiaTheme="minorEastAsia" w:hAnsiTheme="minorHAnsi"/>
                <w:noProof/>
                <w:color w:val="auto"/>
                <w:sz w:val="22"/>
                <w:lang w:val="fr-FR" w:eastAsia="fr-FR"/>
              </w:rPr>
              <w:tab/>
            </w:r>
            <w:r w:rsidR="009F43A0" w:rsidRPr="00876809">
              <w:rPr>
                <w:rStyle w:val="Hyperlink"/>
                <w:noProof/>
              </w:rPr>
              <w:t>Intervention COD2200211 – Education de base</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_Toc113806129 \h </w:instrText>
            </w:r>
            <w:r w:rsidR="009F43A0">
              <w:rPr>
                <w:noProof/>
                <w:webHidden/>
              </w:rPr>
            </w:r>
            <w:r w:rsidR="009F43A0">
              <w:rPr>
                <w:noProof/>
                <w:webHidden/>
              </w:rPr>
              <w:fldChar w:fldCharType="separate"/>
            </w:r>
            <w:r w:rsidR="009F43A0">
              <w:rPr>
                <w:noProof/>
                <w:webHidden/>
              </w:rPr>
              <w:t>86</w:t>
            </w:r>
            <w:r w:rsidR="009F43A0">
              <w:rPr>
                <w:noProof/>
                <w:webHidden/>
              </w:rPr>
              <w:fldChar w:fldCharType="end"/>
            </w:r>
          </w:hyperlink>
        </w:p>
        <w:p w14:paraId="38C05615" w14:textId="1C22454C" w:rsidR="009F43A0" w:rsidRDefault="0081160B">
          <w:pPr>
            <w:pStyle w:val="TOC3"/>
            <w:rPr>
              <w:rFonts w:asciiTheme="minorHAnsi" w:eastAsiaTheme="minorEastAsia" w:hAnsiTheme="minorHAnsi"/>
              <w:noProof/>
              <w:color w:val="auto"/>
              <w:sz w:val="22"/>
              <w:lang w:val="fr-FR" w:eastAsia="fr-FR"/>
            </w:rPr>
          </w:pPr>
          <w:hyperlink w:anchor="_Toc113806130" w:history="1">
            <w:r w:rsidR="009F43A0" w:rsidRPr="00876809">
              <w:rPr>
                <w:rStyle w:val="Hyperlink"/>
                <w:noProof/>
              </w:rPr>
              <w:t>8.2.2.</w:t>
            </w:r>
            <w:r w:rsidR="009F43A0">
              <w:rPr>
                <w:rFonts w:asciiTheme="minorHAnsi" w:eastAsiaTheme="minorEastAsia" w:hAnsiTheme="minorHAnsi"/>
                <w:noProof/>
                <w:color w:val="auto"/>
                <w:sz w:val="22"/>
                <w:lang w:val="fr-FR" w:eastAsia="fr-FR"/>
              </w:rPr>
              <w:tab/>
            </w:r>
            <w:r w:rsidR="009F43A0" w:rsidRPr="00876809">
              <w:rPr>
                <w:rStyle w:val="Hyperlink"/>
                <w:noProof/>
              </w:rPr>
              <w:t>Intervention COD2200311 – Santé et protection sociale en santé</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_Toc113806130 \h </w:instrText>
            </w:r>
            <w:r w:rsidR="009F43A0">
              <w:rPr>
                <w:noProof/>
                <w:webHidden/>
              </w:rPr>
            </w:r>
            <w:r w:rsidR="009F43A0">
              <w:rPr>
                <w:noProof/>
                <w:webHidden/>
              </w:rPr>
              <w:fldChar w:fldCharType="separate"/>
            </w:r>
            <w:r w:rsidR="009F43A0">
              <w:rPr>
                <w:noProof/>
                <w:webHidden/>
              </w:rPr>
              <w:t>87</w:t>
            </w:r>
            <w:r w:rsidR="009F43A0">
              <w:rPr>
                <w:noProof/>
                <w:webHidden/>
              </w:rPr>
              <w:fldChar w:fldCharType="end"/>
            </w:r>
          </w:hyperlink>
        </w:p>
        <w:p w14:paraId="45B3312E" w14:textId="657A56F6" w:rsidR="009F43A0" w:rsidRDefault="0081160B">
          <w:pPr>
            <w:pStyle w:val="TOC3"/>
            <w:rPr>
              <w:rFonts w:asciiTheme="minorHAnsi" w:eastAsiaTheme="minorEastAsia" w:hAnsiTheme="minorHAnsi"/>
              <w:noProof/>
              <w:color w:val="auto"/>
              <w:sz w:val="22"/>
              <w:lang w:val="fr-FR" w:eastAsia="fr-FR"/>
            </w:rPr>
          </w:pPr>
          <w:hyperlink w:anchor="_Toc113806131" w:history="1">
            <w:r w:rsidR="009F43A0" w:rsidRPr="00876809">
              <w:rPr>
                <w:rStyle w:val="Hyperlink"/>
                <w:noProof/>
              </w:rPr>
              <w:t>8.2.3.</w:t>
            </w:r>
            <w:r w:rsidR="009F43A0">
              <w:rPr>
                <w:rFonts w:asciiTheme="minorHAnsi" w:eastAsiaTheme="minorEastAsia" w:hAnsiTheme="minorHAnsi"/>
                <w:noProof/>
                <w:color w:val="auto"/>
                <w:sz w:val="22"/>
                <w:lang w:val="fr-FR" w:eastAsia="fr-FR"/>
              </w:rPr>
              <w:tab/>
            </w:r>
            <w:r w:rsidR="009F43A0" w:rsidRPr="00876809">
              <w:rPr>
                <w:rStyle w:val="Hyperlink"/>
                <w:noProof/>
              </w:rPr>
              <w:t>Intervention COD2200411 – Agriculture familiale et entreprenariat agricole et rural</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_Toc113806131 \h </w:instrText>
            </w:r>
            <w:r w:rsidR="009F43A0">
              <w:rPr>
                <w:noProof/>
                <w:webHidden/>
              </w:rPr>
            </w:r>
            <w:r w:rsidR="009F43A0">
              <w:rPr>
                <w:noProof/>
                <w:webHidden/>
              </w:rPr>
              <w:fldChar w:fldCharType="separate"/>
            </w:r>
            <w:r w:rsidR="009F43A0">
              <w:rPr>
                <w:noProof/>
                <w:webHidden/>
              </w:rPr>
              <w:t>91</w:t>
            </w:r>
            <w:r w:rsidR="009F43A0">
              <w:rPr>
                <w:noProof/>
                <w:webHidden/>
              </w:rPr>
              <w:fldChar w:fldCharType="end"/>
            </w:r>
          </w:hyperlink>
        </w:p>
        <w:p w14:paraId="06728B7B" w14:textId="1B26D6F7" w:rsidR="009F43A0" w:rsidRDefault="0081160B">
          <w:pPr>
            <w:pStyle w:val="TOC3"/>
            <w:rPr>
              <w:rFonts w:asciiTheme="minorHAnsi" w:eastAsiaTheme="minorEastAsia" w:hAnsiTheme="minorHAnsi"/>
              <w:noProof/>
              <w:color w:val="auto"/>
              <w:sz w:val="22"/>
              <w:lang w:val="fr-FR" w:eastAsia="fr-FR"/>
            </w:rPr>
          </w:pPr>
          <w:hyperlink w:anchor="_Toc113806132" w:history="1">
            <w:r w:rsidR="009F43A0" w:rsidRPr="00876809">
              <w:rPr>
                <w:rStyle w:val="Hyperlink"/>
                <w:noProof/>
              </w:rPr>
              <w:t>8.2.4.</w:t>
            </w:r>
            <w:r w:rsidR="009F43A0">
              <w:rPr>
                <w:rFonts w:asciiTheme="minorHAnsi" w:eastAsiaTheme="minorEastAsia" w:hAnsiTheme="minorHAnsi"/>
                <w:noProof/>
                <w:color w:val="auto"/>
                <w:sz w:val="22"/>
                <w:lang w:val="fr-FR" w:eastAsia="fr-FR"/>
              </w:rPr>
              <w:tab/>
            </w:r>
            <w:r w:rsidR="009F43A0" w:rsidRPr="00876809">
              <w:rPr>
                <w:rStyle w:val="Hyperlink"/>
                <w:noProof/>
              </w:rPr>
              <w:t>Intervention COD2200511 – Participation citoyenne et gouvernance locale</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_Toc113806132 \h </w:instrText>
            </w:r>
            <w:r w:rsidR="009F43A0">
              <w:rPr>
                <w:noProof/>
                <w:webHidden/>
              </w:rPr>
            </w:r>
            <w:r w:rsidR="009F43A0">
              <w:rPr>
                <w:noProof/>
                <w:webHidden/>
              </w:rPr>
              <w:fldChar w:fldCharType="separate"/>
            </w:r>
            <w:r w:rsidR="009F43A0">
              <w:rPr>
                <w:noProof/>
                <w:webHidden/>
              </w:rPr>
              <w:t>92</w:t>
            </w:r>
            <w:r w:rsidR="009F43A0">
              <w:rPr>
                <w:noProof/>
                <w:webHidden/>
              </w:rPr>
              <w:fldChar w:fldCharType="end"/>
            </w:r>
          </w:hyperlink>
        </w:p>
        <w:p w14:paraId="735D9205" w14:textId="715EB837" w:rsidR="009F43A0" w:rsidRDefault="0081160B">
          <w:pPr>
            <w:pStyle w:val="TOC3"/>
            <w:rPr>
              <w:rFonts w:asciiTheme="minorHAnsi" w:eastAsiaTheme="minorEastAsia" w:hAnsiTheme="minorHAnsi"/>
              <w:noProof/>
              <w:color w:val="auto"/>
              <w:sz w:val="22"/>
              <w:lang w:val="fr-FR" w:eastAsia="fr-FR"/>
            </w:rPr>
          </w:pPr>
          <w:hyperlink w:anchor="_Toc113806133" w:history="1">
            <w:r w:rsidR="009F43A0" w:rsidRPr="00876809">
              <w:rPr>
                <w:rStyle w:val="Hyperlink"/>
                <w:noProof/>
              </w:rPr>
              <w:t>8.2.5.</w:t>
            </w:r>
            <w:r w:rsidR="009F43A0">
              <w:rPr>
                <w:rFonts w:asciiTheme="minorHAnsi" w:eastAsiaTheme="minorEastAsia" w:hAnsiTheme="minorHAnsi"/>
                <w:noProof/>
                <w:color w:val="auto"/>
                <w:sz w:val="22"/>
                <w:lang w:val="fr-FR" w:eastAsia="fr-FR"/>
              </w:rPr>
              <w:tab/>
            </w:r>
            <w:r w:rsidR="009F43A0" w:rsidRPr="00876809">
              <w:rPr>
                <w:rStyle w:val="Hyperlink"/>
                <w:noProof/>
              </w:rPr>
              <w:t>Intervention COD2200611 – Appui institutionnel dans la province du Sud Ubangi</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_Toc113806133 \h </w:instrText>
            </w:r>
            <w:r w:rsidR="009F43A0">
              <w:rPr>
                <w:noProof/>
                <w:webHidden/>
              </w:rPr>
            </w:r>
            <w:r w:rsidR="009F43A0">
              <w:rPr>
                <w:noProof/>
                <w:webHidden/>
              </w:rPr>
              <w:fldChar w:fldCharType="separate"/>
            </w:r>
            <w:r w:rsidR="009F43A0">
              <w:rPr>
                <w:noProof/>
                <w:webHidden/>
              </w:rPr>
              <w:t>93</w:t>
            </w:r>
            <w:r w:rsidR="009F43A0">
              <w:rPr>
                <w:noProof/>
                <w:webHidden/>
              </w:rPr>
              <w:fldChar w:fldCharType="end"/>
            </w:r>
          </w:hyperlink>
        </w:p>
        <w:p w14:paraId="67B7CDB0" w14:textId="432C697F" w:rsidR="009F43A0" w:rsidRDefault="0081160B">
          <w:pPr>
            <w:pStyle w:val="TOC2"/>
            <w:rPr>
              <w:rFonts w:asciiTheme="minorHAnsi" w:eastAsiaTheme="minorEastAsia" w:hAnsiTheme="minorHAnsi"/>
              <w:b w:val="0"/>
              <w:bCs w:val="0"/>
              <w:color w:val="auto"/>
              <w:sz w:val="22"/>
              <w:lang w:val="fr-FR" w:eastAsia="fr-FR"/>
            </w:rPr>
          </w:pPr>
          <w:hyperlink w:anchor="_Toc113806134" w:history="1">
            <w:r w:rsidR="009F43A0" w:rsidRPr="00876809">
              <w:rPr>
                <w:rStyle w:val="Hyperlink"/>
              </w:rPr>
              <w:t>8.3.</w:t>
            </w:r>
            <w:r w:rsidR="009F43A0">
              <w:rPr>
                <w:rFonts w:asciiTheme="minorHAnsi" w:eastAsiaTheme="minorEastAsia" w:hAnsiTheme="minorHAnsi"/>
                <w:b w:val="0"/>
                <w:bCs w:val="0"/>
                <w:color w:val="auto"/>
                <w:sz w:val="22"/>
                <w:lang w:val="fr-FR" w:eastAsia="fr-FR"/>
              </w:rPr>
              <w:tab/>
            </w:r>
            <w:r w:rsidR="009F43A0" w:rsidRPr="00876809">
              <w:rPr>
                <w:rStyle w:val="Hyperlink"/>
              </w:rPr>
              <w:t>Annexe 3 – Matrice des indicateurs</w:t>
            </w:r>
            <w:r w:rsidR="009F43A0">
              <w:rPr>
                <w:webHidden/>
              </w:rPr>
              <w:tab/>
            </w:r>
            <w:r w:rsidR="007775BC">
              <w:rPr>
                <w:webHidden/>
              </w:rPr>
              <w:t>III.</w:t>
            </w:r>
            <w:r w:rsidR="009F43A0">
              <w:rPr>
                <w:webHidden/>
              </w:rPr>
              <w:fldChar w:fldCharType="begin"/>
            </w:r>
            <w:r w:rsidR="009F43A0">
              <w:rPr>
                <w:webHidden/>
              </w:rPr>
              <w:instrText xml:space="preserve"> PAGEREF _Toc113806134 \h </w:instrText>
            </w:r>
            <w:r w:rsidR="009F43A0">
              <w:rPr>
                <w:webHidden/>
              </w:rPr>
            </w:r>
            <w:r w:rsidR="009F43A0">
              <w:rPr>
                <w:webHidden/>
              </w:rPr>
              <w:fldChar w:fldCharType="separate"/>
            </w:r>
            <w:r w:rsidR="009F43A0">
              <w:rPr>
                <w:webHidden/>
              </w:rPr>
              <w:t>95</w:t>
            </w:r>
            <w:r w:rsidR="009F43A0">
              <w:rPr>
                <w:webHidden/>
              </w:rPr>
              <w:fldChar w:fldCharType="end"/>
            </w:r>
          </w:hyperlink>
        </w:p>
        <w:p w14:paraId="115ACD28" w14:textId="281057CB" w:rsidR="009F43A0" w:rsidRDefault="0081160B">
          <w:pPr>
            <w:pStyle w:val="TOC3"/>
            <w:rPr>
              <w:rFonts w:asciiTheme="minorHAnsi" w:eastAsiaTheme="minorEastAsia" w:hAnsiTheme="minorHAnsi"/>
              <w:noProof/>
              <w:color w:val="auto"/>
              <w:sz w:val="22"/>
              <w:lang w:val="fr-FR" w:eastAsia="fr-FR"/>
            </w:rPr>
          </w:pPr>
          <w:hyperlink w:anchor="_Toc113806135" w:history="1">
            <w:r w:rsidR="009F43A0" w:rsidRPr="00876809">
              <w:rPr>
                <w:rStyle w:val="Hyperlink"/>
                <w:noProof/>
              </w:rPr>
              <w:t>8.3.1.</w:t>
            </w:r>
            <w:r w:rsidR="009F43A0">
              <w:rPr>
                <w:rFonts w:asciiTheme="minorHAnsi" w:eastAsiaTheme="minorEastAsia" w:hAnsiTheme="minorHAnsi"/>
                <w:noProof/>
                <w:color w:val="auto"/>
                <w:sz w:val="22"/>
                <w:lang w:val="fr-FR" w:eastAsia="fr-FR"/>
              </w:rPr>
              <w:tab/>
            </w:r>
            <w:r w:rsidR="009F43A0" w:rsidRPr="00876809">
              <w:rPr>
                <w:rStyle w:val="Hyperlink"/>
                <w:noProof/>
              </w:rPr>
              <w:t>Intervention COD2200211 – Education de base</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_Toc113806135 \h </w:instrText>
            </w:r>
            <w:r w:rsidR="009F43A0">
              <w:rPr>
                <w:noProof/>
                <w:webHidden/>
              </w:rPr>
            </w:r>
            <w:r w:rsidR="009F43A0">
              <w:rPr>
                <w:noProof/>
                <w:webHidden/>
              </w:rPr>
              <w:fldChar w:fldCharType="separate"/>
            </w:r>
            <w:r w:rsidR="009F43A0">
              <w:rPr>
                <w:noProof/>
                <w:webHidden/>
              </w:rPr>
              <w:t>95</w:t>
            </w:r>
            <w:r w:rsidR="009F43A0">
              <w:rPr>
                <w:noProof/>
                <w:webHidden/>
              </w:rPr>
              <w:fldChar w:fldCharType="end"/>
            </w:r>
          </w:hyperlink>
        </w:p>
        <w:p w14:paraId="637D2071" w14:textId="0016EBA9" w:rsidR="009F43A0" w:rsidRDefault="0081160B">
          <w:pPr>
            <w:pStyle w:val="TOC3"/>
            <w:rPr>
              <w:rFonts w:asciiTheme="minorHAnsi" w:eastAsiaTheme="minorEastAsia" w:hAnsiTheme="minorHAnsi"/>
              <w:noProof/>
              <w:color w:val="auto"/>
              <w:sz w:val="22"/>
              <w:lang w:val="fr-FR" w:eastAsia="fr-FR"/>
            </w:rPr>
          </w:pPr>
          <w:hyperlink w:anchor="_Toc113806136" w:history="1">
            <w:r w:rsidR="009F43A0" w:rsidRPr="00876809">
              <w:rPr>
                <w:rStyle w:val="Hyperlink"/>
                <w:noProof/>
              </w:rPr>
              <w:t>8.3.2.</w:t>
            </w:r>
            <w:r w:rsidR="009F43A0">
              <w:rPr>
                <w:rFonts w:asciiTheme="minorHAnsi" w:eastAsiaTheme="minorEastAsia" w:hAnsiTheme="minorHAnsi"/>
                <w:noProof/>
                <w:color w:val="auto"/>
                <w:sz w:val="22"/>
                <w:lang w:val="fr-FR" w:eastAsia="fr-FR"/>
              </w:rPr>
              <w:tab/>
            </w:r>
            <w:r w:rsidR="009F43A0" w:rsidRPr="00876809">
              <w:rPr>
                <w:rStyle w:val="Hyperlink"/>
                <w:noProof/>
              </w:rPr>
              <w:t>Intervention COD2200311 – Santé et protection sociale en santé</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_Toc113806136 \h </w:instrText>
            </w:r>
            <w:r w:rsidR="009F43A0">
              <w:rPr>
                <w:noProof/>
                <w:webHidden/>
              </w:rPr>
            </w:r>
            <w:r w:rsidR="009F43A0">
              <w:rPr>
                <w:noProof/>
                <w:webHidden/>
              </w:rPr>
              <w:fldChar w:fldCharType="separate"/>
            </w:r>
            <w:r w:rsidR="009F43A0">
              <w:rPr>
                <w:noProof/>
                <w:webHidden/>
              </w:rPr>
              <w:t>99</w:t>
            </w:r>
            <w:r w:rsidR="009F43A0">
              <w:rPr>
                <w:noProof/>
                <w:webHidden/>
              </w:rPr>
              <w:fldChar w:fldCharType="end"/>
            </w:r>
          </w:hyperlink>
        </w:p>
        <w:p w14:paraId="52526FA2" w14:textId="74406EDF" w:rsidR="009F43A0" w:rsidRDefault="0081160B">
          <w:pPr>
            <w:pStyle w:val="TOC3"/>
            <w:rPr>
              <w:rFonts w:asciiTheme="minorHAnsi" w:eastAsiaTheme="minorEastAsia" w:hAnsiTheme="minorHAnsi"/>
              <w:noProof/>
              <w:color w:val="auto"/>
              <w:sz w:val="22"/>
              <w:lang w:val="fr-FR" w:eastAsia="fr-FR"/>
            </w:rPr>
          </w:pPr>
          <w:hyperlink w:anchor="_Toc113806137" w:history="1">
            <w:r w:rsidR="009F43A0" w:rsidRPr="00876809">
              <w:rPr>
                <w:rStyle w:val="Hyperlink"/>
                <w:noProof/>
              </w:rPr>
              <w:t>8.3.3.</w:t>
            </w:r>
            <w:r w:rsidR="009F43A0">
              <w:rPr>
                <w:rFonts w:asciiTheme="minorHAnsi" w:eastAsiaTheme="minorEastAsia" w:hAnsiTheme="minorHAnsi"/>
                <w:noProof/>
                <w:color w:val="auto"/>
                <w:sz w:val="22"/>
                <w:lang w:val="fr-FR" w:eastAsia="fr-FR"/>
              </w:rPr>
              <w:tab/>
            </w:r>
            <w:r w:rsidR="009F43A0" w:rsidRPr="00876809">
              <w:rPr>
                <w:rStyle w:val="Hyperlink"/>
                <w:noProof/>
              </w:rPr>
              <w:t>Intervention COD2200411 – Agriculture familiale et entreprenariat agricole et rural</w:t>
            </w:r>
            <w:r w:rsidR="009F43A0">
              <w:rPr>
                <w:noProof/>
                <w:webHidden/>
              </w:rPr>
              <w:tab/>
            </w:r>
            <w:r w:rsidR="007775BC">
              <w:rPr>
                <w:noProof/>
                <w:webHidden/>
              </w:rPr>
              <w:tab/>
            </w:r>
            <w:r w:rsidR="007775BC">
              <w:rPr>
                <w:noProof/>
                <w:webHidden/>
              </w:rPr>
              <w:tab/>
            </w:r>
            <w:r w:rsidR="007775BC">
              <w:rPr>
                <w:noProof/>
                <w:webHidden/>
              </w:rPr>
              <w:tab/>
            </w:r>
            <w:r w:rsidR="007775BC">
              <w:rPr>
                <w:noProof/>
                <w:webHidden/>
              </w:rPr>
              <w:tab/>
              <w:t>III.</w:t>
            </w:r>
            <w:r w:rsidR="009F43A0">
              <w:rPr>
                <w:noProof/>
                <w:webHidden/>
              </w:rPr>
              <w:fldChar w:fldCharType="begin"/>
            </w:r>
            <w:r w:rsidR="009F43A0">
              <w:rPr>
                <w:noProof/>
                <w:webHidden/>
              </w:rPr>
              <w:instrText xml:space="preserve"> PAGEREF _Toc113806137 \h </w:instrText>
            </w:r>
            <w:r w:rsidR="009F43A0">
              <w:rPr>
                <w:noProof/>
                <w:webHidden/>
              </w:rPr>
            </w:r>
            <w:r w:rsidR="009F43A0">
              <w:rPr>
                <w:noProof/>
                <w:webHidden/>
              </w:rPr>
              <w:fldChar w:fldCharType="separate"/>
            </w:r>
            <w:r w:rsidR="009F43A0">
              <w:rPr>
                <w:noProof/>
                <w:webHidden/>
              </w:rPr>
              <w:t>102</w:t>
            </w:r>
            <w:r w:rsidR="009F43A0">
              <w:rPr>
                <w:noProof/>
                <w:webHidden/>
              </w:rPr>
              <w:fldChar w:fldCharType="end"/>
            </w:r>
          </w:hyperlink>
        </w:p>
        <w:p w14:paraId="3F9178DC" w14:textId="17A5F4E5" w:rsidR="009F43A0" w:rsidRDefault="0081160B">
          <w:pPr>
            <w:pStyle w:val="TOC3"/>
            <w:rPr>
              <w:rFonts w:asciiTheme="minorHAnsi" w:eastAsiaTheme="minorEastAsia" w:hAnsiTheme="minorHAnsi"/>
              <w:noProof/>
              <w:color w:val="auto"/>
              <w:sz w:val="22"/>
              <w:lang w:val="fr-FR" w:eastAsia="fr-FR"/>
            </w:rPr>
          </w:pPr>
          <w:hyperlink w:anchor="_Toc113806138" w:history="1">
            <w:r w:rsidR="009F43A0" w:rsidRPr="00876809">
              <w:rPr>
                <w:rStyle w:val="Hyperlink"/>
                <w:noProof/>
              </w:rPr>
              <w:t>8.3.4.</w:t>
            </w:r>
            <w:r w:rsidR="009F43A0">
              <w:rPr>
                <w:rFonts w:asciiTheme="minorHAnsi" w:eastAsiaTheme="minorEastAsia" w:hAnsiTheme="minorHAnsi"/>
                <w:noProof/>
                <w:color w:val="auto"/>
                <w:sz w:val="22"/>
                <w:lang w:val="fr-FR" w:eastAsia="fr-FR"/>
              </w:rPr>
              <w:tab/>
            </w:r>
            <w:r w:rsidR="009F43A0" w:rsidRPr="00876809">
              <w:rPr>
                <w:rStyle w:val="Hyperlink"/>
                <w:noProof/>
              </w:rPr>
              <w:t>Intervention COD2200511 – Participation citoyenne et gouvernance locale</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_Toc113806138 \h </w:instrText>
            </w:r>
            <w:r w:rsidR="009F43A0">
              <w:rPr>
                <w:noProof/>
                <w:webHidden/>
              </w:rPr>
            </w:r>
            <w:r w:rsidR="009F43A0">
              <w:rPr>
                <w:noProof/>
                <w:webHidden/>
              </w:rPr>
              <w:fldChar w:fldCharType="separate"/>
            </w:r>
            <w:r w:rsidR="009F43A0">
              <w:rPr>
                <w:noProof/>
                <w:webHidden/>
              </w:rPr>
              <w:t>105</w:t>
            </w:r>
            <w:r w:rsidR="009F43A0">
              <w:rPr>
                <w:noProof/>
                <w:webHidden/>
              </w:rPr>
              <w:fldChar w:fldCharType="end"/>
            </w:r>
          </w:hyperlink>
        </w:p>
        <w:p w14:paraId="4AD6760C" w14:textId="40FCC9E8" w:rsidR="009F43A0" w:rsidRDefault="0081160B">
          <w:pPr>
            <w:pStyle w:val="TOC3"/>
            <w:rPr>
              <w:rFonts w:asciiTheme="minorHAnsi" w:eastAsiaTheme="minorEastAsia" w:hAnsiTheme="minorHAnsi"/>
              <w:noProof/>
              <w:color w:val="auto"/>
              <w:sz w:val="22"/>
              <w:lang w:val="fr-FR" w:eastAsia="fr-FR"/>
            </w:rPr>
          </w:pPr>
          <w:hyperlink w:anchor="_Toc113806139" w:history="1">
            <w:r w:rsidR="009F43A0" w:rsidRPr="00876809">
              <w:rPr>
                <w:rStyle w:val="Hyperlink"/>
                <w:noProof/>
              </w:rPr>
              <w:t>8.3.5.</w:t>
            </w:r>
            <w:r w:rsidR="009F43A0">
              <w:rPr>
                <w:rFonts w:asciiTheme="minorHAnsi" w:eastAsiaTheme="minorEastAsia" w:hAnsiTheme="minorHAnsi"/>
                <w:noProof/>
                <w:color w:val="auto"/>
                <w:sz w:val="22"/>
                <w:lang w:val="fr-FR" w:eastAsia="fr-FR"/>
              </w:rPr>
              <w:tab/>
            </w:r>
            <w:r w:rsidR="009F43A0" w:rsidRPr="00876809">
              <w:rPr>
                <w:rStyle w:val="Hyperlink"/>
                <w:noProof/>
              </w:rPr>
              <w:t>Intervention COD2200611 – Appui institutionnel dans la province du Sud Ubangi</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_Toc113806139 \h </w:instrText>
            </w:r>
            <w:r w:rsidR="009F43A0">
              <w:rPr>
                <w:noProof/>
                <w:webHidden/>
              </w:rPr>
            </w:r>
            <w:r w:rsidR="009F43A0">
              <w:rPr>
                <w:noProof/>
                <w:webHidden/>
              </w:rPr>
              <w:fldChar w:fldCharType="separate"/>
            </w:r>
            <w:r w:rsidR="009F43A0">
              <w:rPr>
                <w:noProof/>
                <w:webHidden/>
              </w:rPr>
              <w:t>108</w:t>
            </w:r>
            <w:r w:rsidR="009F43A0">
              <w:rPr>
                <w:noProof/>
                <w:webHidden/>
              </w:rPr>
              <w:fldChar w:fldCharType="end"/>
            </w:r>
          </w:hyperlink>
        </w:p>
        <w:p w14:paraId="2818B8BD" w14:textId="207B9A4E" w:rsidR="002B0228" w:rsidRPr="002B0228" w:rsidRDefault="00351E94" w:rsidP="002B0228">
          <w:r>
            <w:rPr>
              <w:rFonts w:ascii="Calibri" w:hAnsi="Calibri"/>
              <w:b/>
              <w:color w:val="2B579A"/>
              <w:shd w:val="clear" w:color="auto" w:fill="E6E6E6"/>
            </w:rPr>
            <w:fldChar w:fldCharType="end"/>
          </w:r>
        </w:p>
      </w:sdtContent>
    </w:sdt>
    <w:bookmarkEnd w:id="0"/>
    <w:bookmarkEnd w:id="1"/>
    <w:p w14:paraId="18522825" w14:textId="52E8454A" w:rsidR="00A92883" w:rsidRDefault="00CD38DF" w:rsidP="00C64F71">
      <w:pPr>
        <w:spacing w:after="0"/>
        <w:rPr>
          <w:rFonts w:asciiTheme="minorHAnsi" w:hAnsiTheme="minorHAnsi" w:cstheme="minorHAnsi"/>
          <w:b/>
          <w:bCs/>
          <w:u w:val="single"/>
          <w:lang w:eastAsia="fr-FR"/>
        </w:rPr>
      </w:pPr>
      <w:r>
        <w:rPr>
          <w:rFonts w:asciiTheme="minorHAnsi" w:hAnsiTheme="minorHAnsi" w:cstheme="minorHAnsi"/>
          <w:b/>
          <w:bCs/>
          <w:u w:val="single"/>
          <w:lang w:eastAsia="fr-FR"/>
        </w:rPr>
        <w:t>Table des tableaux</w:t>
      </w:r>
    </w:p>
    <w:p w14:paraId="33B70312" w14:textId="77777777" w:rsidR="00DA1777" w:rsidRDefault="00DA1777" w:rsidP="00C64F71">
      <w:pPr>
        <w:spacing w:after="0"/>
        <w:rPr>
          <w:rFonts w:asciiTheme="minorHAnsi" w:hAnsiTheme="minorHAnsi" w:cstheme="minorHAnsi"/>
          <w:b/>
          <w:bCs/>
          <w:u w:val="single"/>
          <w:lang w:eastAsia="fr-FR"/>
        </w:rPr>
      </w:pPr>
    </w:p>
    <w:p w14:paraId="2FA7E094" w14:textId="081F9F36" w:rsidR="009F43A0" w:rsidRDefault="00E52BC7">
      <w:pPr>
        <w:pStyle w:val="TableofFigures"/>
        <w:tabs>
          <w:tab w:val="right" w:leader="dot" w:pos="9205"/>
        </w:tabs>
        <w:rPr>
          <w:rFonts w:asciiTheme="minorHAnsi" w:eastAsiaTheme="minorEastAsia" w:hAnsiTheme="minorHAnsi"/>
          <w:noProof/>
          <w:color w:val="auto"/>
          <w:sz w:val="22"/>
          <w:lang w:val="fr-FR" w:eastAsia="fr-FR"/>
        </w:rPr>
      </w:pPr>
      <w:r>
        <w:rPr>
          <w:rFonts w:asciiTheme="minorHAnsi" w:hAnsiTheme="minorHAnsi" w:cstheme="minorHAnsi"/>
          <w:b/>
          <w:bCs/>
          <w:u w:val="single"/>
          <w:lang w:eastAsia="fr-FR"/>
        </w:rPr>
        <w:fldChar w:fldCharType="begin"/>
      </w:r>
      <w:r>
        <w:rPr>
          <w:rFonts w:asciiTheme="minorHAnsi" w:hAnsiTheme="minorHAnsi" w:cstheme="minorHAnsi"/>
          <w:b/>
          <w:bCs/>
          <w:u w:val="single"/>
          <w:lang w:eastAsia="fr-FR"/>
        </w:rPr>
        <w:instrText xml:space="preserve"> TOC \h \z \c "Tableau" </w:instrText>
      </w:r>
      <w:r>
        <w:rPr>
          <w:rFonts w:asciiTheme="minorHAnsi" w:hAnsiTheme="minorHAnsi" w:cstheme="minorHAnsi"/>
          <w:b/>
          <w:bCs/>
          <w:u w:val="single"/>
          <w:lang w:eastAsia="fr-FR"/>
        </w:rPr>
        <w:fldChar w:fldCharType="separate"/>
      </w:r>
      <w:hyperlink w:anchor="_Toc113806140" w:history="1">
        <w:r w:rsidR="009F43A0" w:rsidRPr="00EC7DB4">
          <w:rPr>
            <w:rStyle w:val="Hyperlink"/>
            <w:noProof/>
          </w:rPr>
          <w:t>Tableau 1</w:t>
        </w:r>
        <w:r w:rsidR="009F43A0" w:rsidRPr="00EC7DB4">
          <w:rPr>
            <w:rStyle w:val="Hyperlink"/>
            <w:rFonts w:eastAsia="Times New Roman" w:cs="Segoe UI"/>
            <w:noProof/>
            <w:shd w:val="clear" w:color="auto" w:fill="FFFFFF"/>
            <w:lang w:eastAsia="fr-FR"/>
          </w:rPr>
          <w:t xml:space="preserve"> – Récapitulatif des interventions dans la province du Sud Ubangi</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_Toc113806140 \h </w:instrText>
        </w:r>
        <w:r w:rsidR="009F43A0">
          <w:rPr>
            <w:noProof/>
            <w:webHidden/>
          </w:rPr>
        </w:r>
        <w:r w:rsidR="009F43A0">
          <w:rPr>
            <w:noProof/>
            <w:webHidden/>
          </w:rPr>
          <w:fldChar w:fldCharType="separate"/>
        </w:r>
        <w:r w:rsidR="009F43A0">
          <w:rPr>
            <w:noProof/>
            <w:webHidden/>
          </w:rPr>
          <w:t>9</w:t>
        </w:r>
        <w:r w:rsidR="009F43A0">
          <w:rPr>
            <w:noProof/>
            <w:webHidden/>
          </w:rPr>
          <w:fldChar w:fldCharType="end"/>
        </w:r>
      </w:hyperlink>
    </w:p>
    <w:p w14:paraId="565F625C" w14:textId="76FFB442"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41" w:history="1">
        <w:r w:rsidR="009F43A0" w:rsidRPr="00EC7DB4">
          <w:rPr>
            <w:rStyle w:val="Hyperlink"/>
            <w:noProof/>
          </w:rPr>
          <w:t>Tableau 2</w:t>
        </w:r>
        <w:r w:rsidR="009F43A0" w:rsidRPr="00EC7DB4">
          <w:rPr>
            <w:rStyle w:val="Hyperlink"/>
            <w:rFonts w:eastAsia="Georgia" w:cs="Georgia"/>
            <w:noProof/>
          </w:rPr>
          <w:t xml:space="preserve"> – Programmation budgétaire indicative pour le Sud Ubangi</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_Toc113806141 \h </w:instrText>
        </w:r>
        <w:r w:rsidR="009F43A0">
          <w:rPr>
            <w:noProof/>
            <w:webHidden/>
          </w:rPr>
        </w:r>
        <w:r w:rsidR="009F43A0">
          <w:rPr>
            <w:noProof/>
            <w:webHidden/>
          </w:rPr>
          <w:fldChar w:fldCharType="separate"/>
        </w:r>
        <w:r w:rsidR="009F43A0">
          <w:rPr>
            <w:noProof/>
            <w:webHidden/>
          </w:rPr>
          <w:t>9</w:t>
        </w:r>
        <w:r w:rsidR="009F43A0">
          <w:rPr>
            <w:noProof/>
            <w:webHidden/>
          </w:rPr>
          <w:fldChar w:fldCharType="end"/>
        </w:r>
      </w:hyperlink>
    </w:p>
    <w:p w14:paraId="244D4009" w14:textId="585BF1AD"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42" w:history="1">
        <w:r w:rsidR="009F43A0" w:rsidRPr="00EC7DB4">
          <w:rPr>
            <w:rStyle w:val="Hyperlink"/>
            <w:noProof/>
          </w:rPr>
          <w:t xml:space="preserve">Tableau 3 - </w:t>
        </w:r>
        <w:r w:rsidR="009F43A0" w:rsidRPr="00EC7DB4">
          <w:rPr>
            <w:rStyle w:val="Hyperlink"/>
            <w:noProof/>
            <w:shd w:val="clear" w:color="auto" w:fill="FFFFFF"/>
          </w:rPr>
          <w:t>Cibles des bénéficiaires directes et indirectes et concentration géographique</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_Toc113806142 \h </w:instrText>
        </w:r>
        <w:r w:rsidR="009F43A0">
          <w:rPr>
            <w:noProof/>
            <w:webHidden/>
          </w:rPr>
        </w:r>
        <w:r w:rsidR="009F43A0">
          <w:rPr>
            <w:noProof/>
            <w:webHidden/>
          </w:rPr>
          <w:fldChar w:fldCharType="separate"/>
        </w:r>
        <w:r w:rsidR="009F43A0">
          <w:rPr>
            <w:noProof/>
            <w:webHidden/>
          </w:rPr>
          <w:t>15</w:t>
        </w:r>
        <w:r w:rsidR="009F43A0">
          <w:rPr>
            <w:noProof/>
            <w:webHidden/>
          </w:rPr>
          <w:fldChar w:fldCharType="end"/>
        </w:r>
      </w:hyperlink>
    </w:p>
    <w:p w14:paraId="429E603A" w14:textId="51E6332E"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43" w:history="1">
        <w:r w:rsidR="009F43A0" w:rsidRPr="00EC7DB4">
          <w:rPr>
            <w:rStyle w:val="Hyperlink"/>
            <w:noProof/>
          </w:rPr>
          <w:t>Tableau 4</w:t>
        </w:r>
        <w:r w:rsidR="009F43A0" w:rsidRPr="00EC7DB4">
          <w:rPr>
            <w:rStyle w:val="Hyperlink"/>
            <w:noProof/>
            <w:shd w:val="clear" w:color="auto" w:fill="FFFFFF"/>
          </w:rPr>
          <w:t xml:space="preserve"> – Partenariats et synergies clefs</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_Toc113806143 \h </w:instrText>
        </w:r>
        <w:r w:rsidR="009F43A0">
          <w:rPr>
            <w:noProof/>
            <w:webHidden/>
          </w:rPr>
        </w:r>
        <w:r w:rsidR="009F43A0">
          <w:rPr>
            <w:noProof/>
            <w:webHidden/>
          </w:rPr>
          <w:fldChar w:fldCharType="separate"/>
        </w:r>
        <w:r w:rsidR="009F43A0">
          <w:rPr>
            <w:noProof/>
            <w:webHidden/>
          </w:rPr>
          <w:t>17</w:t>
        </w:r>
        <w:r w:rsidR="009F43A0">
          <w:rPr>
            <w:noProof/>
            <w:webHidden/>
          </w:rPr>
          <w:fldChar w:fldCharType="end"/>
        </w:r>
      </w:hyperlink>
    </w:p>
    <w:p w14:paraId="50DE6B6F" w14:textId="7D7AB19E"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44" w:history="1">
        <w:r w:rsidR="009F43A0" w:rsidRPr="00EC7DB4">
          <w:rPr>
            <w:rStyle w:val="Hyperlink"/>
            <w:noProof/>
          </w:rPr>
          <w:t>Tableau 5 – Critères d’identification des sites prioritaires de construction des écoles</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_Toc113806144 \h </w:instrText>
        </w:r>
        <w:r w:rsidR="009F43A0">
          <w:rPr>
            <w:noProof/>
            <w:webHidden/>
          </w:rPr>
        </w:r>
        <w:r w:rsidR="009F43A0">
          <w:rPr>
            <w:noProof/>
            <w:webHidden/>
          </w:rPr>
          <w:fldChar w:fldCharType="separate"/>
        </w:r>
        <w:r w:rsidR="009F43A0">
          <w:rPr>
            <w:noProof/>
            <w:webHidden/>
          </w:rPr>
          <w:t>25</w:t>
        </w:r>
        <w:r w:rsidR="009F43A0">
          <w:rPr>
            <w:noProof/>
            <w:webHidden/>
          </w:rPr>
          <w:fldChar w:fldCharType="end"/>
        </w:r>
      </w:hyperlink>
    </w:p>
    <w:p w14:paraId="7FCC5D68" w14:textId="0B038CFB"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45" w:history="1">
        <w:r w:rsidR="009F43A0" w:rsidRPr="00EC7DB4">
          <w:rPr>
            <w:rStyle w:val="Hyperlink"/>
            <w:noProof/>
          </w:rPr>
          <w:t>Tableau 6 -Analyse des risques du sous portefeuille du Sud Ubangi</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_Toc113806145 \h </w:instrText>
        </w:r>
        <w:r w:rsidR="009F43A0">
          <w:rPr>
            <w:noProof/>
            <w:webHidden/>
          </w:rPr>
        </w:r>
        <w:r w:rsidR="009F43A0">
          <w:rPr>
            <w:noProof/>
            <w:webHidden/>
          </w:rPr>
          <w:fldChar w:fldCharType="separate"/>
        </w:r>
        <w:r w:rsidR="009F43A0">
          <w:rPr>
            <w:noProof/>
            <w:webHidden/>
          </w:rPr>
          <w:t>64</w:t>
        </w:r>
        <w:r w:rsidR="009F43A0">
          <w:rPr>
            <w:noProof/>
            <w:webHidden/>
          </w:rPr>
          <w:fldChar w:fldCharType="end"/>
        </w:r>
      </w:hyperlink>
    </w:p>
    <w:p w14:paraId="5E28680C" w14:textId="37C27659"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46" w:history="1">
        <w:r w:rsidR="009F43A0" w:rsidRPr="00EC7DB4">
          <w:rPr>
            <w:rStyle w:val="Hyperlink"/>
            <w:noProof/>
          </w:rPr>
          <w:t>Tableau 7 – Budget du sous-portefeuille de la province du Sud Ubangi</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_Toc113806146 \h </w:instrText>
        </w:r>
        <w:r w:rsidR="009F43A0">
          <w:rPr>
            <w:noProof/>
            <w:webHidden/>
          </w:rPr>
        </w:r>
        <w:r w:rsidR="009F43A0">
          <w:rPr>
            <w:noProof/>
            <w:webHidden/>
          </w:rPr>
          <w:fldChar w:fldCharType="separate"/>
        </w:r>
        <w:r w:rsidR="009F43A0">
          <w:rPr>
            <w:noProof/>
            <w:webHidden/>
          </w:rPr>
          <w:t>71</w:t>
        </w:r>
        <w:r w:rsidR="009F43A0">
          <w:rPr>
            <w:noProof/>
            <w:webHidden/>
          </w:rPr>
          <w:fldChar w:fldCharType="end"/>
        </w:r>
      </w:hyperlink>
    </w:p>
    <w:p w14:paraId="4F2C8B92" w14:textId="14DA79F7"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47" w:history="1">
        <w:r w:rsidR="009F43A0" w:rsidRPr="00EC7DB4">
          <w:rPr>
            <w:rStyle w:val="Hyperlink"/>
            <w:noProof/>
          </w:rPr>
          <w:t>Tableau 8 – Ressources humaines</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_Toc113806147 \h </w:instrText>
        </w:r>
        <w:r w:rsidR="009F43A0">
          <w:rPr>
            <w:noProof/>
            <w:webHidden/>
          </w:rPr>
        </w:r>
        <w:r w:rsidR="009F43A0">
          <w:rPr>
            <w:noProof/>
            <w:webHidden/>
          </w:rPr>
          <w:fldChar w:fldCharType="separate"/>
        </w:r>
        <w:r w:rsidR="009F43A0">
          <w:rPr>
            <w:noProof/>
            <w:webHidden/>
          </w:rPr>
          <w:t>75</w:t>
        </w:r>
        <w:r w:rsidR="009F43A0">
          <w:rPr>
            <w:noProof/>
            <w:webHidden/>
          </w:rPr>
          <w:fldChar w:fldCharType="end"/>
        </w:r>
      </w:hyperlink>
    </w:p>
    <w:p w14:paraId="7AF33980" w14:textId="5160395F"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48" w:history="1">
        <w:r w:rsidR="009F43A0" w:rsidRPr="00EC7DB4">
          <w:rPr>
            <w:rStyle w:val="Hyperlink"/>
            <w:noProof/>
          </w:rPr>
          <w:t>Tableau 9 – Composition du CoPil provincial</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_Toc113806148 \h </w:instrText>
        </w:r>
        <w:r w:rsidR="009F43A0">
          <w:rPr>
            <w:noProof/>
            <w:webHidden/>
          </w:rPr>
        </w:r>
        <w:r w:rsidR="009F43A0">
          <w:rPr>
            <w:noProof/>
            <w:webHidden/>
          </w:rPr>
          <w:fldChar w:fldCharType="separate"/>
        </w:r>
        <w:r w:rsidR="009F43A0">
          <w:rPr>
            <w:noProof/>
            <w:webHidden/>
          </w:rPr>
          <w:t>78</w:t>
        </w:r>
        <w:r w:rsidR="009F43A0">
          <w:rPr>
            <w:noProof/>
            <w:webHidden/>
          </w:rPr>
          <w:fldChar w:fldCharType="end"/>
        </w:r>
      </w:hyperlink>
    </w:p>
    <w:p w14:paraId="5FF1DF0E" w14:textId="54A27198"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49" w:history="1">
        <w:r w:rsidR="009F43A0" w:rsidRPr="00EC7DB4">
          <w:rPr>
            <w:rStyle w:val="Hyperlink"/>
            <w:noProof/>
          </w:rPr>
          <w:t>Tableau 10 </w:t>
        </w:r>
        <w:r w:rsidR="009F43A0" w:rsidRPr="00EC7DB4">
          <w:rPr>
            <w:rStyle w:val="Hyperlink"/>
            <w:rFonts w:eastAsia="Georgia" w:cs="Georgia"/>
            <w:noProof/>
          </w:rPr>
          <w:t>:  Synergies entre les interventions d’Enabel, inscrites dans l’approche territoriale au Sud Ubangi</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_Toc113806149 \h </w:instrText>
        </w:r>
        <w:r w:rsidR="009F43A0">
          <w:rPr>
            <w:noProof/>
            <w:webHidden/>
          </w:rPr>
        </w:r>
        <w:r w:rsidR="009F43A0">
          <w:rPr>
            <w:noProof/>
            <w:webHidden/>
          </w:rPr>
          <w:fldChar w:fldCharType="separate"/>
        </w:r>
        <w:r w:rsidR="009F43A0">
          <w:rPr>
            <w:noProof/>
            <w:webHidden/>
          </w:rPr>
          <w:t>80</w:t>
        </w:r>
        <w:r w:rsidR="009F43A0">
          <w:rPr>
            <w:noProof/>
            <w:webHidden/>
          </w:rPr>
          <w:fldChar w:fldCharType="end"/>
        </w:r>
      </w:hyperlink>
    </w:p>
    <w:p w14:paraId="5D070A27" w14:textId="79D22DB0"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50" w:history="1">
        <w:r w:rsidR="009F43A0" w:rsidRPr="00EC7DB4">
          <w:rPr>
            <w:rStyle w:val="Hyperlink"/>
            <w:noProof/>
          </w:rPr>
          <w:t>Tableau 11 – ASC et conventions de subside Education de base</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_Toc113806150 \h </w:instrText>
        </w:r>
        <w:r w:rsidR="009F43A0">
          <w:rPr>
            <w:noProof/>
            <w:webHidden/>
          </w:rPr>
        </w:r>
        <w:r w:rsidR="009F43A0">
          <w:rPr>
            <w:noProof/>
            <w:webHidden/>
          </w:rPr>
          <w:fldChar w:fldCharType="separate"/>
        </w:r>
        <w:r w:rsidR="009F43A0">
          <w:rPr>
            <w:noProof/>
            <w:webHidden/>
          </w:rPr>
          <w:t>86</w:t>
        </w:r>
        <w:r w:rsidR="009F43A0">
          <w:rPr>
            <w:noProof/>
            <w:webHidden/>
          </w:rPr>
          <w:fldChar w:fldCharType="end"/>
        </w:r>
      </w:hyperlink>
    </w:p>
    <w:p w14:paraId="721D73D9" w14:textId="74C20573"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51" w:history="1">
        <w:r w:rsidR="009F43A0" w:rsidRPr="00EC7DB4">
          <w:rPr>
            <w:rStyle w:val="Hyperlink"/>
            <w:noProof/>
          </w:rPr>
          <w:t>Tableau 12 – ASC et conventions de subside Santé et protection social en santé</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_Toc113806151 \h </w:instrText>
        </w:r>
        <w:r w:rsidR="009F43A0">
          <w:rPr>
            <w:noProof/>
            <w:webHidden/>
          </w:rPr>
        </w:r>
        <w:r w:rsidR="009F43A0">
          <w:rPr>
            <w:noProof/>
            <w:webHidden/>
          </w:rPr>
          <w:fldChar w:fldCharType="separate"/>
        </w:r>
        <w:r w:rsidR="009F43A0">
          <w:rPr>
            <w:noProof/>
            <w:webHidden/>
          </w:rPr>
          <w:t>87</w:t>
        </w:r>
        <w:r w:rsidR="009F43A0">
          <w:rPr>
            <w:noProof/>
            <w:webHidden/>
          </w:rPr>
          <w:fldChar w:fldCharType="end"/>
        </w:r>
      </w:hyperlink>
    </w:p>
    <w:p w14:paraId="6EF24B6F" w14:textId="16D2A3D3"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52" w:history="1">
        <w:r w:rsidR="009F43A0" w:rsidRPr="00EC7DB4">
          <w:rPr>
            <w:rStyle w:val="Hyperlink"/>
            <w:noProof/>
          </w:rPr>
          <w:t>Tableau 13 – ASC et conventions de subside Agriculture familiale et entreprenariat agricole</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_Toc113806152 \h </w:instrText>
        </w:r>
        <w:r w:rsidR="009F43A0">
          <w:rPr>
            <w:noProof/>
            <w:webHidden/>
          </w:rPr>
        </w:r>
        <w:r w:rsidR="009F43A0">
          <w:rPr>
            <w:noProof/>
            <w:webHidden/>
          </w:rPr>
          <w:fldChar w:fldCharType="separate"/>
        </w:r>
        <w:r w:rsidR="009F43A0">
          <w:rPr>
            <w:noProof/>
            <w:webHidden/>
          </w:rPr>
          <w:t>91</w:t>
        </w:r>
        <w:r w:rsidR="009F43A0">
          <w:rPr>
            <w:noProof/>
            <w:webHidden/>
          </w:rPr>
          <w:fldChar w:fldCharType="end"/>
        </w:r>
      </w:hyperlink>
    </w:p>
    <w:p w14:paraId="6044C80D" w14:textId="6F223886"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53" w:history="1">
        <w:r w:rsidR="009F43A0" w:rsidRPr="00EC7DB4">
          <w:rPr>
            <w:rStyle w:val="Hyperlink"/>
            <w:noProof/>
          </w:rPr>
          <w:t>Tableau 14 – ASC et conventions de subside Participation citoyenne et gouvernance locale</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_Toc113806153 \h </w:instrText>
        </w:r>
        <w:r w:rsidR="009F43A0">
          <w:rPr>
            <w:noProof/>
            <w:webHidden/>
          </w:rPr>
        </w:r>
        <w:r w:rsidR="009F43A0">
          <w:rPr>
            <w:noProof/>
            <w:webHidden/>
          </w:rPr>
          <w:fldChar w:fldCharType="separate"/>
        </w:r>
        <w:r w:rsidR="009F43A0">
          <w:rPr>
            <w:noProof/>
            <w:webHidden/>
          </w:rPr>
          <w:t>92</w:t>
        </w:r>
        <w:r w:rsidR="009F43A0">
          <w:rPr>
            <w:noProof/>
            <w:webHidden/>
          </w:rPr>
          <w:fldChar w:fldCharType="end"/>
        </w:r>
      </w:hyperlink>
    </w:p>
    <w:p w14:paraId="49BB75C3" w14:textId="55B640DF"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54" w:history="1">
        <w:r w:rsidR="009F43A0" w:rsidRPr="00EC7DB4">
          <w:rPr>
            <w:rStyle w:val="Hyperlink"/>
            <w:noProof/>
          </w:rPr>
          <w:t>Tableau 15– ASC et conventions de subside Appui institutionnel dans la province du Sud Ubangi</w:t>
        </w:r>
        <w:r w:rsidR="009F43A0">
          <w:rPr>
            <w:noProof/>
            <w:webHidden/>
          </w:rPr>
          <w:tab/>
        </w:r>
        <w:r w:rsidR="007775BC">
          <w:rPr>
            <w:noProof/>
            <w:webHidden/>
          </w:rPr>
          <w:tab/>
          <w:t>III.</w:t>
        </w:r>
        <w:r w:rsidR="009F43A0">
          <w:rPr>
            <w:noProof/>
            <w:webHidden/>
          </w:rPr>
          <w:fldChar w:fldCharType="begin"/>
        </w:r>
        <w:r w:rsidR="009F43A0">
          <w:rPr>
            <w:noProof/>
            <w:webHidden/>
          </w:rPr>
          <w:instrText xml:space="preserve"> PAGEREF _Toc113806154 \h </w:instrText>
        </w:r>
        <w:r w:rsidR="009F43A0">
          <w:rPr>
            <w:noProof/>
            <w:webHidden/>
          </w:rPr>
        </w:r>
        <w:r w:rsidR="009F43A0">
          <w:rPr>
            <w:noProof/>
            <w:webHidden/>
          </w:rPr>
          <w:fldChar w:fldCharType="separate"/>
        </w:r>
        <w:r w:rsidR="009F43A0">
          <w:rPr>
            <w:noProof/>
            <w:webHidden/>
          </w:rPr>
          <w:t>93</w:t>
        </w:r>
        <w:r w:rsidR="009F43A0">
          <w:rPr>
            <w:noProof/>
            <w:webHidden/>
          </w:rPr>
          <w:fldChar w:fldCharType="end"/>
        </w:r>
      </w:hyperlink>
    </w:p>
    <w:p w14:paraId="37A187EA" w14:textId="08361709"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55" w:history="1">
        <w:r w:rsidR="009F43A0" w:rsidRPr="00EC7DB4">
          <w:rPr>
            <w:rStyle w:val="Hyperlink"/>
            <w:noProof/>
          </w:rPr>
          <w:t>Tableau 16 – Matrice des indicateurs Education de base</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_Toc113806155 \h </w:instrText>
        </w:r>
        <w:r w:rsidR="009F43A0">
          <w:rPr>
            <w:noProof/>
            <w:webHidden/>
          </w:rPr>
        </w:r>
        <w:r w:rsidR="009F43A0">
          <w:rPr>
            <w:noProof/>
            <w:webHidden/>
          </w:rPr>
          <w:fldChar w:fldCharType="separate"/>
        </w:r>
        <w:r w:rsidR="009F43A0">
          <w:rPr>
            <w:noProof/>
            <w:webHidden/>
          </w:rPr>
          <w:t>95</w:t>
        </w:r>
        <w:r w:rsidR="009F43A0">
          <w:rPr>
            <w:noProof/>
            <w:webHidden/>
          </w:rPr>
          <w:fldChar w:fldCharType="end"/>
        </w:r>
      </w:hyperlink>
    </w:p>
    <w:p w14:paraId="4AE80030" w14:textId="0AA86949"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56" w:history="1">
        <w:r w:rsidR="009F43A0" w:rsidRPr="00EC7DB4">
          <w:rPr>
            <w:rStyle w:val="Hyperlink"/>
            <w:noProof/>
          </w:rPr>
          <w:t>Tableau 17 – Matrice des indicateurs Santé et protection sociale en santé</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_Toc113806156 \h </w:instrText>
        </w:r>
        <w:r w:rsidR="009F43A0">
          <w:rPr>
            <w:noProof/>
            <w:webHidden/>
          </w:rPr>
        </w:r>
        <w:r w:rsidR="009F43A0">
          <w:rPr>
            <w:noProof/>
            <w:webHidden/>
          </w:rPr>
          <w:fldChar w:fldCharType="separate"/>
        </w:r>
        <w:r w:rsidR="009F43A0">
          <w:rPr>
            <w:noProof/>
            <w:webHidden/>
          </w:rPr>
          <w:t>99</w:t>
        </w:r>
        <w:r w:rsidR="009F43A0">
          <w:rPr>
            <w:noProof/>
            <w:webHidden/>
          </w:rPr>
          <w:fldChar w:fldCharType="end"/>
        </w:r>
      </w:hyperlink>
    </w:p>
    <w:p w14:paraId="415C05A8" w14:textId="5FFA668D"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57" w:history="1">
        <w:r w:rsidR="009F43A0" w:rsidRPr="00EC7DB4">
          <w:rPr>
            <w:rStyle w:val="Hyperlink"/>
            <w:noProof/>
          </w:rPr>
          <w:t>Tableau 18 – Matrice des indicateurs Agriculture familiale et entreprenariat agricole et rural</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_Toc113806157 \h </w:instrText>
        </w:r>
        <w:r w:rsidR="009F43A0">
          <w:rPr>
            <w:noProof/>
            <w:webHidden/>
          </w:rPr>
        </w:r>
        <w:r w:rsidR="009F43A0">
          <w:rPr>
            <w:noProof/>
            <w:webHidden/>
          </w:rPr>
          <w:fldChar w:fldCharType="separate"/>
        </w:r>
        <w:r w:rsidR="009F43A0">
          <w:rPr>
            <w:noProof/>
            <w:webHidden/>
          </w:rPr>
          <w:t>102</w:t>
        </w:r>
        <w:r w:rsidR="009F43A0">
          <w:rPr>
            <w:noProof/>
            <w:webHidden/>
          </w:rPr>
          <w:fldChar w:fldCharType="end"/>
        </w:r>
      </w:hyperlink>
    </w:p>
    <w:p w14:paraId="0251DE2B" w14:textId="1FD8A285"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58" w:history="1">
        <w:r w:rsidR="009F43A0" w:rsidRPr="00EC7DB4">
          <w:rPr>
            <w:rStyle w:val="Hyperlink"/>
            <w:noProof/>
          </w:rPr>
          <w:t>Tableau 19 – Matrice des indicateurs Participation citoyenne et gouvernance locale</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_Toc113806158 \h </w:instrText>
        </w:r>
        <w:r w:rsidR="009F43A0">
          <w:rPr>
            <w:noProof/>
            <w:webHidden/>
          </w:rPr>
        </w:r>
        <w:r w:rsidR="009F43A0">
          <w:rPr>
            <w:noProof/>
            <w:webHidden/>
          </w:rPr>
          <w:fldChar w:fldCharType="separate"/>
        </w:r>
        <w:r w:rsidR="009F43A0">
          <w:rPr>
            <w:noProof/>
            <w:webHidden/>
          </w:rPr>
          <w:t>105</w:t>
        </w:r>
        <w:r w:rsidR="009F43A0">
          <w:rPr>
            <w:noProof/>
            <w:webHidden/>
          </w:rPr>
          <w:fldChar w:fldCharType="end"/>
        </w:r>
      </w:hyperlink>
    </w:p>
    <w:p w14:paraId="19C4CCD3" w14:textId="2FF80ECE"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59" w:history="1">
        <w:r w:rsidR="009F43A0" w:rsidRPr="00EC7DB4">
          <w:rPr>
            <w:rStyle w:val="Hyperlink"/>
            <w:noProof/>
          </w:rPr>
          <w:t>Tableau 20 – Matrice des indicateurs Appui institutionnel à la province du Sud Ubangi</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_Toc113806159 \h </w:instrText>
        </w:r>
        <w:r w:rsidR="009F43A0">
          <w:rPr>
            <w:noProof/>
            <w:webHidden/>
          </w:rPr>
        </w:r>
        <w:r w:rsidR="009F43A0">
          <w:rPr>
            <w:noProof/>
            <w:webHidden/>
          </w:rPr>
          <w:fldChar w:fldCharType="separate"/>
        </w:r>
        <w:r w:rsidR="009F43A0">
          <w:rPr>
            <w:noProof/>
            <w:webHidden/>
          </w:rPr>
          <w:t>108</w:t>
        </w:r>
        <w:r w:rsidR="009F43A0">
          <w:rPr>
            <w:noProof/>
            <w:webHidden/>
          </w:rPr>
          <w:fldChar w:fldCharType="end"/>
        </w:r>
      </w:hyperlink>
    </w:p>
    <w:p w14:paraId="569E2F6B" w14:textId="2DF26CC8" w:rsidR="00A92883" w:rsidRDefault="00E52BC7" w:rsidP="00C64F71">
      <w:pPr>
        <w:spacing w:after="0"/>
        <w:rPr>
          <w:rFonts w:asciiTheme="minorHAnsi" w:hAnsiTheme="minorHAnsi" w:cstheme="minorHAnsi"/>
          <w:b/>
          <w:bCs/>
          <w:u w:val="single"/>
          <w:lang w:eastAsia="fr-FR"/>
        </w:rPr>
      </w:pPr>
      <w:r>
        <w:rPr>
          <w:rFonts w:asciiTheme="minorHAnsi" w:hAnsiTheme="minorHAnsi" w:cstheme="minorHAnsi"/>
          <w:b/>
          <w:bCs/>
          <w:u w:val="single"/>
          <w:lang w:eastAsia="fr-FR"/>
        </w:rPr>
        <w:fldChar w:fldCharType="end"/>
      </w:r>
    </w:p>
    <w:p w14:paraId="646F16BD" w14:textId="0EFDA58E" w:rsidR="00EF6B5B" w:rsidRDefault="00866943" w:rsidP="00C64F71">
      <w:pPr>
        <w:spacing w:after="0"/>
        <w:rPr>
          <w:rFonts w:asciiTheme="minorHAnsi" w:hAnsiTheme="minorHAnsi" w:cstheme="minorHAnsi"/>
          <w:b/>
          <w:bCs/>
          <w:u w:val="single"/>
          <w:lang w:eastAsia="fr-FR"/>
        </w:rPr>
      </w:pPr>
      <w:r w:rsidRPr="00A92883">
        <w:rPr>
          <w:rFonts w:asciiTheme="minorHAnsi" w:hAnsiTheme="minorHAnsi" w:cstheme="minorHAnsi"/>
          <w:b/>
          <w:bCs/>
          <w:u w:val="single"/>
          <w:lang w:eastAsia="fr-FR"/>
        </w:rPr>
        <w:t>Table des figu</w:t>
      </w:r>
      <w:r w:rsidR="008D5180" w:rsidRPr="00A92883">
        <w:rPr>
          <w:rFonts w:asciiTheme="minorHAnsi" w:hAnsiTheme="minorHAnsi" w:cstheme="minorHAnsi"/>
          <w:b/>
          <w:bCs/>
          <w:u w:val="single"/>
          <w:lang w:eastAsia="fr-FR"/>
        </w:rPr>
        <w:t>r</w:t>
      </w:r>
      <w:r w:rsidRPr="00A92883">
        <w:rPr>
          <w:rFonts w:asciiTheme="minorHAnsi" w:hAnsiTheme="minorHAnsi" w:cstheme="minorHAnsi"/>
          <w:b/>
          <w:bCs/>
          <w:u w:val="single"/>
          <w:lang w:eastAsia="fr-FR"/>
        </w:rPr>
        <w:t>es</w:t>
      </w:r>
    </w:p>
    <w:p w14:paraId="33C4EE29" w14:textId="77777777" w:rsidR="00DA1777" w:rsidRPr="00A92883" w:rsidRDefault="00DA1777" w:rsidP="00C64F71">
      <w:pPr>
        <w:spacing w:after="0"/>
        <w:rPr>
          <w:rFonts w:asciiTheme="minorHAnsi" w:hAnsiTheme="minorHAnsi" w:cstheme="minorHAnsi"/>
          <w:b/>
          <w:bCs/>
          <w:u w:val="single"/>
          <w:lang w:eastAsia="fr-FR"/>
        </w:rPr>
      </w:pPr>
    </w:p>
    <w:p w14:paraId="106065F7" w14:textId="4EB560D5" w:rsidR="009F43A0" w:rsidRDefault="00E52BC7">
      <w:pPr>
        <w:pStyle w:val="TableofFigures"/>
        <w:tabs>
          <w:tab w:val="right" w:leader="dot" w:pos="9205"/>
        </w:tabs>
        <w:rPr>
          <w:rFonts w:asciiTheme="minorHAnsi" w:eastAsiaTheme="minorEastAsia" w:hAnsiTheme="minorHAnsi"/>
          <w:noProof/>
          <w:color w:val="auto"/>
          <w:sz w:val="22"/>
          <w:lang w:val="fr-FR" w:eastAsia="fr-FR"/>
        </w:rPr>
      </w:pPr>
      <w:r w:rsidRPr="3E7C5BF7">
        <w:rPr>
          <w:rFonts w:asciiTheme="minorHAnsi" w:hAnsiTheme="minorHAnsi" w:cstheme="minorHAnsi"/>
          <w:color w:val="2B579A"/>
          <w:shd w:val="clear" w:color="auto" w:fill="E6E6E6"/>
          <w:lang w:eastAsia="fr-FR"/>
        </w:rPr>
        <w:fldChar w:fldCharType="begin"/>
      </w:r>
      <w:r>
        <w:rPr>
          <w:rFonts w:asciiTheme="minorHAnsi" w:hAnsiTheme="minorHAnsi" w:cstheme="minorHAnsi"/>
          <w:color w:val="2B579A"/>
          <w:shd w:val="clear" w:color="auto" w:fill="E6E6E6"/>
          <w:lang w:eastAsia="fr-FR"/>
        </w:rPr>
        <w:instrText xml:space="preserve"> TOC \h \z \c "Figure" </w:instrText>
      </w:r>
      <w:r w:rsidRPr="3E7C5BF7">
        <w:rPr>
          <w:rFonts w:asciiTheme="minorHAnsi" w:hAnsiTheme="minorHAnsi" w:cstheme="minorHAnsi"/>
          <w:color w:val="2B579A"/>
          <w:shd w:val="clear" w:color="auto" w:fill="E6E6E6"/>
          <w:lang w:eastAsia="fr-FR"/>
        </w:rPr>
        <w:fldChar w:fldCharType="separate"/>
      </w:r>
      <w:hyperlink w:anchor="_Toc113806160" w:history="1">
        <w:r w:rsidR="009F43A0" w:rsidRPr="008E7647">
          <w:rPr>
            <w:rStyle w:val="Hyperlink"/>
            <w:noProof/>
          </w:rPr>
          <w:t>Figure 1– Objectif général de la province du Sud Ubangi et chaîne de résultat</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_Toc113806160 \h </w:instrText>
        </w:r>
        <w:r w:rsidR="009F43A0">
          <w:rPr>
            <w:noProof/>
            <w:webHidden/>
          </w:rPr>
        </w:r>
        <w:r w:rsidR="009F43A0">
          <w:rPr>
            <w:noProof/>
            <w:webHidden/>
          </w:rPr>
          <w:fldChar w:fldCharType="separate"/>
        </w:r>
        <w:r w:rsidR="009F43A0">
          <w:rPr>
            <w:noProof/>
            <w:webHidden/>
          </w:rPr>
          <w:t>11</w:t>
        </w:r>
        <w:r w:rsidR="009F43A0">
          <w:rPr>
            <w:noProof/>
            <w:webHidden/>
          </w:rPr>
          <w:fldChar w:fldCharType="end"/>
        </w:r>
      </w:hyperlink>
    </w:p>
    <w:p w14:paraId="5D34631C" w14:textId="04FE5A24"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61" w:history="1">
        <w:r w:rsidR="009F43A0" w:rsidRPr="008E7647">
          <w:rPr>
            <w:rStyle w:val="Hyperlink"/>
            <w:noProof/>
          </w:rPr>
          <w:t>Figure 2- Carte du ciblage géographique des interventions</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_Toc113806161 \h </w:instrText>
        </w:r>
        <w:r w:rsidR="009F43A0">
          <w:rPr>
            <w:noProof/>
            <w:webHidden/>
          </w:rPr>
        </w:r>
        <w:r w:rsidR="009F43A0">
          <w:rPr>
            <w:noProof/>
            <w:webHidden/>
          </w:rPr>
          <w:fldChar w:fldCharType="separate"/>
        </w:r>
        <w:r w:rsidR="009F43A0">
          <w:rPr>
            <w:noProof/>
            <w:webHidden/>
          </w:rPr>
          <w:t>15</w:t>
        </w:r>
        <w:r w:rsidR="009F43A0">
          <w:rPr>
            <w:noProof/>
            <w:webHidden/>
          </w:rPr>
          <w:fldChar w:fldCharType="end"/>
        </w:r>
      </w:hyperlink>
    </w:p>
    <w:p w14:paraId="3DCB13B8" w14:textId="2C0C8262"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62" w:history="1">
        <w:r w:rsidR="009F43A0" w:rsidRPr="008E7647">
          <w:rPr>
            <w:rStyle w:val="Hyperlink"/>
            <w:noProof/>
          </w:rPr>
          <w:t>Figure 3 – Chaine de résultat de l’intervention Education de base</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_Toc113806162 \h </w:instrText>
        </w:r>
        <w:r w:rsidR="009F43A0">
          <w:rPr>
            <w:noProof/>
            <w:webHidden/>
          </w:rPr>
        </w:r>
        <w:r w:rsidR="009F43A0">
          <w:rPr>
            <w:noProof/>
            <w:webHidden/>
          </w:rPr>
          <w:fldChar w:fldCharType="separate"/>
        </w:r>
        <w:r w:rsidR="009F43A0">
          <w:rPr>
            <w:noProof/>
            <w:webHidden/>
          </w:rPr>
          <w:t>24</w:t>
        </w:r>
        <w:r w:rsidR="009F43A0">
          <w:rPr>
            <w:noProof/>
            <w:webHidden/>
          </w:rPr>
          <w:fldChar w:fldCharType="end"/>
        </w:r>
      </w:hyperlink>
    </w:p>
    <w:p w14:paraId="32C05EEC" w14:textId="7BAFE13A"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63" w:history="1">
        <w:r w:rsidR="009F43A0" w:rsidRPr="008E7647">
          <w:rPr>
            <w:rStyle w:val="Hyperlink"/>
            <w:noProof/>
          </w:rPr>
          <w:t xml:space="preserve">Figure 4 </w:t>
        </w:r>
        <w:r w:rsidR="009F43A0" w:rsidRPr="008E7647">
          <w:rPr>
            <w:rStyle w:val="Hyperlink"/>
            <w:rFonts w:ascii="Times New Roman" w:eastAsia="Times New Roman" w:hAnsi="Times New Roman" w:cs="Times New Roman"/>
            <w:noProof/>
          </w:rPr>
          <w:t>– Chaîne de résultat de l’intervention Santé et protection sociale en santé</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_Toc113806163 \h </w:instrText>
        </w:r>
        <w:r w:rsidR="009F43A0">
          <w:rPr>
            <w:noProof/>
            <w:webHidden/>
          </w:rPr>
        </w:r>
        <w:r w:rsidR="009F43A0">
          <w:rPr>
            <w:noProof/>
            <w:webHidden/>
          </w:rPr>
          <w:fldChar w:fldCharType="separate"/>
        </w:r>
        <w:r w:rsidR="009F43A0">
          <w:rPr>
            <w:noProof/>
            <w:webHidden/>
          </w:rPr>
          <w:t>33</w:t>
        </w:r>
        <w:r w:rsidR="009F43A0">
          <w:rPr>
            <w:noProof/>
            <w:webHidden/>
          </w:rPr>
          <w:fldChar w:fldCharType="end"/>
        </w:r>
      </w:hyperlink>
    </w:p>
    <w:p w14:paraId="19065EDA" w14:textId="124C45EF"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64" w:history="1">
        <w:r w:rsidR="009F43A0" w:rsidRPr="008E7647">
          <w:rPr>
            <w:rStyle w:val="Hyperlink"/>
            <w:noProof/>
          </w:rPr>
          <w:t>Figure 5 – Chaîne de résultat de l’intervention agriculture familiale et entreprenariat agricole et rural</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_Toc113806164 \h </w:instrText>
        </w:r>
        <w:r w:rsidR="009F43A0">
          <w:rPr>
            <w:noProof/>
            <w:webHidden/>
          </w:rPr>
        </w:r>
        <w:r w:rsidR="009F43A0">
          <w:rPr>
            <w:noProof/>
            <w:webHidden/>
          </w:rPr>
          <w:fldChar w:fldCharType="separate"/>
        </w:r>
        <w:r w:rsidR="009F43A0">
          <w:rPr>
            <w:noProof/>
            <w:webHidden/>
          </w:rPr>
          <w:t>42</w:t>
        </w:r>
        <w:r w:rsidR="009F43A0">
          <w:rPr>
            <w:noProof/>
            <w:webHidden/>
          </w:rPr>
          <w:fldChar w:fldCharType="end"/>
        </w:r>
      </w:hyperlink>
    </w:p>
    <w:p w14:paraId="24717FE1" w14:textId="78354ADB"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65" w:history="1">
        <w:r w:rsidR="009F43A0" w:rsidRPr="008E7647">
          <w:rPr>
            <w:rStyle w:val="Hyperlink"/>
            <w:noProof/>
          </w:rPr>
          <w:t>Figure 6 – Chaîne de résultat de l’intervention Participation citoyenne et gouvernance locale</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_Toc113806165 \h </w:instrText>
        </w:r>
        <w:r w:rsidR="009F43A0">
          <w:rPr>
            <w:noProof/>
            <w:webHidden/>
          </w:rPr>
        </w:r>
        <w:r w:rsidR="009F43A0">
          <w:rPr>
            <w:noProof/>
            <w:webHidden/>
          </w:rPr>
          <w:fldChar w:fldCharType="separate"/>
        </w:r>
        <w:r w:rsidR="009F43A0">
          <w:rPr>
            <w:noProof/>
            <w:webHidden/>
          </w:rPr>
          <w:t>51</w:t>
        </w:r>
        <w:r w:rsidR="009F43A0">
          <w:rPr>
            <w:noProof/>
            <w:webHidden/>
          </w:rPr>
          <w:fldChar w:fldCharType="end"/>
        </w:r>
      </w:hyperlink>
    </w:p>
    <w:p w14:paraId="3143946F" w14:textId="35A7954A"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66" w:history="1">
        <w:r w:rsidR="009F43A0" w:rsidRPr="008E7647">
          <w:rPr>
            <w:rStyle w:val="Hyperlink"/>
            <w:noProof/>
          </w:rPr>
          <w:t>Figure 7 – Chaîne de résultat de l’intervention Appui institutionnel à la province du Sud Ubangi</w:t>
        </w:r>
        <w:r w:rsidR="009F43A0">
          <w:rPr>
            <w:noProof/>
            <w:webHidden/>
          </w:rPr>
          <w:tab/>
        </w:r>
        <w:r w:rsidR="007775BC">
          <w:rPr>
            <w:noProof/>
            <w:webHidden/>
          </w:rPr>
          <w:tab/>
          <w:t>III.</w:t>
        </w:r>
        <w:r w:rsidR="009F43A0">
          <w:rPr>
            <w:noProof/>
            <w:webHidden/>
          </w:rPr>
          <w:fldChar w:fldCharType="begin"/>
        </w:r>
        <w:r w:rsidR="009F43A0">
          <w:rPr>
            <w:noProof/>
            <w:webHidden/>
          </w:rPr>
          <w:instrText xml:space="preserve"> PAGEREF _Toc113806166 \h </w:instrText>
        </w:r>
        <w:r w:rsidR="009F43A0">
          <w:rPr>
            <w:noProof/>
            <w:webHidden/>
          </w:rPr>
        </w:r>
        <w:r w:rsidR="009F43A0">
          <w:rPr>
            <w:noProof/>
            <w:webHidden/>
          </w:rPr>
          <w:fldChar w:fldCharType="separate"/>
        </w:r>
        <w:r w:rsidR="009F43A0">
          <w:rPr>
            <w:noProof/>
            <w:webHidden/>
          </w:rPr>
          <w:t>57</w:t>
        </w:r>
        <w:r w:rsidR="009F43A0">
          <w:rPr>
            <w:noProof/>
            <w:webHidden/>
          </w:rPr>
          <w:fldChar w:fldCharType="end"/>
        </w:r>
      </w:hyperlink>
    </w:p>
    <w:p w14:paraId="08A23AEC" w14:textId="7A8C7436" w:rsidR="009F43A0" w:rsidRDefault="0081160B">
      <w:pPr>
        <w:pStyle w:val="TableofFigures"/>
        <w:tabs>
          <w:tab w:val="right" w:leader="dot" w:pos="9205"/>
        </w:tabs>
        <w:rPr>
          <w:rFonts w:asciiTheme="minorHAnsi" w:eastAsiaTheme="minorEastAsia" w:hAnsiTheme="minorHAnsi"/>
          <w:noProof/>
          <w:color w:val="auto"/>
          <w:sz w:val="22"/>
          <w:lang w:val="fr-FR" w:eastAsia="fr-FR"/>
        </w:rPr>
      </w:pPr>
      <w:hyperlink w:anchor="_Toc113806167" w:history="1">
        <w:r w:rsidR="009F43A0" w:rsidRPr="008E7647">
          <w:rPr>
            <w:rStyle w:val="Hyperlink"/>
            <w:noProof/>
          </w:rPr>
          <w:t xml:space="preserve">Figure 8 </w:t>
        </w:r>
        <w:r w:rsidR="009F43A0" w:rsidRPr="008E7647">
          <w:rPr>
            <w:rStyle w:val="Hyperlink"/>
            <w:rFonts w:eastAsia="Georgia" w:cs="Georgia"/>
            <w:noProof/>
          </w:rPr>
          <w:t>– Chaîne de résultat de l’intervention LVSI du pilier 4</w:t>
        </w:r>
        <w:r w:rsidR="009F43A0">
          <w:rPr>
            <w:noProof/>
            <w:webHidden/>
          </w:rPr>
          <w:tab/>
        </w:r>
        <w:r w:rsidR="007775BC">
          <w:rPr>
            <w:noProof/>
            <w:webHidden/>
          </w:rPr>
          <w:t>III.</w:t>
        </w:r>
        <w:r w:rsidR="009F43A0">
          <w:rPr>
            <w:noProof/>
            <w:webHidden/>
          </w:rPr>
          <w:fldChar w:fldCharType="begin"/>
        </w:r>
        <w:r w:rsidR="009F43A0">
          <w:rPr>
            <w:noProof/>
            <w:webHidden/>
          </w:rPr>
          <w:instrText xml:space="preserve"> PAGEREF _Toc113806167 \h </w:instrText>
        </w:r>
        <w:r w:rsidR="009F43A0">
          <w:rPr>
            <w:noProof/>
            <w:webHidden/>
          </w:rPr>
        </w:r>
        <w:r w:rsidR="009F43A0">
          <w:rPr>
            <w:noProof/>
            <w:webHidden/>
          </w:rPr>
          <w:fldChar w:fldCharType="separate"/>
        </w:r>
        <w:r w:rsidR="009F43A0">
          <w:rPr>
            <w:noProof/>
            <w:webHidden/>
          </w:rPr>
          <w:t>61</w:t>
        </w:r>
        <w:r w:rsidR="009F43A0">
          <w:rPr>
            <w:noProof/>
            <w:webHidden/>
          </w:rPr>
          <w:fldChar w:fldCharType="end"/>
        </w:r>
      </w:hyperlink>
    </w:p>
    <w:p w14:paraId="47BC554D" w14:textId="4F8B08C3" w:rsidR="00DA1777" w:rsidRDefault="00E52BC7" w:rsidP="00737851">
      <w:pPr>
        <w:spacing w:after="0"/>
        <w:rPr>
          <w:rFonts w:asciiTheme="minorHAnsi" w:hAnsiTheme="minorHAnsi"/>
          <w:color w:val="2B579A"/>
          <w:lang w:eastAsia="fr-FR"/>
        </w:rPr>
      </w:pPr>
      <w:r w:rsidRPr="3E7C5BF7">
        <w:rPr>
          <w:rFonts w:asciiTheme="minorHAnsi" w:hAnsiTheme="minorHAnsi"/>
          <w:color w:val="2B579A"/>
          <w:lang w:eastAsia="fr-FR"/>
        </w:rPr>
        <w:fldChar w:fldCharType="end"/>
      </w:r>
      <w:r w:rsidR="003B762C">
        <w:rPr>
          <w:rFonts w:asciiTheme="minorHAnsi" w:hAnsiTheme="minorHAnsi"/>
          <w:color w:val="2B579A"/>
          <w:lang w:eastAsia="fr-FR"/>
        </w:rPr>
        <w:tab/>
      </w:r>
    </w:p>
    <w:p w14:paraId="444161EA" w14:textId="77777777" w:rsidR="00DA1777" w:rsidRDefault="00DA1777" w:rsidP="00737851">
      <w:pPr>
        <w:spacing w:after="0"/>
        <w:rPr>
          <w:rFonts w:ascii="Calibri" w:eastAsiaTheme="majorEastAsia" w:hAnsi="Calibri" w:cstheme="majorBidi"/>
          <w:color w:val="2B579A"/>
          <w:szCs w:val="32"/>
          <w:lang w:val="fr-FR" w:eastAsia="fr-FR"/>
        </w:rPr>
      </w:pPr>
      <w:r>
        <w:rPr>
          <w:rFonts w:ascii="Calibri" w:eastAsiaTheme="majorEastAsia" w:hAnsi="Calibri" w:cstheme="majorBidi"/>
          <w:color w:val="2B579A"/>
          <w:szCs w:val="32"/>
          <w:lang w:val="fr-FR" w:eastAsia="fr-FR"/>
        </w:rPr>
        <w:br w:type="page"/>
      </w:r>
    </w:p>
    <w:p w14:paraId="1880B24D" w14:textId="57E9ED4C" w:rsidR="00E52BC7" w:rsidRPr="00DA1777" w:rsidRDefault="003F3676" w:rsidP="00737851">
      <w:pPr>
        <w:spacing w:after="0"/>
        <w:rPr>
          <w:rFonts w:ascii="Calibri" w:eastAsiaTheme="majorEastAsia" w:hAnsi="Calibri" w:cstheme="majorBidi"/>
          <w:sz w:val="32"/>
          <w:szCs w:val="32"/>
          <w:u w:val="single"/>
          <w:lang w:val="fr-FR" w:eastAsia="fr-BE"/>
        </w:rPr>
      </w:pPr>
      <w:r w:rsidRPr="00DA1777">
        <w:rPr>
          <w:rFonts w:ascii="Calibri" w:eastAsiaTheme="majorEastAsia" w:hAnsi="Calibri" w:cstheme="majorBidi"/>
          <w:sz w:val="32"/>
          <w:szCs w:val="32"/>
          <w:u w:val="single"/>
          <w:lang w:val="fr-FR" w:eastAsia="fr-BE"/>
        </w:rPr>
        <w:t>Acronymes</w:t>
      </w:r>
    </w:p>
    <w:tbl>
      <w:tblPr>
        <w:tblW w:w="9924" w:type="dxa"/>
        <w:tblInd w:w="-431" w:type="dxa"/>
        <w:tblCellMar>
          <w:left w:w="70" w:type="dxa"/>
          <w:right w:w="70" w:type="dxa"/>
        </w:tblCellMar>
        <w:tblLook w:val="04A0" w:firstRow="1" w:lastRow="0" w:firstColumn="1" w:lastColumn="0" w:noHBand="0" w:noVBand="1"/>
      </w:tblPr>
      <w:tblGrid>
        <w:gridCol w:w="1702"/>
        <w:gridCol w:w="8222"/>
      </w:tblGrid>
      <w:tr w:rsidR="007E10BF" w:rsidRPr="007E10BF" w14:paraId="338B8E54" w14:textId="77777777" w:rsidTr="007E10BF">
        <w:trPr>
          <w:trHeight w:val="210"/>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561CA"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ACC </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14:paraId="02E558C7"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Accord-cadre de coopération </w:t>
            </w:r>
          </w:p>
        </w:tc>
      </w:tr>
      <w:tr w:rsidR="007E10BF" w:rsidRPr="007E10BF" w14:paraId="13DB4D8F"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BE003AA"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AI</w:t>
            </w:r>
          </w:p>
        </w:tc>
        <w:tc>
          <w:tcPr>
            <w:tcW w:w="8222" w:type="dxa"/>
            <w:tcBorders>
              <w:top w:val="nil"/>
              <w:left w:val="nil"/>
              <w:bottom w:val="single" w:sz="4" w:space="0" w:color="auto"/>
              <w:right w:val="single" w:sz="4" w:space="0" w:color="auto"/>
            </w:tcBorders>
            <w:shd w:val="clear" w:color="auto" w:fill="auto"/>
            <w:noWrap/>
            <w:vAlign w:val="bottom"/>
            <w:hideMark/>
          </w:tcPr>
          <w:p w14:paraId="2BF93E64"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Appui Institutionnel</w:t>
            </w:r>
          </w:p>
        </w:tc>
      </w:tr>
      <w:tr w:rsidR="007E10BF" w:rsidRPr="007E10BF" w14:paraId="11C788E7"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5F3B2883"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ANGC </w:t>
            </w:r>
          </w:p>
        </w:tc>
        <w:tc>
          <w:tcPr>
            <w:tcW w:w="8222" w:type="dxa"/>
            <w:tcBorders>
              <w:top w:val="nil"/>
              <w:left w:val="nil"/>
              <w:bottom w:val="single" w:sz="4" w:space="0" w:color="auto"/>
              <w:right w:val="single" w:sz="4" w:space="0" w:color="auto"/>
            </w:tcBorders>
            <w:shd w:val="clear" w:color="auto" w:fill="auto"/>
            <w:vAlign w:val="center"/>
            <w:hideMark/>
          </w:tcPr>
          <w:p w14:paraId="7B8E00F4"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Acteurs non gouvernementaux de la coopération </w:t>
            </w:r>
          </w:p>
        </w:tc>
      </w:tr>
      <w:tr w:rsidR="007E10BF" w:rsidRPr="007E10BF" w14:paraId="2AF10438"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EDBCDED"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ANICISS </w:t>
            </w:r>
          </w:p>
        </w:tc>
        <w:tc>
          <w:tcPr>
            <w:tcW w:w="8222" w:type="dxa"/>
            <w:tcBorders>
              <w:top w:val="nil"/>
              <w:left w:val="nil"/>
              <w:bottom w:val="single" w:sz="4" w:space="0" w:color="auto"/>
              <w:right w:val="single" w:sz="4" w:space="0" w:color="auto"/>
            </w:tcBorders>
            <w:shd w:val="clear" w:color="auto" w:fill="auto"/>
            <w:vAlign w:val="center"/>
            <w:hideMark/>
          </w:tcPr>
          <w:p w14:paraId="4177C5EE"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Agence national de l’ingénierie clinique de l’information et de l’informatique de la santé </w:t>
            </w:r>
          </w:p>
        </w:tc>
      </w:tr>
      <w:tr w:rsidR="007E10BF" w:rsidRPr="007E10BF" w14:paraId="40065FF3"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B3B9A21"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ANICNS </w:t>
            </w:r>
          </w:p>
        </w:tc>
        <w:tc>
          <w:tcPr>
            <w:tcW w:w="8222" w:type="dxa"/>
            <w:tcBorders>
              <w:top w:val="nil"/>
              <w:left w:val="nil"/>
              <w:bottom w:val="single" w:sz="4" w:space="0" w:color="auto"/>
              <w:right w:val="single" w:sz="4" w:space="0" w:color="auto"/>
            </w:tcBorders>
            <w:shd w:val="clear" w:color="auto" w:fill="auto"/>
            <w:vAlign w:val="center"/>
            <w:hideMark/>
          </w:tcPr>
          <w:p w14:paraId="3894D043"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Agence nationale d’ingénierie clinique et du numérique de la santé  </w:t>
            </w:r>
          </w:p>
        </w:tc>
      </w:tr>
      <w:tr w:rsidR="007E10BF" w:rsidRPr="007E10BF" w14:paraId="107ED9C1"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4F9BBD4D"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APEFE</w:t>
            </w:r>
          </w:p>
        </w:tc>
        <w:tc>
          <w:tcPr>
            <w:tcW w:w="8222" w:type="dxa"/>
            <w:tcBorders>
              <w:top w:val="nil"/>
              <w:left w:val="nil"/>
              <w:bottom w:val="single" w:sz="4" w:space="0" w:color="auto"/>
              <w:right w:val="single" w:sz="4" w:space="0" w:color="auto"/>
            </w:tcBorders>
            <w:shd w:val="clear" w:color="auto" w:fill="auto"/>
            <w:noWrap/>
            <w:vAlign w:val="bottom"/>
            <w:hideMark/>
          </w:tcPr>
          <w:p w14:paraId="24BA0C84"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Association pour la Promotion de l'Education et de la Formation à l'Etranger</w:t>
            </w:r>
          </w:p>
        </w:tc>
      </w:tr>
      <w:tr w:rsidR="007E10BF" w:rsidRPr="007E10BF" w14:paraId="5EDD1708"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D74849F"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ASBL </w:t>
            </w:r>
          </w:p>
        </w:tc>
        <w:tc>
          <w:tcPr>
            <w:tcW w:w="8222" w:type="dxa"/>
            <w:tcBorders>
              <w:top w:val="nil"/>
              <w:left w:val="nil"/>
              <w:bottom w:val="single" w:sz="4" w:space="0" w:color="auto"/>
              <w:right w:val="single" w:sz="4" w:space="0" w:color="auto"/>
            </w:tcBorders>
            <w:shd w:val="clear" w:color="auto" w:fill="auto"/>
            <w:vAlign w:val="center"/>
            <w:hideMark/>
          </w:tcPr>
          <w:p w14:paraId="2A10BADA"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Association sans but lucratif </w:t>
            </w:r>
          </w:p>
        </w:tc>
      </w:tr>
      <w:tr w:rsidR="007E10BF" w:rsidRPr="007E10BF" w14:paraId="52E8B6C6"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2C985F1"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ASC </w:t>
            </w:r>
          </w:p>
        </w:tc>
        <w:tc>
          <w:tcPr>
            <w:tcW w:w="8222" w:type="dxa"/>
            <w:tcBorders>
              <w:top w:val="nil"/>
              <w:left w:val="nil"/>
              <w:bottom w:val="single" w:sz="4" w:space="0" w:color="auto"/>
              <w:right w:val="single" w:sz="4" w:space="0" w:color="auto"/>
            </w:tcBorders>
            <w:shd w:val="clear" w:color="auto" w:fill="auto"/>
            <w:vAlign w:val="center"/>
            <w:hideMark/>
          </w:tcPr>
          <w:p w14:paraId="682447F0"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Accord Spécifique de Coopération </w:t>
            </w:r>
          </w:p>
        </w:tc>
      </w:tr>
      <w:tr w:rsidR="007E10BF" w:rsidRPr="007E10BF" w14:paraId="35CE9820"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4B8BC0C"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ATDL </w:t>
            </w:r>
          </w:p>
        </w:tc>
        <w:tc>
          <w:tcPr>
            <w:tcW w:w="8222" w:type="dxa"/>
            <w:tcBorders>
              <w:top w:val="nil"/>
              <w:left w:val="nil"/>
              <w:bottom w:val="single" w:sz="4" w:space="0" w:color="auto"/>
              <w:right w:val="single" w:sz="4" w:space="0" w:color="auto"/>
            </w:tcBorders>
            <w:shd w:val="clear" w:color="auto" w:fill="auto"/>
            <w:vAlign w:val="center"/>
            <w:hideMark/>
          </w:tcPr>
          <w:p w14:paraId="7E12E455"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Approche territoriale de développement local   </w:t>
            </w:r>
          </w:p>
        </w:tc>
      </w:tr>
      <w:tr w:rsidR="007E10BF" w:rsidRPr="007E10BF" w14:paraId="792955F5"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51AED838"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AVEC </w:t>
            </w:r>
          </w:p>
        </w:tc>
        <w:tc>
          <w:tcPr>
            <w:tcW w:w="8222" w:type="dxa"/>
            <w:tcBorders>
              <w:top w:val="nil"/>
              <w:left w:val="nil"/>
              <w:bottom w:val="single" w:sz="4" w:space="0" w:color="auto"/>
              <w:right w:val="single" w:sz="4" w:space="0" w:color="auto"/>
            </w:tcBorders>
            <w:shd w:val="clear" w:color="auto" w:fill="auto"/>
            <w:vAlign w:val="center"/>
            <w:hideMark/>
          </w:tcPr>
          <w:p w14:paraId="3BA9B8F5"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Association villageoise d’épargne et de crédit </w:t>
            </w:r>
          </w:p>
        </w:tc>
      </w:tr>
      <w:tr w:rsidR="007E10BF" w:rsidRPr="007E10BF" w14:paraId="7FA720EF"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18AA1FC"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BCDC</w:t>
            </w:r>
          </w:p>
        </w:tc>
        <w:tc>
          <w:tcPr>
            <w:tcW w:w="8222" w:type="dxa"/>
            <w:tcBorders>
              <w:top w:val="nil"/>
              <w:left w:val="nil"/>
              <w:bottom w:val="single" w:sz="4" w:space="0" w:color="auto"/>
              <w:right w:val="single" w:sz="4" w:space="0" w:color="auto"/>
            </w:tcBorders>
            <w:shd w:val="clear" w:color="auto" w:fill="auto"/>
            <w:noWrap/>
            <w:vAlign w:val="bottom"/>
            <w:hideMark/>
          </w:tcPr>
          <w:p w14:paraId="4E7528B2"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Banque Commerciale du Congo</w:t>
            </w:r>
          </w:p>
        </w:tc>
      </w:tr>
      <w:tr w:rsidR="007E10BF" w:rsidRPr="007E10BF" w14:paraId="036D5E01"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49A75CB8"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BELINSOC</w:t>
            </w:r>
          </w:p>
        </w:tc>
        <w:tc>
          <w:tcPr>
            <w:tcW w:w="8222" w:type="dxa"/>
            <w:tcBorders>
              <w:top w:val="nil"/>
              <w:left w:val="nil"/>
              <w:bottom w:val="single" w:sz="4" w:space="0" w:color="auto"/>
              <w:right w:val="single" w:sz="4" w:space="0" w:color="auto"/>
            </w:tcBorders>
            <w:shd w:val="clear" w:color="auto" w:fill="auto"/>
            <w:noWrap/>
            <w:vAlign w:val="bottom"/>
            <w:hideMark/>
          </w:tcPr>
          <w:p w14:paraId="349CEE43" w14:textId="7C5FF916"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 </w:t>
            </w:r>
            <w:proofErr w:type="spellStart"/>
            <w:r w:rsidR="001E3935" w:rsidRPr="007E10BF">
              <w:rPr>
                <w:rFonts w:eastAsia="Times New Roman" w:cs="Times New Roman"/>
                <w:szCs w:val="21"/>
                <w:lang w:val="fr-FR" w:eastAsia="fr-FR"/>
              </w:rPr>
              <w:t>Belgian</w:t>
            </w:r>
            <w:proofErr w:type="spellEnd"/>
            <w:r w:rsidR="001E3935" w:rsidRPr="007E10BF">
              <w:rPr>
                <w:rFonts w:eastAsia="Times New Roman" w:cs="Times New Roman"/>
                <w:szCs w:val="21"/>
                <w:lang w:val="fr-FR" w:eastAsia="fr-FR"/>
              </w:rPr>
              <w:t xml:space="preserve"> International </w:t>
            </w:r>
            <w:proofErr w:type="spellStart"/>
            <w:r w:rsidR="001E3935" w:rsidRPr="007E10BF">
              <w:rPr>
                <w:rFonts w:eastAsia="Times New Roman" w:cs="Times New Roman"/>
                <w:szCs w:val="21"/>
                <w:lang w:val="fr-FR" w:eastAsia="fr-FR"/>
              </w:rPr>
              <w:t>Cooperation</w:t>
            </w:r>
            <w:proofErr w:type="spellEnd"/>
            <w:r w:rsidR="001E3935" w:rsidRPr="007E10BF">
              <w:rPr>
                <w:rFonts w:eastAsia="Times New Roman" w:cs="Times New Roman"/>
                <w:szCs w:val="21"/>
                <w:lang w:val="fr-FR" w:eastAsia="fr-FR"/>
              </w:rPr>
              <w:t xml:space="preserve"> on Social Protection</w:t>
            </w:r>
          </w:p>
        </w:tc>
      </w:tr>
      <w:tr w:rsidR="007E10BF" w:rsidRPr="007E10BF" w14:paraId="79E1E8D6"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5BC01CA"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BOSA</w:t>
            </w:r>
          </w:p>
        </w:tc>
        <w:tc>
          <w:tcPr>
            <w:tcW w:w="8222" w:type="dxa"/>
            <w:tcBorders>
              <w:top w:val="nil"/>
              <w:left w:val="nil"/>
              <w:bottom w:val="single" w:sz="4" w:space="0" w:color="auto"/>
              <w:right w:val="single" w:sz="4" w:space="0" w:color="auto"/>
            </w:tcBorders>
            <w:shd w:val="clear" w:color="auto" w:fill="auto"/>
            <w:noWrap/>
            <w:vAlign w:val="bottom"/>
            <w:hideMark/>
          </w:tcPr>
          <w:p w14:paraId="689D696A"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Service Public Fédéral Stratégie et Appui</w:t>
            </w:r>
          </w:p>
        </w:tc>
      </w:tr>
      <w:tr w:rsidR="007E10BF" w:rsidRPr="007E10BF" w14:paraId="61D43E5B"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AAE5812"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BSF</w:t>
            </w:r>
          </w:p>
        </w:tc>
        <w:tc>
          <w:tcPr>
            <w:tcW w:w="8222" w:type="dxa"/>
            <w:tcBorders>
              <w:top w:val="nil"/>
              <w:left w:val="nil"/>
              <w:bottom w:val="single" w:sz="4" w:space="0" w:color="auto"/>
              <w:right w:val="single" w:sz="4" w:space="0" w:color="auto"/>
            </w:tcBorders>
            <w:shd w:val="clear" w:color="auto" w:fill="auto"/>
            <w:noWrap/>
            <w:vAlign w:val="bottom"/>
            <w:hideMark/>
          </w:tcPr>
          <w:p w14:paraId="3D758DF8"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Bibliothèque Sans Frontières</w:t>
            </w:r>
          </w:p>
        </w:tc>
      </w:tr>
      <w:tr w:rsidR="007E10BF" w:rsidRPr="007E10BF" w14:paraId="3A94181F"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6690C0A"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CAC </w:t>
            </w:r>
          </w:p>
        </w:tc>
        <w:tc>
          <w:tcPr>
            <w:tcW w:w="8222" w:type="dxa"/>
            <w:tcBorders>
              <w:top w:val="nil"/>
              <w:left w:val="nil"/>
              <w:bottom w:val="single" w:sz="4" w:space="0" w:color="auto"/>
              <w:right w:val="single" w:sz="4" w:space="0" w:color="auto"/>
            </w:tcBorders>
            <w:shd w:val="clear" w:color="auto" w:fill="auto"/>
            <w:vAlign w:val="center"/>
            <w:hideMark/>
          </w:tcPr>
          <w:p w14:paraId="26FFB373"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Cellules d’animation communautaire </w:t>
            </w:r>
          </w:p>
        </w:tc>
      </w:tr>
      <w:tr w:rsidR="007E10BF" w:rsidRPr="007E10BF" w14:paraId="69C46E85"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5E6E32D4"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CAFI </w:t>
            </w:r>
          </w:p>
        </w:tc>
        <w:tc>
          <w:tcPr>
            <w:tcW w:w="8222" w:type="dxa"/>
            <w:tcBorders>
              <w:top w:val="nil"/>
              <w:left w:val="nil"/>
              <w:bottom w:val="single" w:sz="4" w:space="0" w:color="auto"/>
              <w:right w:val="single" w:sz="4" w:space="0" w:color="auto"/>
            </w:tcBorders>
            <w:shd w:val="clear" w:color="auto" w:fill="auto"/>
            <w:vAlign w:val="center"/>
            <w:hideMark/>
          </w:tcPr>
          <w:p w14:paraId="44A0D97D"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 xml:space="preserve">Central </w:t>
            </w:r>
            <w:proofErr w:type="spellStart"/>
            <w:r w:rsidRPr="007E10BF">
              <w:rPr>
                <w:rFonts w:eastAsia="Times New Roman" w:cs="Times New Roman"/>
                <w:szCs w:val="21"/>
                <w:lang w:val="fr-FR" w:eastAsia="fr-FR"/>
              </w:rPr>
              <w:t>African</w:t>
            </w:r>
            <w:proofErr w:type="spellEnd"/>
            <w:r w:rsidRPr="007E10BF">
              <w:rPr>
                <w:rFonts w:eastAsia="Times New Roman" w:cs="Times New Roman"/>
                <w:szCs w:val="21"/>
                <w:lang w:val="fr-FR" w:eastAsia="fr-FR"/>
              </w:rPr>
              <w:t xml:space="preserve"> Forest Initiative </w:t>
            </w:r>
          </w:p>
        </w:tc>
      </w:tr>
      <w:tr w:rsidR="007E10BF" w:rsidRPr="007E10BF" w14:paraId="28C32A69"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2FD0C38D"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CAP</w:t>
            </w:r>
          </w:p>
        </w:tc>
        <w:tc>
          <w:tcPr>
            <w:tcW w:w="8222" w:type="dxa"/>
            <w:tcBorders>
              <w:top w:val="nil"/>
              <w:left w:val="nil"/>
              <w:bottom w:val="single" w:sz="4" w:space="0" w:color="auto"/>
              <w:right w:val="single" w:sz="4" w:space="0" w:color="auto"/>
            </w:tcBorders>
            <w:shd w:val="clear" w:color="auto" w:fill="auto"/>
            <w:noWrap/>
            <w:vAlign w:val="bottom"/>
            <w:hideMark/>
          </w:tcPr>
          <w:p w14:paraId="76EACCE3" w14:textId="0A91BB86" w:rsidR="00B34D7C" w:rsidRPr="007E10BF" w:rsidRDefault="001A3E10"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Connaissances, Attitudes, Pratiques</w:t>
            </w:r>
          </w:p>
        </w:tc>
      </w:tr>
      <w:tr w:rsidR="007E10BF" w:rsidRPr="007E10BF" w14:paraId="1F7A9B31"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23EC10E"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CB </w:t>
            </w:r>
          </w:p>
        </w:tc>
        <w:tc>
          <w:tcPr>
            <w:tcW w:w="8222" w:type="dxa"/>
            <w:tcBorders>
              <w:top w:val="nil"/>
              <w:left w:val="nil"/>
              <w:bottom w:val="single" w:sz="4" w:space="0" w:color="auto"/>
              <w:right w:val="single" w:sz="4" w:space="0" w:color="auto"/>
            </w:tcBorders>
            <w:shd w:val="clear" w:color="auto" w:fill="auto"/>
            <w:vAlign w:val="center"/>
            <w:hideMark/>
          </w:tcPr>
          <w:p w14:paraId="1C8117CB"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Cellules de base </w:t>
            </w:r>
          </w:p>
        </w:tc>
      </w:tr>
      <w:tr w:rsidR="007E10BF" w:rsidRPr="007E10BF" w14:paraId="3732FFEE"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DA0757A"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 xml:space="preserve">CDI </w:t>
            </w:r>
            <w:proofErr w:type="spellStart"/>
            <w:r w:rsidRPr="007E10BF">
              <w:rPr>
                <w:rFonts w:eastAsia="Times New Roman" w:cs="Times New Roman"/>
                <w:szCs w:val="21"/>
                <w:lang w:val="fr-FR" w:eastAsia="fr-FR"/>
              </w:rPr>
              <w:t>Bwamanda</w:t>
            </w:r>
            <w:proofErr w:type="spellEnd"/>
            <w:r w:rsidRPr="007E10BF">
              <w:rPr>
                <w:rFonts w:eastAsia="Times New Roman" w:cs="Times New Roman"/>
                <w:szCs w:val="21"/>
                <w:lang w:val="fr-FR" w:eastAsia="fr-FR"/>
              </w:rPr>
              <w:t> </w:t>
            </w:r>
          </w:p>
        </w:tc>
        <w:tc>
          <w:tcPr>
            <w:tcW w:w="8222" w:type="dxa"/>
            <w:tcBorders>
              <w:top w:val="nil"/>
              <w:left w:val="nil"/>
              <w:bottom w:val="single" w:sz="4" w:space="0" w:color="auto"/>
              <w:right w:val="single" w:sz="4" w:space="0" w:color="auto"/>
            </w:tcBorders>
            <w:shd w:val="clear" w:color="auto" w:fill="auto"/>
            <w:vAlign w:val="center"/>
            <w:hideMark/>
          </w:tcPr>
          <w:p w14:paraId="4FC79885"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 xml:space="preserve">Centre de Développement Intégré de </w:t>
            </w:r>
            <w:proofErr w:type="spellStart"/>
            <w:r w:rsidRPr="007E10BF">
              <w:rPr>
                <w:rFonts w:eastAsia="Times New Roman" w:cs="Times New Roman"/>
                <w:szCs w:val="21"/>
                <w:lang w:val="fr-FR" w:eastAsia="fr-FR"/>
              </w:rPr>
              <w:t>Bwamanda</w:t>
            </w:r>
            <w:proofErr w:type="spellEnd"/>
            <w:r w:rsidRPr="007E10BF">
              <w:rPr>
                <w:rFonts w:eastAsia="Times New Roman" w:cs="Times New Roman"/>
                <w:szCs w:val="21"/>
                <w:lang w:val="fr-FR" w:eastAsia="fr-FR"/>
              </w:rPr>
              <w:t> </w:t>
            </w:r>
          </w:p>
        </w:tc>
      </w:tr>
      <w:tr w:rsidR="007E10BF" w:rsidRPr="007E10BF" w14:paraId="395E8BC6"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A913097"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CDR</w:t>
            </w:r>
          </w:p>
        </w:tc>
        <w:tc>
          <w:tcPr>
            <w:tcW w:w="8222" w:type="dxa"/>
            <w:tcBorders>
              <w:top w:val="nil"/>
              <w:left w:val="nil"/>
              <w:bottom w:val="single" w:sz="4" w:space="0" w:color="auto"/>
              <w:right w:val="single" w:sz="4" w:space="0" w:color="auto"/>
            </w:tcBorders>
            <w:shd w:val="clear" w:color="auto" w:fill="auto"/>
            <w:noWrap/>
            <w:vAlign w:val="bottom"/>
            <w:hideMark/>
          </w:tcPr>
          <w:p w14:paraId="6F01F69B"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Centre de Ressources</w:t>
            </w:r>
          </w:p>
        </w:tc>
      </w:tr>
      <w:tr w:rsidR="007E10BF" w:rsidRPr="007E10BF" w14:paraId="71BEB594"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B250152" w14:textId="77777777" w:rsidR="00B34D7C" w:rsidRPr="007E10BF" w:rsidRDefault="00B34D7C" w:rsidP="00B34D7C">
            <w:pPr>
              <w:spacing w:after="0" w:line="240" w:lineRule="auto"/>
              <w:rPr>
                <w:rFonts w:eastAsia="Times New Roman" w:cs="Times New Roman"/>
                <w:szCs w:val="21"/>
                <w:lang w:val="fr-FR" w:eastAsia="fr-FR"/>
              </w:rPr>
            </w:pPr>
            <w:proofErr w:type="spellStart"/>
            <w:r w:rsidRPr="007E10BF">
              <w:rPr>
                <w:rFonts w:eastAsia="Times New Roman" w:cs="Times New Roman"/>
                <w:szCs w:val="21"/>
                <w:lang w:val="fr-FR" w:eastAsia="fr-FR"/>
              </w:rPr>
              <w:t>CdS</w:t>
            </w:r>
            <w:proofErr w:type="spellEnd"/>
          </w:p>
        </w:tc>
        <w:tc>
          <w:tcPr>
            <w:tcW w:w="8222" w:type="dxa"/>
            <w:tcBorders>
              <w:top w:val="nil"/>
              <w:left w:val="nil"/>
              <w:bottom w:val="single" w:sz="4" w:space="0" w:color="auto"/>
              <w:right w:val="single" w:sz="4" w:space="0" w:color="auto"/>
            </w:tcBorders>
            <w:shd w:val="clear" w:color="auto" w:fill="auto"/>
            <w:vAlign w:val="center"/>
            <w:hideMark/>
          </w:tcPr>
          <w:p w14:paraId="55B09130"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Convention de Subsides </w:t>
            </w:r>
          </w:p>
        </w:tc>
      </w:tr>
      <w:tr w:rsidR="007E10BF" w:rsidRPr="007E10BF" w14:paraId="4EADC56E"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C48D21F"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CEP</w:t>
            </w:r>
          </w:p>
        </w:tc>
        <w:tc>
          <w:tcPr>
            <w:tcW w:w="8222" w:type="dxa"/>
            <w:tcBorders>
              <w:top w:val="nil"/>
              <w:left w:val="nil"/>
              <w:bottom w:val="single" w:sz="4" w:space="0" w:color="auto"/>
              <w:right w:val="single" w:sz="4" w:space="0" w:color="auto"/>
            </w:tcBorders>
            <w:shd w:val="clear" w:color="auto" w:fill="auto"/>
            <w:noWrap/>
            <w:vAlign w:val="bottom"/>
            <w:hideMark/>
          </w:tcPr>
          <w:p w14:paraId="50B1C3B5" w14:textId="20341D9B" w:rsidR="00B34D7C" w:rsidRPr="007E10BF" w:rsidRDefault="001A3E10"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Champs Ecole Paysan</w:t>
            </w:r>
          </w:p>
        </w:tc>
      </w:tr>
      <w:tr w:rsidR="007E10BF" w:rsidRPr="007E10BF" w14:paraId="4C66605B"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B7BDC28"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CISM </w:t>
            </w:r>
          </w:p>
        </w:tc>
        <w:tc>
          <w:tcPr>
            <w:tcW w:w="8222" w:type="dxa"/>
            <w:tcBorders>
              <w:top w:val="nil"/>
              <w:left w:val="nil"/>
              <w:bottom w:val="single" w:sz="4" w:space="0" w:color="auto"/>
              <w:right w:val="single" w:sz="4" w:space="0" w:color="auto"/>
            </w:tcBorders>
            <w:shd w:val="clear" w:color="auto" w:fill="auto"/>
            <w:vAlign w:val="center"/>
            <w:hideMark/>
          </w:tcPr>
          <w:p w14:paraId="59B9EA82"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Centre Intégré de Services Multisectoriel  </w:t>
            </w:r>
          </w:p>
        </w:tc>
      </w:tr>
      <w:tr w:rsidR="007E10BF" w:rsidRPr="007E10BF" w14:paraId="702C1013"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E8B68D1"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CLD</w:t>
            </w:r>
          </w:p>
        </w:tc>
        <w:tc>
          <w:tcPr>
            <w:tcW w:w="8222" w:type="dxa"/>
            <w:tcBorders>
              <w:top w:val="nil"/>
              <w:left w:val="nil"/>
              <w:bottom w:val="single" w:sz="4" w:space="0" w:color="auto"/>
              <w:right w:val="single" w:sz="4" w:space="0" w:color="auto"/>
            </w:tcBorders>
            <w:shd w:val="clear" w:color="auto" w:fill="auto"/>
            <w:noWrap/>
            <w:vAlign w:val="bottom"/>
            <w:hideMark/>
          </w:tcPr>
          <w:p w14:paraId="1540C0AB" w14:textId="5BF85C20" w:rsidR="00B34D7C" w:rsidRPr="007E10BF" w:rsidRDefault="001A3E10"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Comité Local de Développement</w:t>
            </w:r>
          </w:p>
        </w:tc>
      </w:tr>
      <w:tr w:rsidR="007E10BF" w:rsidRPr="007E10BF" w14:paraId="2E744BEE"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5718C55"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COD</w:t>
            </w:r>
          </w:p>
        </w:tc>
        <w:tc>
          <w:tcPr>
            <w:tcW w:w="8222" w:type="dxa"/>
            <w:tcBorders>
              <w:top w:val="nil"/>
              <w:left w:val="nil"/>
              <w:bottom w:val="single" w:sz="4" w:space="0" w:color="auto"/>
              <w:right w:val="single" w:sz="4" w:space="0" w:color="auto"/>
            </w:tcBorders>
            <w:shd w:val="clear" w:color="auto" w:fill="auto"/>
            <w:vAlign w:val="center"/>
            <w:hideMark/>
          </w:tcPr>
          <w:p w14:paraId="50217437"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Congo Démocratique </w:t>
            </w:r>
          </w:p>
        </w:tc>
      </w:tr>
      <w:tr w:rsidR="007E10BF" w:rsidRPr="007E10BF" w14:paraId="785BD24B"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E91BD28"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COGES </w:t>
            </w:r>
          </w:p>
        </w:tc>
        <w:tc>
          <w:tcPr>
            <w:tcW w:w="8222" w:type="dxa"/>
            <w:tcBorders>
              <w:top w:val="nil"/>
              <w:left w:val="nil"/>
              <w:bottom w:val="single" w:sz="4" w:space="0" w:color="auto"/>
              <w:right w:val="single" w:sz="4" w:space="0" w:color="auto"/>
            </w:tcBorders>
            <w:shd w:val="clear" w:color="auto" w:fill="auto"/>
            <w:vAlign w:val="center"/>
            <w:hideMark/>
          </w:tcPr>
          <w:p w14:paraId="78127D3F"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Comité de gestion </w:t>
            </w:r>
          </w:p>
        </w:tc>
      </w:tr>
      <w:tr w:rsidR="007E10BF" w:rsidRPr="007E10BF" w14:paraId="5E982ACC"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59F838D"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COPA </w:t>
            </w:r>
          </w:p>
        </w:tc>
        <w:tc>
          <w:tcPr>
            <w:tcW w:w="8222" w:type="dxa"/>
            <w:tcBorders>
              <w:top w:val="nil"/>
              <w:left w:val="nil"/>
              <w:bottom w:val="single" w:sz="4" w:space="0" w:color="auto"/>
              <w:right w:val="single" w:sz="4" w:space="0" w:color="auto"/>
            </w:tcBorders>
            <w:shd w:val="clear" w:color="auto" w:fill="auto"/>
            <w:vAlign w:val="center"/>
            <w:hideMark/>
          </w:tcPr>
          <w:p w14:paraId="03869F41"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Comité de parents </w:t>
            </w:r>
          </w:p>
        </w:tc>
      </w:tr>
      <w:tr w:rsidR="007E10BF" w:rsidRPr="007E10BF" w14:paraId="01D65EE9"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EAEB811"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COPIL</w:t>
            </w:r>
          </w:p>
        </w:tc>
        <w:tc>
          <w:tcPr>
            <w:tcW w:w="8222" w:type="dxa"/>
            <w:tcBorders>
              <w:top w:val="nil"/>
              <w:left w:val="nil"/>
              <w:bottom w:val="single" w:sz="4" w:space="0" w:color="auto"/>
              <w:right w:val="single" w:sz="4" w:space="0" w:color="auto"/>
            </w:tcBorders>
            <w:shd w:val="clear" w:color="auto" w:fill="auto"/>
            <w:noWrap/>
            <w:vAlign w:val="bottom"/>
            <w:hideMark/>
          </w:tcPr>
          <w:p w14:paraId="5FD8237D"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Comité de pilotage</w:t>
            </w:r>
          </w:p>
        </w:tc>
      </w:tr>
      <w:tr w:rsidR="007E10BF" w:rsidRPr="007E10BF" w14:paraId="58E8D257"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803C4B9"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COTECH</w:t>
            </w:r>
          </w:p>
        </w:tc>
        <w:tc>
          <w:tcPr>
            <w:tcW w:w="8222" w:type="dxa"/>
            <w:tcBorders>
              <w:top w:val="nil"/>
              <w:left w:val="nil"/>
              <w:bottom w:val="single" w:sz="4" w:space="0" w:color="auto"/>
              <w:right w:val="single" w:sz="4" w:space="0" w:color="auto"/>
            </w:tcBorders>
            <w:shd w:val="clear" w:color="auto" w:fill="auto"/>
            <w:vAlign w:val="center"/>
            <w:hideMark/>
          </w:tcPr>
          <w:p w14:paraId="639EA9E6"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Comité Technique  </w:t>
            </w:r>
          </w:p>
        </w:tc>
      </w:tr>
      <w:tr w:rsidR="007E10BF" w:rsidRPr="007E10BF" w14:paraId="40A78F5B"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6DA421F"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COUSP </w:t>
            </w:r>
          </w:p>
        </w:tc>
        <w:tc>
          <w:tcPr>
            <w:tcW w:w="8222" w:type="dxa"/>
            <w:tcBorders>
              <w:top w:val="nil"/>
              <w:left w:val="nil"/>
              <w:bottom w:val="single" w:sz="4" w:space="0" w:color="auto"/>
              <w:right w:val="single" w:sz="4" w:space="0" w:color="auto"/>
            </w:tcBorders>
            <w:shd w:val="clear" w:color="auto" w:fill="auto"/>
            <w:vAlign w:val="center"/>
            <w:hideMark/>
          </w:tcPr>
          <w:p w14:paraId="2E279C65"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Centres d’opérations d’urgences de santé publique </w:t>
            </w:r>
          </w:p>
        </w:tc>
      </w:tr>
      <w:tr w:rsidR="007E10BF" w:rsidRPr="007E10BF" w14:paraId="090C8235"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7336687"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CPP - GT</w:t>
            </w:r>
          </w:p>
        </w:tc>
        <w:tc>
          <w:tcPr>
            <w:tcW w:w="8222" w:type="dxa"/>
            <w:tcBorders>
              <w:top w:val="nil"/>
              <w:left w:val="nil"/>
              <w:bottom w:val="single" w:sz="4" w:space="0" w:color="auto"/>
              <w:right w:val="single" w:sz="4" w:space="0" w:color="auto"/>
            </w:tcBorders>
            <w:shd w:val="clear" w:color="auto" w:fill="auto"/>
            <w:vAlign w:val="center"/>
            <w:hideMark/>
          </w:tcPr>
          <w:p w14:paraId="09F14C65"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Groupe de Travail du Comité Provincial de Pilotage du Secteur Santé</w:t>
            </w:r>
            <w:r w:rsidRPr="007E10BF">
              <w:rPr>
                <w:rFonts w:ascii="Times New Roman" w:eastAsia="Times New Roman" w:hAnsi="Times New Roman" w:cs="Times New Roman"/>
                <w:szCs w:val="21"/>
                <w:lang w:val="fr-FR" w:eastAsia="fr-FR"/>
              </w:rPr>
              <w:t> </w:t>
            </w:r>
            <w:r w:rsidRPr="007E10BF">
              <w:rPr>
                <w:rFonts w:eastAsia="Times New Roman" w:cs="Georgia"/>
                <w:szCs w:val="21"/>
                <w:lang w:val="fr-FR" w:eastAsia="fr-FR"/>
              </w:rPr>
              <w:t> </w:t>
            </w:r>
          </w:p>
        </w:tc>
      </w:tr>
      <w:tr w:rsidR="007E10BF" w:rsidRPr="007E10BF" w14:paraId="1BD919D6"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FEBD19E"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CS </w:t>
            </w:r>
          </w:p>
        </w:tc>
        <w:tc>
          <w:tcPr>
            <w:tcW w:w="8222" w:type="dxa"/>
            <w:tcBorders>
              <w:top w:val="nil"/>
              <w:left w:val="nil"/>
              <w:bottom w:val="single" w:sz="4" w:space="0" w:color="auto"/>
              <w:right w:val="single" w:sz="4" w:space="0" w:color="auto"/>
            </w:tcBorders>
            <w:shd w:val="clear" w:color="auto" w:fill="auto"/>
            <w:vAlign w:val="center"/>
            <w:hideMark/>
          </w:tcPr>
          <w:p w14:paraId="54D5743D"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Centre de santé </w:t>
            </w:r>
          </w:p>
        </w:tc>
      </w:tr>
      <w:tr w:rsidR="007E10BF" w:rsidRPr="007E10BF" w14:paraId="227CBF80"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2C0D9C4"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CSU</w:t>
            </w:r>
          </w:p>
        </w:tc>
        <w:tc>
          <w:tcPr>
            <w:tcW w:w="8222" w:type="dxa"/>
            <w:tcBorders>
              <w:top w:val="nil"/>
              <w:left w:val="nil"/>
              <w:bottom w:val="single" w:sz="4" w:space="0" w:color="auto"/>
              <w:right w:val="single" w:sz="4" w:space="0" w:color="auto"/>
            </w:tcBorders>
            <w:shd w:val="clear" w:color="auto" w:fill="auto"/>
            <w:vAlign w:val="center"/>
            <w:hideMark/>
          </w:tcPr>
          <w:p w14:paraId="6B6F28CA"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Couverture Santé Universelle  </w:t>
            </w:r>
          </w:p>
        </w:tc>
      </w:tr>
      <w:tr w:rsidR="007E10BF" w:rsidRPr="007E10BF" w14:paraId="0017F34E"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26CB5D8E"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CSUB</w:t>
            </w:r>
          </w:p>
        </w:tc>
        <w:tc>
          <w:tcPr>
            <w:tcW w:w="8222" w:type="dxa"/>
            <w:tcBorders>
              <w:top w:val="nil"/>
              <w:left w:val="nil"/>
              <w:bottom w:val="single" w:sz="4" w:space="0" w:color="auto"/>
              <w:right w:val="single" w:sz="4" w:space="0" w:color="auto"/>
            </w:tcBorders>
            <w:shd w:val="clear" w:color="auto" w:fill="auto"/>
            <w:vAlign w:val="center"/>
            <w:hideMark/>
          </w:tcPr>
          <w:p w14:paraId="62D0D212"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Convention de Subsides </w:t>
            </w:r>
          </w:p>
        </w:tc>
      </w:tr>
      <w:tr w:rsidR="007E10BF" w:rsidRPr="007E10BF" w14:paraId="2D242F67"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1DDA6FE"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DAS</w:t>
            </w:r>
          </w:p>
        </w:tc>
        <w:tc>
          <w:tcPr>
            <w:tcW w:w="8222" w:type="dxa"/>
            <w:tcBorders>
              <w:top w:val="nil"/>
              <w:left w:val="nil"/>
              <w:bottom w:val="single" w:sz="4" w:space="0" w:color="auto"/>
              <w:right w:val="single" w:sz="4" w:space="0" w:color="auto"/>
            </w:tcBorders>
            <w:shd w:val="clear" w:color="auto" w:fill="auto"/>
            <w:vAlign w:val="center"/>
            <w:hideMark/>
          </w:tcPr>
          <w:p w14:paraId="1F5C25D5"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Domaine d’apprentissage des sciences  </w:t>
            </w:r>
          </w:p>
        </w:tc>
      </w:tr>
      <w:tr w:rsidR="007E10BF" w:rsidRPr="007E10BF" w14:paraId="2645883E"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03B3FC8"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DBC</w:t>
            </w:r>
          </w:p>
        </w:tc>
        <w:tc>
          <w:tcPr>
            <w:tcW w:w="8222" w:type="dxa"/>
            <w:tcBorders>
              <w:top w:val="nil"/>
              <w:left w:val="nil"/>
              <w:bottom w:val="single" w:sz="4" w:space="0" w:color="auto"/>
              <w:right w:val="single" w:sz="4" w:space="0" w:color="auto"/>
            </w:tcBorders>
            <w:shd w:val="clear" w:color="auto" w:fill="auto"/>
            <w:vAlign w:val="center"/>
            <w:hideMark/>
          </w:tcPr>
          <w:p w14:paraId="5C0AD2CA"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Distribution à base communautaire  </w:t>
            </w:r>
          </w:p>
        </w:tc>
      </w:tr>
      <w:tr w:rsidR="007E10BF" w:rsidRPr="007E10BF" w14:paraId="0B2185AA"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4888BD6"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DCRE</w:t>
            </w:r>
          </w:p>
        </w:tc>
        <w:tc>
          <w:tcPr>
            <w:tcW w:w="8222" w:type="dxa"/>
            <w:tcBorders>
              <w:top w:val="nil"/>
              <w:left w:val="nil"/>
              <w:bottom w:val="single" w:sz="4" w:space="0" w:color="auto"/>
              <w:right w:val="single" w:sz="4" w:space="0" w:color="auto"/>
            </w:tcBorders>
            <w:shd w:val="clear" w:color="auto" w:fill="auto"/>
            <w:noWrap/>
            <w:vAlign w:val="bottom"/>
            <w:hideMark/>
          </w:tcPr>
          <w:p w14:paraId="15697E5D"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Direction des Curricula et de la Réforme de l'Enseignement</w:t>
            </w:r>
          </w:p>
        </w:tc>
      </w:tr>
      <w:tr w:rsidR="007E10BF" w:rsidRPr="007E10BF" w14:paraId="70445EC1"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20117000"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DEP</w:t>
            </w:r>
          </w:p>
        </w:tc>
        <w:tc>
          <w:tcPr>
            <w:tcW w:w="8222" w:type="dxa"/>
            <w:tcBorders>
              <w:top w:val="nil"/>
              <w:left w:val="nil"/>
              <w:bottom w:val="single" w:sz="4" w:space="0" w:color="auto"/>
              <w:right w:val="single" w:sz="4" w:space="0" w:color="auto"/>
            </w:tcBorders>
            <w:shd w:val="clear" w:color="auto" w:fill="auto"/>
            <w:vAlign w:val="center"/>
            <w:hideMark/>
          </w:tcPr>
          <w:p w14:paraId="58026E0A"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Direction d'Etudes et Planification</w:t>
            </w:r>
          </w:p>
        </w:tc>
      </w:tr>
      <w:tr w:rsidR="007E10BF" w:rsidRPr="007E10BF" w14:paraId="3329FA12"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9F40C40"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DEV</w:t>
            </w:r>
          </w:p>
        </w:tc>
        <w:tc>
          <w:tcPr>
            <w:tcW w:w="8222" w:type="dxa"/>
            <w:tcBorders>
              <w:top w:val="nil"/>
              <w:left w:val="nil"/>
              <w:bottom w:val="single" w:sz="4" w:space="0" w:color="auto"/>
              <w:right w:val="single" w:sz="4" w:space="0" w:color="auto"/>
            </w:tcBorders>
            <w:shd w:val="clear" w:color="auto" w:fill="auto"/>
            <w:noWrap/>
            <w:vAlign w:val="bottom"/>
            <w:hideMark/>
          </w:tcPr>
          <w:p w14:paraId="7286A9B8" w14:textId="6E67ABC2" w:rsidR="00B34D7C" w:rsidRPr="007E10BF" w:rsidRDefault="00D57C61"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 xml:space="preserve">Développement </w:t>
            </w:r>
          </w:p>
        </w:tc>
      </w:tr>
      <w:tr w:rsidR="007E10BF" w:rsidRPr="007E10BF" w14:paraId="5745BD3D"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C6B52B0"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DIPROMAD </w:t>
            </w:r>
          </w:p>
        </w:tc>
        <w:tc>
          <w:tcPr>
            <w:tcW w:w="8222" w:type="dxa"/>
            <w:tcBorders>
              <w:top w:val="nil"/>
              <w:left w:val="nil"/>
              <w:bottom w:val="single" w:sz="4" w:space="0" w:color="auto"/>
              <w:right w:val="single" w:sz="4" w:space="0" w:color="auto"/>
            </w:tcBorders>
            <w:shd w:val="clear" w:color="auto" w:fill="auto"/>
            <w:noWrap/>
            <w:vAlign w:val="bottom"/>
            <w:hideMark/>
          </w:tcPr>
          <w:p w14:paraId="6C501515"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Direction des Programmes Scolaires et Matériel Didactique</w:t>
            </w:r>
          </w:p>
        </w:tc>
      </w:tr>
      <w:tr w:rsidR="007E10BF" w:rsidRPr="007E10BF" w14:paraId="29DFB22F"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34BF690"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DIVAS </w:t>
            </w:r>
          </w:p>
        </w:tc>
        <w:tc>
          <w:tcPr>
            <w:tcW w:w="8222" w:type="dxa"/>
            <w:tcBorders>
              <w:top w:val="nil"/>
              <w:left w:val="nil"/>
              <w:bottom w:val="single" w:sz="4" w:space="0" w:color="auto"/>
              <w:right w:val="single" w:sz="4" w:space="0" w:color="auto"/>
            </w:tcBorders>
            <w:shd w:val="clear" w:color="auto" w:fill="auto"/>
            <w:vAlign w:val="center"/>
            <w:hideMark/>
          </w:tcPr>
          <w:p w14:paraId="743ED78A"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Division provinciale des affaires sociales </w:t>
            </w:r>
          </w:p>
        </w:tc>
      </w:tr>
      <w:tr w:rsidR="007E10BF" w:rsidRPr="007E10BF" w14:paraId="58295F68"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5C38208"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DPS</w:t>
            </w:r>
          </w:p>
        </w:tc>
        <w:tc>
          <w:tcPr>
            <w:tcW w:w="8222" w:type="dxa"/>
            <w:tcBorders>
              <w:top w:val="nil"/>
              <w:left w:val="nil"/>
              <w:bottom w:val="single" w:sz="4" w:space="0" w:color="auto"/>
              <w:right w:val="single" w:sz="4" w:space="0" w:color="auto"/>
            </w:tcBorders>
            <w:shd w:val="clear" w:color="auto" w:fill="auto"/>
            <w:vAlign w:val="center"/>
            <w:hideMark/>
          </w:tcPr>
          <w:p w14:paraId="38600EED"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Direction provinciale de la santé </w:t>
            </w:r>
          </w:p>
        </w:tc>
      </w:tr>
      <w:tr w:rsidR="007E10BF" w:rsidRPr="007E10BF" w14:paraId="38B227BB"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463DF34B"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ECA</w:t>
            </w:r>
          </w:p>
        </w:tc>
        <w:tc>
          <w:tcPr>
            <w:tcW w:w="8222" w:type="dxa"/>
            <w:tcBorders>
              <w:top w:val="nil"/>
              <w:left w:val="nil"/>
              <w:bottom w:val="single" w:sz="4" w:space="0" w:color="auto"/>
              <w:right w:val="single" w:sz="4" w:space="0" w:color="auto"/>
            </w:tcBorders>
            <w:shd w:val="clear" w:color="auto" w:fill="auto"/>
            <w:noWrap/>
            <w:vAlign w:val="bottom"/>
            <w:hideMark/>
          </w:tcPr>
          <w:p w14:paraId="51AB6E45"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Expert Contractualisation et Administration</w:t>
            </w:r>
          </w:p>
        </w:tc>
      </w:tr>
      <w:tr w:rsidR="007E10BF" w:rsidRPr="007E10BF" w14:paraId="358CB05D"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5AB0288"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ECZS </w:t>
            </w:r>
          </w:p>
        </w:tc>
        <w:tc>
          <w:tcPr>
            <w:tcW w:w="8222" w:type="dxa"/>
            <w:tcBorders>
              <w:top w:val="nil"/>
              <w:left w:val="nil"/>
              <w:bottom w:val="single" w:sz="4" w:space="0" w:color="auto"/>
              <w:right w:val="single" w:sz="4" w:space="0" w:color="auto"/>
            </w:tcBorders>
            <w:shd w:val="clear" w:color="auto" w:fill="auto"/>
            <w:noWrap/>
            <w:vAlign w:val="bottom"/>
            <w:hideMark/>
          </w:tcPr>
          <w:p w14:paraId="2C8CEDD4"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Equipes Cadre de la Zone de Santé </w:t>
            </w:r>
          </w:p>
        </w:tc>
      </w:tr>
      <w:tr w:rsidR="007E10BF" w:rsidRPr="007E10BF" w14:paraId="554196AD"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156AB29"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EDAP</w:t>
            </w:r>
          </w:p>
        </w:tc>
        <w:tc>
          <w:tcPr>
            <w:tcW w:w="8222" w:type="dxa"/>
            <w:tcBorders>
              <w:top w:val="nil"/>
              <w:left w:val="nil"/>
              <w:bottom w:val="single" w:sz="4" w:space="0" w:color="auto"/>
              <w:right w:val="single" w:sz="4" w:space="0" w:color="auto"/>
            </w:tcBorders>
            <w:shd w:val="clear" w:color="auto" w:fill="auto"/>
            <w:vAlign w:val="center"/>
            <w:hideMark/>
          </w:tcPr>
          <w:p w14:paraId="24F139C2"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Écoles d’application  </w:t>
            </w:r>
          </w:p>
        </w:tc>
      </w:tr>
      <w:tr w:rsidR="007E10BF" w:rsidRPr="007E10BF" w14:paraId="33EB2D64"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503E4476" w14:textId="77777777" w:rsidR="00B34D7C" w:rsidRPr="007E10BF" w:rsidRDefault="00B34D7C" w:rsidP="007E10BF">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EDUKOR</w:t>
            </w:r>
          </w:p>
        </w:tc>
        <w:tc>
          <w:tcPr>
            <w:tcW w:w="8222" w:type="dxa"/>
            <w:tcBorders>
              <w:top w:val="nil"/>
              <w:left w:val="nil"/>
              <w:bottom w:val="single" w:sz="4" w:space="0" w:color="auto"/>
              <w:right w:val="single" w:sz="4" w:space="0" w:color="auto"/>
            </w:tcBorders>
            <w:shd w:val="clear" w:color="auto" w:fill="auto"/>
            <w:vAlign w:val="center"/>
            <w:hideMark/>
          </w:tcPr>
          <w:p w14:paraId="7FD545FE"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Programme d’appui à l’enseignement technique &amp; professionnelle dans le Kasaï-Oriental</w:t>
            </w:r>
          </w:p>
        </w:tc>
      </w:tr>
      <w:tr w:rsidR="007E10BF" w:rsidRPr="007E10BF" w14:paraId="446CD701"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60392294" w14:textId="77777777" w:rsidR="00B34D7C" w:rsidRPr="007E10BF" w:rsidRDefault="00B34D7C" w:rsidP="007E10BF">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EDUMOSU</w:t>
            </w:r>
          </w:p>
        </w:tc>
        <w:tc>
          <w:tcPr>
            <w:tcW w:w="8222" w:type="dxa"/>
            <w:tcBorders>
              <w:top w:val="nil"/>
              <w:left w:val="nil"/>
              <w:bottom w:val="single" w:sz="4" w:space="0" w:color="auto"/>
              <w:right w:val="single" w:sz="4" w:space="0" w:color="auto"/>
            </w:tcBorders>
            <w:shd w:val="clear" w:color="auto" w:fill="auto"/>
            <w:vAlign w:val="center"/>
            <w:hideMark/>
          </w:tcPr>
          <w:p w14:paraId="0AF06C06"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 xml:space="preserve">Programme d’appui à l’enseignement technique &amp; professionnelle dans la </w:t>
            </w:r>
            <w:proofErr w:type="spellStart"/>
            <w:r w:rsidRPr="007E10BF">
              <w:rPr>
                <w:rFonts w:eastAsia="Times New Roman" w:cs="Times New Roman"/>
                <w:szCs w:val="21"/>
                <w:lang w:val="fr-FR" w:eastAsia="fr-FR"/>
              </w:rPr>
              <w:t>Mongala</w:t>
            </w:r>
            <w:proofErr w:type="spellEnd"/>
            <w:r w:rsidRPr="007E10BF">
              <w:rPr>
                <w:rFonts w:eastAsia="Times New Roman" w:cs="Times New Roman"/>
                <w:szCs w:val="21"/>
                <w:lang w:val="fr-FR" w:eastAsia="fr-FR"/>
              </w:rPr>
              <w:t xml:space="preserve"> et le Sud-Ubangi </w:t>
            </w:r>
          </w:p>
        </w:tc>
      </w:tr>
      <w:tr w:rsidR="007E10BF" w:rsidRPr="007E10BF" w14:paraId="680E4B87"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1E811D61" w14:textId="77777777" w:rsidR="00B34D7C" w:rsidRPr="007E10BF" w:rsidRDefault="00B34D7C" w:rsidP="007E10BF">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EDUT</w:t>
            </w:r>
          </w:p>
        </w:tc>
        <w:tc>
          <w:tcPr>
            <w:tcW w:w="8222" w:type="dxa"/>
            <w:tcBorders>
              <w:top w:val="nil"/>
              <w:left w:val="nil"/>
              <w:bottom w:val="single" w:sz="4" w:space="0" w:color="auto"/>
              <w:right w:val="single" w:sz="4" w:space="0" w:color="auto"/>
            </w:tcBorders>
            <w:shd w:val="clear" w:color="auto" w:fill="auto"/>
            <w:vAlign w:val="center"/>
            <w:hideMark/>
          </w:tcPr>
          <w:p w14:paraId="5A50C7D0"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Programme d’appui à l’enseignement technique &amp; professionnelle dans la Tshopo</w:t>
            </w:r>
          </w:p>
        </w:tc>
      </w:tr>
      <w:tr w:rsidR="007E10BF" w:rsidRPr="007E10BF" w14:paraId="4FC9E86E"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7747980"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EEA </w:t>
            </w:r>
          </w:p>
        </w:tc>
        <w:tc>
          <w:tcPr>
            <w:tcW w:w="8222" w:type="dxa"/>
            <w:tcBorders>
              <w:top w:val="nil"/>
              <w:left w:val="nil"/>
              <w:bottom w:val="single" w:sz="4" w:space="0" w:color="auto"/>
              <w:right w:val="single" w:sz="4" w:space="0" w:color="auto"/>
            </w:tcBorders>
            <w:shd w:val="clear" w:color="auto" w:fill="auto"/>
            <w:vAlign w:val="center"/>
            <w:hideMark/>
          </w:tcPr>
          <w:p w14:paraId="1A65D5DB"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Ecole d’entreprenariat agricole </w:t>
            </w:r>
          </w:p>
        </w:tc>
      </w:tr>
      <w:tr w:rsidR="007E10BF" w:rsidRPr="007E10BF" w14:paraId="0FCAC845"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FE6B4CE"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EFE</w:t>
            </w:r>
          </w:p>
        </w:tc>
        <w:tc>
          <w:tcPr>
            <w:tcW w:w="8222" w:type="dxa"/>
            <w:tcBorders>
              <w:top w:val="nil"/>
              <w:left w:val="nil"/>
              <w:bottom w:val="single" w:sz="4" w:space="0" w:color="auto"/>
              <w:right w:val="single" w:sz="4" w:space="0" w:color="auto"/>
            </w:tcBorders>
            <w:shd w:val="clear" w:color="auto" w:fill="auto"/>
            <w:noWrap/>
            <w:vAlign w:val="bottom"/>
            <w:hideMark/>
          </w:tcPr>
          <w:p w14:paraId="20B30B72" w14:textId="4A32587B"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Education Formation Emploi</w:t>
            </w:r>
          </w:p>
        </w:tc>
      </w:tr>
      <w:tr w:rsidR="007E10BF" w:rsidRPr="007E10BF" w14:paraId="12B6D438"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171A6DA"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EGMA</w:t>
            </w:r>
          </w:p>
        </w:tc>
        <w:tc>
          <w:tcPr>
            <w:tcW w:w="8222" w:type="dxa"/>
            <w:tcBorders>
              <w:top w:val="nil"/>
              <w:left w:val="nil"/>
              <w:bottom w:val="single" w:sz="4" w:space="0" w:color="auto"/>
              <w:right w:val="single" w:sz="4" w:space="0" w:color="auto"/>
            </w:tcBorders>
            <w:shd w:val="clear" w:color="auto" w:fill="auto"/>
            <w:noWrap/>
            <w:vAlign w:val="bottom"/>
            <w:hideMark/>
          </w:tcPr>
          <w:p w14:paraId="301AE458" w14:textId="044F5621"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 </w:t>
            </w:r>
            <w:proofErr w:type="spellStart"/>
            <w:r w:rsidR="001E3935" w:rsidRPr="007E10BF">
              <w:rPr>
                <w:rFonts w:eastAsia="Times New Roman" w:cs="Times New Roman"/>
                <w:szCs w:val="21"/>
                <w:lang w:val="fr-FR" w:eastAsia="fr-FR"/>
              </w:rPr>
              <w:t>Early</w:t>
            </w:r>
            <w:proofErr w:type="spellEnd"/>
            <w:r w:rsidR="001E3935" w:rsidRPr="007E10BF">
              <w:rPr>
                <w:rFonts w:eastAsia="Times New Roman" w:cs="Times New Roman"/>
                <w:szCs w:val="21"/>
                <w:lang w:val="fr-FR" w:eastAsia="fr-FR"/>
              </w:rPr>
              <w:t xml:space="preserve"> Grade </w:t>
            </w:r>
            <w:proofErr w:type="spellStart"/>
            <w:r w:rsidR="001E3935" w:rsidRPr="007E10BF">
              <w:rPr>
                <w:rFonts w:eastAsia="Times New Roman" w:cs="Times New Roman"/>
                <w:szCs w:val="21"/>
                <w:lang w:val="fr-FR" w:eastAsia="fr-FR"/>
              </w:rPr>
              <w:t>Mathematics</w:t>
            </w:r>
            <w:proofErr w:type="spellEnd"/>
            <w:r w:rsidR="001E3935" w:rsidRPr="007E10BF">
              <w:rPr>
                <w:rFonts w:eastAsia="Times New Roman" w:cs="Times New Roman"/>
                <w:szCs w:val="21"/>
                <w:lang w:val="fr-FR" w:eastAsia="fr-FR"/>
              </w:rPr>
              <w:t xml:space="preserve"> </w:t>
            </w:r>
            <w:proofErr w:type="spellStart"/>
            <w:r w:rsidR="001E3935" w:rsidRPr="007E10BF">
              <w:rPr>
                <w:rFonts w:eastAsia="Times New Roman" w:cs="Times New Roman"/>
                <w:szCs w:val="21"/>
                <w:lang w:val="fr-FR" w:eastAsia="fr-FR"/>
              </w:rPr>
              <w:t>Assessment</w:t>
            </w:r>
            <w:proofErr w:type="spellEnd"/>
          </w:p>
        </w:tc>
      </w:tr>
      <w:tr w:rsidR="007E10BF" w:rsidRPr="007E10BF" w14:paraId="707E2EB0"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AF8306E"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EGRA</w:t>
            </w:r>
          </w:p>
        </w:tc>
        <w:tc>
          <w:tcPr>
            <w:tcW w:w="8222" w:type="dxa"/>
            <w:tcBorders>
              <w:top w:val="nil"/>
              <w:left w:val="nil"/>
              <w:bottom w:val="single" w:sz="4" w:space="0" w:color="auto"/>
              <w:right w:val="single" w:sz="4" w:space="0" w:color="auto"/>
            </w:tcBorders>
            <w:shd w:val="clear" w:color="auto" w:fill="auto"/>
            <w:noWrap/>
            <w:vAlign w:val="bottom"/>
            <w:hideMark/>
          </w:tcPr>
          <w:p w14:paraId="6E669565" w14:textId="3E1AC47F"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 </w:t>
            </w:r>
            <w:proofErr w:type="spellStart"/>
            <w:r w:rsidR="001E3935" w:rsidRPr="007E10BF">
              <w:rPr>
                <w:rFonts w:eastAsia="Times New Roman" w:cs="Times New Roman"/>
                <w:szCs w:val="21"/>
                <w:lang w:val="fr-FR" w:eastAsia="fr-FR"/>
              </w:rPr>
              <w:t>Early</w:t>
            </w:r>
            <w:proofErr w:type="spellEnd"/>
            <w:r w:rsidR="001E3935" w:rsidRPr="007E10BF">
              <w:rPr>
                <w:rFonts w:eastAsia="Times New Roman" w:cs="Times New Roman"/>
                <w:szCs w:val="21"/>
                <w:lang w:val="fr-FR" w:eastAsia="fr-FR"/>
              </w:rPr>
              <w:t xml:space="preserve"> Grade Reading </w:t>
            </w:r>
            <w:proofErr w:type="spellStart"/>
            <w:r w:rsidR="001E3935" w:rsidRPr="007E10BF">
              <w:rPr>
                <w:rFonts w:eastAsia="Times New Roman" w:cs="Times New Roman"/>
                <w:szCs w:val="21"/>
                <w:lang w:val="fr-FR" w:eastAsia="fr-FR"/>
              </w:rPr>
              <w:t>Assessment</w:t>
            </w:r>
            <w:proofErr w:type="spellEnd"/>
          </w:p>
        </w:tc>
      </w:tr>
      <w:tr w:rsidR="007E10BF" w:rsidRPr="007E10BF" w14:paraId="3A14AD90"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3D1FE77"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EMPRISE </w:t>
            </w:r>
          </w:p>
        </w:tc>
        <w:tc>
          <w:tcPr>
            <w:tcW w:w="8222" w:type="dxa"/>
            <w:tcBorders>
              <w:top w:val="nil"/>
              <w:left w:val="nil"/>
              <w:bottom w:val="single" w:sz="4" w:space="0" w:color="auto"/>
              <w:right w:val="single" w:sz="4" w:space="0" w:color="auto"/>
            </w:tcBorders>
            <w:shd w:val="clear" w:color="auto" w:fill="auto"/>
            <w:vAlign w:val="center"/>
            <w:hideMark/>
          </w:tcPr>
          <w:p w14:paraId="1A1BDDB2"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Emergence d’un Mouvement légitime de Producteurs agricoles familiaux organisés en RDC, qui est Inclusif, Structuré et basé sur l’Entreprenariat </w:t>
            </w:r>
          </w:p>
        </w:tc>
      </w:tr>
      <w:tr w:rsidR="007E10BF" w:rsidRPr="007E10BF" w14:paraId="77FB2543"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4653341F"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EPST</w:t>
            </w:r>
          </w:p>
        </w:tc>
        <w:tc>
          <w:tcPr>
            <w:tcW w:w="8222" w:type="dxa"/>
            <w:tcBorders>
              <w:top w:val="nil"/>
              <w:left w:val="nil"/>
              <w:bottom w:val="single" w:sz="4" w:space="0" w:color="auto"/>
              <w:right w:val="single" w:sz="4" w:space="0" w:color="auto"/>
            </w:tcBorders>
            <w:shd w:val="clear" w:color="auto" w:fill="auto"/>
            <w:vAlign w:val="center"/>
            <w:hideMark/>
          </w:tcPr>
          <w:p w14:paraId="010355B1"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Enseignement primaire, secondaire et technique </w:t>
            </w:r>
          </w:p>
        </w:tc>
      </w:tr>
      <w:tr w:rsidR="007E10BF" w:rsidRPr="007E10BF" w14:paraId="107BC209"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8D183DB"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ETD</w:t>
            </w:r>
            <w:r w:rsidRPr="007E10BF">
              <w:rPr>
                <w:rFonts w:ascii="Times New Roman" w:eastAsia="Times New Roman" w:hAnsi="Times New Roman" w:cs="Times New Roman"/>
                <w:szCs w:val="21"/>
                <w:lang w:val="fr-FR" w:eastAsia="fr-FR"/>
              </w:rPr>
              <w:t> </w:t>
            </w:r>
            <w:r w:rsidRPr="007E10BF">
              <w:rPr>
                <w:rFonts w:eastAsia="Times New Roman" w:cs="Georgia"/>
                <w:szCs w:val="21"/>
                <w:lang w:val="fr-FR" w:eastAsia="fr-FR"/>
              </w:rPr>
              <w:t> </w:t>
            </w:r>
          </w:p>
        </w:tc>
        <w:tc>
          <w:tcPr>
            <w:tcW w:w="8222" w:type="dxa"/>
            <w:tcBorders>
              <w:top w:val="nil"/>
              <w:left w:val="nil"/>
              <w:bottom w:val="single" w:sz="4" w:space="0" w:color="auto"/>
              <w:right w:val="single" w:sz="4" w:space="0" w:color="auto"/>
            </w:tcBorders>
            <w:shd w:val="clear" w:color="auto" w:fill="auto"/>
            <w:vAlign w:val="center"/>
            <w:hideMark/>
          </w:tcPr>
          <w:p w14:paraId="18BC725B"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Entités territoriales décentralisées </w:t>
            </w:r>
          </w:p>
        </w:tc>
      </w:tr>
      <w:tr w:rsidR="007E10BF" w:rsidRPr="007E10BF" w14:paraId="35E44A68"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6CF96DA"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ETFP</w:t>
            </w:r>
          </w:p>
        </w:tc>
        <w:tc>
          <w:tcPr>
            <w:tcW w:w="8222" w:type="dxa"/>
            <w:tcBorders>
              <w:top w:val="nil"/>
              <w:left w:val="nil"/>
              <w:bottom w:val="single" w:sz="4" w:space="0" w:color="auto"/>
              <w:right w:val="single" w:sz="4" w:space="0" w:color="auto"/>
            </w:tcBorders>
            <w:shd w:val="clear" w:color="auto" w:fill="auto"/>
            <w:vAlign w:val="center"/>
            <w:hideMark/>
          </w:tcPr>
          <w:p w14:paraId="14DB2342"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Enseignement technique et formation professionnelle</w:t>
            </w:r>
          </w:p>
        </w:tc>
      </w:tr>
      <w:tr w:rsidR="007E10BF" w:rsidRPr="007E10BF" w14:paraId="287078EB"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20750CD"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EUP</w:t>
            </w:r>
          </w:p>
        </w:tc>
        <w:tc>
          <w:tcPr>
            <w:tcW w:w="8222" w:type="dxa"/>
            <w:tcBorders>
              <w:top w:val="nil"/>
              <w:left w:val="nil"/>
              <w:bottom w:val="single" w:sz="4" w:space="0" w:color="auto"/>
              <w:right w:val="single" w:sz="4" w:space="0" w:color="auto"/>
            </w:tcBorders>
            <w:shd w:val="clear" w:color="auto" w:fill="auto"/>
            <w:vAlign w:val="center"/>
            <w:hideMark/>
          </w:tcPr>
          <w:p w14:paraId="3DB373DB"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 xml:space="preserve">Etablissement d’Utilité Publique </w:t>
            </w:r>
          </w:p>
        </w:tc>
      </w:tr>
      <w:tr w:rsidR="007E10BF" w:rsidRPr="007E10BF" w14:paraId="2AC0693C"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DDB9979"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EUP PDSS</w:t>
            </w:r>
          </w:p>
        </w:tc>
        <w:tc>
          <w:tcPr>
            <w:tcW w:w="8222" w:type="dxa"/>
            <w:tcBorders>
              <w:top w:val="nil"/>
              <w:left w:val="nil"/>
              <w:bottom w:val="single" w:sz="4" w:space="0" w:color="auto"/>
              <w:right w:val="single" w:sz="4" w:space="0" w:color="auto"/>
            </w:tcBorders>
            <w:shd w:val="clear" w:color="auto" w:fill="auto"/>
            <w:vAlign w:val="center"/>
            <w:hideMark/>
          </w:tcPr>
          <w:p w14:paraId="6C9BA972"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Etablissement d’Utilité Publique PDSS (Banque Mondiale)</w:t>
            </w:r>
          </w:p>
        </w:tc>
      </w:tr>
      <w:tr w:rsidR="007E10BF" w:rsidRPr="007E10BF" w14:paraId="7512CB88"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291EF26"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EUR</w:t>
            </w:r>
          </w:p>
        </w:tc>
        <w:tc>
          <w:tcPr>
            <w:tcW w:w="8222" w:type="dxa"/>
            <w:tcBorders>
              <w:top w:val="nil"/>
              <w:left w:val="nil"/>
              <w:bottom w:val="single" w:sz="4" w:space="0" w:color="auto"/>
              <w:right w:val="single" w:sz="4" w:space="0" w:color="auto"/>
            </w:tcBorders>
            <w:shd w:val="clear" w:color="auto" w:fill="auto"/>
            <w:vAlign w:val="center"/>
            <w:hideMark/>
          </w:tcPr>
          <w:p w14:paraId="2390622B"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Euro</w:t>
            </w:r>
          </w:p>
        </w:tc>
      </w:tr>
      <w:tr w:rsidR="007E10BF" w:rsidRPr="007E10BF" w14:paraId="15ED80D3"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D171E49"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FAO</w:t>
            </w:r>
          </w:p>
        </w:tc>
        <w:tc>
          <w:tcPr>
            <w:tcW w:w="8222" w:type="dxa"/>
            <w:tcBorders>
              <w:top w:val="nil"/>
              <w:left w:val="nil"/>
              <w:bottom w:val="single" w:sz="4" w:space="0" w:color="auto"/>
              <w:right w:val="single" w:sz="4" w:space="0" w:color="auto"/>
            </w:tcBorders>
            <w:shd w:val="clear" w:color="auto" w:fill="auto"/>
            <w:vAlign w:val="center"/>
            <w:hideMark/>
          </w:tcPr>
          <w:p w14:paraId="2AF1B65B"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Organisation des Nations Unies pour l'alimentation et l'agriculture</w:t>
            </w:r>
          </w:p>
        </w:tc>
      </w:tr>
      <w:tr w:rsidR="007E10BF" w:rsidRPr="007E10BF" w14:paraId="5CA9EB87"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373E83B"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FBS</w:t>
            </w:r>
          </w:p>
        </w:tc>
        <w:tc>
          <w:tcPr>
            <w:tcW w:w="8222" w:type="dxa"/>
            <w:tcBorders>
              <w:top w:val="nil"/>
              <w:left w:val="nil"/>
              <w:bottom w:val="single" w:sz="4" w:space="0" w:color="auto"/>
              <w:right w:val="single" w:sz="4" w:space="0" w:color="auto"/>
            </w:tcBorders>
            <w:shd w:val="clear" w:color="auto" w:fill="auto"/>
            <w:vAlign w:val="center"/>
            <w:hideMark/>
          </w:tcPr>
          <w:p w14:paraId="20A10783" w14:textId="04C59D23" w:rsidR="00B34D7C" w:rsidRPr="007E10BF" w:rsidRDefault="001E3935"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 xml:space="preserve">Farmer Business </w:t>
            </w:r>
            <w:proofErr w:type="spellStart"/>
            <w:r w:rsidRPr="007E10BF">
              <w:rPr>
                <w:rFonts w:eastAsia="Times New Roman" w:cs="Times New Roman"/>
                <w:szCs w:val="21"/>
                <w:lang w:val="fr-FR" w:eastAsia="fr-FR"/>
              </w:rPr>
              <w:t>School</w:t>
            </w:r>
            <w:proofErr w:type="spellEnd"/>
          </w:p>
        </w:tc>
      </w:tr>
      <w:tr w:rsidR="007E10BF" w:rsidRPr="007E10BF" w14:paraId="4F2AD31B"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DBD8A0F"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FEC</w:t>
            </w:r>
          </w:p>
        </w:tc>
        <w:tc>
          <w:tcPr>
            <w:tcW w:w="8222" w:type="dxa"/>
            <w:tcBorders>
              <w:top w:val="nil"/>
              <w:left w:val="nil"/>
              <w:bottom w:val="single" w:sz="4" w:space="0" w:color="auto"/>
              <w:right w:val="single" w:sz="4" w:space="0" w:color="auto"/>
            </w:tcBorders>
            <w:shd w:val="clear" w:color="auto" w:fill="auto"/>
            <w:vAlign w:val="center"/>
            <w:hideMark/>
          </w:tcPr>
          <w:p w14:paraId="6B66507E"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Fédération des entreprises du Congo </w:t>
            </w:r>
          </w:p>
        </w:tc>
      </w:tr>
      <w:tr w:rsidR="007E10BF" w:rsidRPr="007E10BF" w14:paraId="37929BD6"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8F18ADA"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FEDECAME</w:t>
            </w:r>
          </w:p>
        </w:tc>
        <w:tc>
          <w:tcPr>
            <w:tcW w:w="8222" w:type="dxa"/>
            <w:tcBorders>
              <w:top w:val="nil"/>
              <w:left w:val="nil"/>
              <w:bottom w:val="single" w:sz="4" w:space="0" w:color="auto"/>
              <w:right w:val="single" w:sz="4" w:space="0" w:color="auto"/>
            </w:tcBorders>
            <w:shd w:val="clear" w:color="auto" w:fill="auto"/>
            <w:vAlign w:val="center"/>
            <w:hideMark/>
          </w:tcPr>
          <w:p w14:paraId="25689115"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Fédération des Centrales de Distribution des Médicaments Essentiels</w:t>
            </w:r>
            <w:r w:rsidRPr="007E10BF">
              <w:rPr>
                <w:rFonts w:ascii="Times New Roman" w:eastAsia="Times New Roman" w:hAnsi="Times New Roman" w:cs="Times New Roman"/>
                <w:szCs w:val="21"/>
                <w:lang w:val="fr-FR" w:eastAsia="fr-FR"/>
              </w:rPr>
              <w:t> </w:t>
            </w:r>
            <w:r w:rsidRPr="007E10BF">
              <w:rPr>
                <w:rFonts w:eastAsia="Times New Roman" w:cs="Georgia"/>
                <w:szCs w:val="21"/>
                <w:lang w:val="fr-FR" w:eastAsia="fr-FR"/>
              </w:rPr>
              <w:t> </w:t>
            </w:r>
          </w:p>
        </w:tc>
      </w:tr>
      <w:tr w:rsidR="007E10BF" w:rsidRPr="007E10BF" w14:paraId="6D82CCED"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E7125FB"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FEE</w:t>
            </w:r>
          </w:p>
        </w:tc>
        <w:tc>
          <w:tcPr>
            <w:tcW w:w="8222" w:type="dxa"/>
            <w:tcBorders>
              <w:top w:val="nil"/>
              <w:left w:val="nil"/>
              <w:bottom w:val="single" w:sz="4" w:space="0" w:color="auto"/>
              <w:right w:val="single" w:sz="4" w:space="0" w:color="auto"/>
            </w:tcBorders>
            <w:shd w:val="clear" w:color="auto" w:fill="auto"/>
            <w:vAlign w:val="center"/>
            <w:hideMark/>
          </w:tcPr>
          <w:p w14:paraId="25CABB5E"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Formation, Entreprenariat, Emploi </w:t>
            </w:r>
          </w:p>
        </w:tc>
      </w:tr>
      <w:tr w:rsidR="007E10BF" w:rsidRPr="007E10BF" w14:paraId="43A39D8C"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4DFCA0C0"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FNUAP</w:t>
            </w:r>
          </w:p>
        </w:tc>
        <w:tc>
          <w:tcPr>
            <w:tcW w:w="8222" w:type="dxa"/>
            <w:tcBorders>
              <w:top w:val="nil"/>
              <w:left w:val="nil"/>
              <w:bottom w:val="single" w:sz="4" w:space="0" w:color="auto"/>
              <w:right w:val="single" w:sz="4" w:space="0" w:color="auto"/>
            </w:tcBorders>
            <w:shd w:val="clear" w:color="auto" w:fill="auto"/>
            <w:noWrap/>
            <w:vAlign w:val="bottom"/>
            <w:hideMark/>
          </w:tcPr>
          <w:p w14:paraId="6FAFBAF1"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Fonds des Nations Unies pour la population</w:t>
            </w:r>
          </w:p>
        </w:tc>
      </w:tr>
      <w:tr w:rsidR="007E10BF" w:rsidRPr="007E10BF" w14:paraId="5051513F"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6DFD035"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FOSA</w:t>
            </w:r>
          </w:p>
        </w:tc>
        <w:tc>
          <w:tcPr>
            <w:tcW w:w="8222" w:type="dxa"/>
            <w:tcBorders>
              <w:top w:val="nil"/>
              <w:left w:val="nil"/>
              <w:bottom w:val="single" w:sz="4" w:space="0" w:color="auto"/>
              <w:right w:val="single" w:sz="4" w:space="0" w:color="auto"/>
            </w:tcBorders>
            <w:shd w:val="clear" w:color="auto" w:fill="auto"/>
            <w:vAlign w:val="center"/>
            <w:hideMark/>
          </w:tcPr>
          <w:p w14:paraId="034384FB"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Formation Sanitaire</w:t>
            </w:r>
            <w:r w:rsidRPr="007E10BF">
              <w:rPr>
                <w:rFonts w:ascii="Times New Roman" w:eastAsia="Times New Roman" w:hAnsi="Times New Roman" w:cs="Times New Roman"/>
                <w:szCs w:val="21"/>
                <w:lang w:val="fr-FR" w:eastAsia="fr-FR"/>
              </w:rPr>
              <w:t> </w:t>
            </w:r>
            <w:r w:rsidRPr="007E10BF">
              <w:rPr>
                <w:rFonts w:eastAsia="Times New Roman" w:cs="Georgia"/>
                <w:szCs w:val="21"/>
                <w:lang w:val="fr-FR" w:eastAsia="fr-FR"/>
              </w:rPr>
              <w:t> </w:t>
            </w:r>
          </w:p>
        </w:tc>
      </w:tr>
      <w:tr w:rsidR="007E10BF" w:rsidRPr="00DD7223" w14:paraId="1639B544"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AA6C357"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FTE</w:t>
            </w:r>
          </w:p>
        </w:tc>
        <w:tc>
          <w:tcPr>
            <w:tcW w:w="8222" w:type="dxa"/>
            <w:tcBorders>
              <w:top w:val="nil"/>
              <w:left w:val="nil"/>
              <w:bottom w:val="single" w:sz="4" w:space="0" w:color="auto"/>
              <w:right w:val="single" w:sz="4" w:space="0" w:color="auto"/>
            </w:tcBorders>
            <w:shd w:val="clear" w:color="auto" w:fill="auto"/>
            <w:noWrap/>
            <w:vAlign w:val="bottom"/>
            <w:hideMark/>
          </w:tcPr>
          <w:p w14:paraId="4AA0CF33" w14:textId="7B240A33" w:rsidR="00B34D7C" w:rsidRPr="007E10BF" w:rsidRDefault="001E3935" w:rsidP="00B34D7C">
            <w:pPr>
              <w:spacing w:after="0" w:line="240" w:lineRule="auto"/>
              <w:jc w:val="left"/>
              <w:rPr>
                <w:rFonts w:eastAsia="Times New Roman" w:cs="Times New Roman"/>
                <w:szCs w:val="21"/>
                <w:lang w:val="en-US" w:eastAsia="fr-FR"/>
              </w:rPr>
            </w:pPr>
            <w:r w:rsidRPr="007E10BF">
              <w:rPr>
                <w:rFonts w:eastAsia="Times New Roman" w:cs="Times New Roman"/>
                <w:szCs w:val="21"/>
                <w:lang w:val="en-US" w:eastAsia="fr-FR"/>
              </w:rPr>
              <w:t>Full Time Equivalent temps plein</w:t>
            </w:r>
          </w:p>
        </w:tc>
      </w:tr>
      <w:tr w:rsidR="007E10BF" w:rsidRPr="007E10BF" w14:paraId="1BD96CFC"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EEBAE19"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GIBADER</w:t>
            </w:r>
          </w:p>
        </w:tc>
        <w:tc>
          <w:tcPr>
            <w:tcW w:w="8222" w:type="dxa"/>
            <w:tcBorders>
              <w:top w:val="nil"/>
              <w:left w:val="nil"/>
              <w:bottom w:val="single" w:sz="4" w:space="0" w:color="auto"/>
              <w:right w:val="single" w:sz="4" w:space="0" w:color="auto"/>
            </w:tcBorders>
            <w:shd w:val="clear" w:color="auto" w:fill="auto"/>
            <w:noWrap/>
            <w:vAlign w:val="bottom"/>
            <w:hideMark/>
          </w:tcPr>
          <w:p w14:paraId="7282B7FE"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Groupe Inter Bailleur Agriculture et Développement Rural</w:t>
            </w:r>
          </w:p>
        </w:tc>
      </w:tr>
      <w:tr w:rsidR="007E10BF" w:rsidRPr="007E10BF" w14:paraId="459EC29B"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F36ADA0"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GIBS</w:t>
            </w:r>
          </w:p>
        </w:tc>
        <w:tc>
          <w:tcPr>
            <w:tcW w:w="8222" w:type="dxa"/>
            <w:tcBorders>
              <w:top w:val="nil"/>
              <w:left w:val="nil"/>
              <w:bottom w:val="single" w:sz="4" w:space="0" w:color="auto"/>
              <w:right w:val="single" w:sz="4" w:space="0" w:color="auto"/>
            </w:tcBorders>
            <w:shd w:val="clear" w:color="auto" w:fill="auto"/>
            <w:vAlign w:val="center"/>
            <w:hideMark/>
          </w:tcPr>
          <w:p w14:paraId="6FAFC829"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Groupe Inter Bailleur Santé </w:t>
            </w:r>
          </w:p>
        </w:tc>
      </w:tr>
      <w:tr w:rsidR="007E10BF" w:rsidRPr="007E10BF" w14:paraId="1AA852BF"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69C9BEE"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GT</w:t>
            </w:r>
          </w:p>
        </w:tc>
        <w:tc>
          <w:tcPr>
            <w:tcW w:w="8222" w:type="dxa"/>
            <w:tcBorders>
              <w:top w:val="nil"/>
              <w:left w:val="nil"/>
              <w:bottom w:val="single" w:sz="4" w:space="0" w:color="auto"/>
              <w:right w:val="single" w:sz="4" w:space="0" w:color="auto"/>
            </w:tcBorders>
            <w:shd w:val="clear" w:color="auto" w:fill="auto"/>
            <w:noWrap/>
            <w:vAlign w:val="bottom"/>
            <w:hideMark/>
          </w:tcPr>
          <w:p w14:paraId="711701AE"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Groupe de Travail</w:t>
            </w:r>
          </w:p>
        </w:tc>
      </w:tr>
      <w:tr w:rsidR="007E10BF" w:rsidRPr="007E10BF" w14:paraId="66E29743"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467B1778"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HGR</w:t>
            </w:r>
          </w:p>
        </w:tc>
        <w:tc>
          <w:tcPr>
            <w:tcW w:w="8222" w:type="dxa"/>
            <w:tcBorders>
              <w:top w:val="nil"/>
              <w:left w:val="nil"/>
              <w:bottom w:val="single" w:sz="4" w:space="0" w:color="auto"/>
              <w:right w:val="single" w:sz="4" w:space="0" w:color="auto"/>
            </w:tcBorders>
            <w:shd w:val="clear" w:color="auto" w:fill="auto"/>
            <w:vAlign w:val="center"/>
            <w:hideMark/>
          </w:tcPr>
          <w:p w14:paraId="7B402544"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Hôpital général de référence </w:t>
            </w:r>
          </w:p>
        </w:tc>
      </w:tr>
      <w:tr w:rsidR="007E10BF" w:rsidRPr="007E10BF" w14:paraId="5341923A"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DD1E565"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HK</w:t>
            </w:r>
          </w:p>
        </w:tc>
        <w:tc>
          <w:tcPr>
            <w:tcW w:w="8222" w:type="dxa"/>
            <w:tcBorders>
              <w:top w:val="nil"/>
              <w:left w:val="nil"/>
              <w:bottom w:val="single" w:sz="4" w:space="0" w:color="auto"/>
              <w:right w:val="single" w:sz="4" w:space="0" w:color="auto"/>
            </w:tcBorders>
            <w:shd w:val="clear" w:color="auto" w:fill="auto"/>
            <w:vAlign w:val="center"/>
            <w:hideMark/>
          </w:tcPr>
          <w:p w14:paraId="185A176E"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Haut Katanga </w:t>
            </w:r>
          </w:p>
        </w:tc>
      </w:tr>
      <w:tr w:rsidR="007E10BF" w:rsidRPr="007E10BF" w14:paraId="5BED04E0"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593AEEA"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HP</w:t>
            </w:r>
          </w:p>
        </w:tc>
        <w:tc>
          <w:tcPr>
            <w:tcW w:w="8222" w:type="dxa"/>
            <w:tcBorders>
              <w:top w:val="nil"/>
              <w:left w:val="nil"/>
              <w:bottom w:val="single" w:sz="4" w:space="0" w:color="auto"/>
              <w:right w:val="single" w:sz="4" w:space="0" w:color="auto"/>
            </w:tcBorders>
            <w:shd w:val="clear" w:color="auto" w:fill="auto"/>
            <w:vAlign w:val="center"/>
            <w:hideMark/>
          </w:tcPr>
          <w:p w14:paraId="5DA9F370"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Humanités pédagogiques  </w:t>
            </w:r>
          </w:p>
        </w:tc>
      </w:tr>
      <w:tr w:rsidR="007E10BF" w:rsidRPr="007E10BF" w14:paraId="3A529D3F"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2EE0E283"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IFADEM</w:t>
            </w:r>
          </w:p>
        </w:tc>
        <w:tc>
          <w:tcPr>
            <w:tcW w:w="8222" w:type="dxa"/>
            <w:tcBorders>
              <w:top w:val="nil"/>
              <w:left w:val="nil"/>
              <w:bottom w:val="single" w:sz="4" w:space="0" w:color="auto"/>
              <w:right w:val="single" w:sz="4" w:space="0" w:color="auto"/>
            </w:tcBorders>
            <w:shd w:val="clear" w:color="auto" w:fill="auto"/>
            <w:noWrap/>
            <w:vAlign w:val="bottom"/>
            <w:hideMark/>
          </w:tcPr>
          <w:p w14:paraId="045E8CF7"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Initiative francophone pour la formation à distance des maîtres</w:t>
            </w:r>
          </w:p>
        </w:tc>
      </w:tr>
      <w:tr w:rsidR="007E10BF" w:rsidRPr="007E10BF" w14:paraId="076C7ECF"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E675899"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IM</w:t>
            </w:r>
          </w:p>
        </w:tc>
        <w:tc>
          <w:tcPr>
            <w:tcW w:w="8222" w:type="dxa"/>
            <w:tcBorders>
              <w:top w:val="nil"/>
              <w:left w:val="nil"/>
              <w:bottom w:val="single" w:sz="4" w:space="0" w:color="auto"/>
              <w:right w:val="single" w:sz="4" w:space="0" w:color="auto"/>
            </w:tcBorders>
            <w:shd w:val="clear" w:color="auto" w:fill="auto"/>
            <w:vAlign w:val="center"/>
            <w:hideMark/>
          </w:tcPr>
          <w:p w14:paraId="2DBEAFD6"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Intervention Manager</w:t>
            </w:r>
          </w:p>
        </w:tc>
      </w:tr>
      <w:tr w:rsidR="007E10BF" w:rsidRPr="007E10BF" w14:paraId="18E40D1F"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8498B69"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IMT</w:t>
            </w:r>
          </w:p>
        </w:tc>
        <w:tc>
          <w:tcPr>
            <w:tcW w:w="8222" w:type="dxa"/>
            <w:tcBorders>
              <w:top w:val="nil"/>
              <w:left w:val="nil"/>
              <w:bottom w:val="single" w:sz="4" w:space="0" w:color="auto"/>
              <w:right w:val="single" w:sz="4" w:space="0" w:color="auto"/>
            </w:tcBorders>
            <w:shd w:val="clear" w:color="auto" w:fill="auto"/>
            <w:vAlign w:val="center"/>
            <w:hideMark/>
          </w:tcPr>
          <w:p w14:paraId="68762E88"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Institut de Médecine Tropicale</w:t>
            </w:r>
          </w:p>
        </w:tc>
      </w:tr>
      <w:tr w:rsidR="007E10BF" w:rsidRPr="007E10BF" w14:paraId="7CEBB555"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FD81F72"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INERA</w:t>
            </w:r>
          </w:p>
        </w:tc>
        <w:tc>
          <w:tcPr>
            <w:tcW w:w="8222" w:type="dxa"/>
            <w:tcBorders>
              <w:top w:val="nil"/>
              <w:left w:val="nil"/>
              <w:bottom w:val="single" w:sz="4" w:space="0" w:color="auto"/>
              <w:right w:val="single" w:sz="4" w:space="0" w:color="auto"/>
            </w:tcBorders>
            <w:shd w:val="clear" w:color="auto" w:fill="auto"/>
            <w:vAlign w:val="center"/>
            <w:hideMark/>
          </w:tcPr>
          <w:p w14:paraId="213B59AB"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Institut Nationale pour l’Etude et la Recherche Agronomique </w:t>
            </w:r>
          </w:p>
        </w:tc>
      </w:tr>
      <w:tr w:rsidR="007E10BF" w:rsidRPr="007E10BF" w14:paraId="35475122"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9987144"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INT</w:t>
            </w:r>
          </w:p>
        </w:tc>
        <w:tc>
          <w:tcPr>
            <w:tcW w:w="8222" w:type="dxa"/>
            <w:tcBorders>
              <w:top w:val="nil"/>
              <w:left w:val="nil"/>
              <w:bottom w:val="single" w:sz="4" w:space="0" w:color="auto"/>
              <w:right w:val="single" w:sz="4" w:space="0" w:color="auto"/>
            </w:tcBorders>
            <w:shd w:val="clear" w:color="auto" w:fill="auto"/>
            <w:noWrap/>
            <w:vAlign w:val="bottom"/>
            <w:hideMark/>
          </w:tcPr>
          <w:p w14:paraId="683E336A" w14:textId="1D78BCD7" w:rsidR="00B34D7C" w:rsidRPr="007E10BF" w:rsidRDefault="001E3935"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International</w:t>
            </w:r>
          </w:p>
        </w:tc>
      </w:tr>
      <w:tr w:rsidR="007E10BF" w:rsidRPr="007E10BF" w14:paraId="1A63B9A6"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C006736"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IPA</w:t>
            </w:r>
          </w:p>
        </w:tc>
        <w:tc>
          <w:tcPr>
            <w:tcW w:w="8222" w:type="dxa"/>
            <w:tcBorders>
              <w:top w:val="nil"/>
              <w:left w:val="nil"/>
              <w:bottom w:val="single" w:sz="4" w:space="0" w:color="auto"/>
              <w:right w:val="single" w:sz="4" w:space="0" w:color="auto"/>
            </w:tcBorders>
            <w:shd w:val="clear" w:color="auto" w:fill="auto"/>
            <w:vAlign w:val="center"/>
            <w:hideMark/>
          </w:tcPr>
          <w:p w14:paraId="06843EA3"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Inspection Provinciale de l’Agriculture </w:t>
            </w:r>
          </w:p>
        </w:tc>
      </w:tr>
      <w:tr w:rsidR="007E10BF" w:rsidRPr="00DD7223" w14:paraId="26A80882"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ED5E540"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IPAS</w:t>
            </w:r>
          </w:p>
        </w:tc>
        <w:tc>
          <w:tcPr>
            <w:tcW w:w="8222" w:type="dxa"/>
            <w:tcBorders>
              <w:top w:val="nil"/>
              <w:left w:val="nil"/>
              <w:bottom w:val="single" w:sz="4" w:space="0" w:color="auto"/>
              <w:right w:val="single" w:sz="4" w:space="0" w:color="auto"/>
            </w:tcBorders>
            <w:shd w:val="clear" w:color="auto" w:fill="auto"/>
            <w:noWrap/>
            <w:vAlign w:val="bottom"/>
            <w:hideMark/>
          </w:tcPr>
          <w:p w14:paraId="6EC8C12F" w14:textId="68A129AF" w:rsidR="00B34D7C" w:rsidRPr="007E10BF" w:rsidRDefault="00B34D7C" w:rsidP="00B34D7C">
            <w:pPr>
              <w:spacing w:after="0" w:line="240" w:lineRule="auto"/>
              <w:jc w:val="left"/>
              <w:rPr>
                <w:rFonts w:eastAsia="Times New Roman" w:cs="Times New Roman"/>
                <w:szCs w:val="21"/>
                <w:lang w:val="en-US" w:eastAsia="fr-FR"/>
              </w:rPr>
            </w:pPr>
            <w:r w:rsidRPr="007E10BF">
              <w:rPr>
                <w:rFonts w:eastAsia="Times New Roman" w:cs="Times New Roman"/>
                <w:szCs w:val="21"/>
                <w:lang w:val="en-US" w:eastAsia="fr-FR"/>
              </w:rPr>
              <w:t> </w:t>
            </w:r>
            <w:r w:rsidR="001E3935" w:rsidRPr="007E10BF">
              <w:rPr>
                <w:rFonts w:eastAsia="Times New Roman" w:cs="Times New Roman"/>
                <w:szCs w:val="21"/>
                <w:lang w:val="en-US" w:eastAsia="fr-FR"/>
              </w:rPr>
              <w:t>International Partnerships for Abortion Secured</w:t>
            </w:r>
          </w:p>
        </w:tc>
      </w:tr>
      <w:tr w:rsidR="007E10BF" w:rsidRPr="007E10BF" w14:paraId="755410E7"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75B3460"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IPDR </w:t>
            </w:r>
          </w:p>
        </w:tc>
        <w:tc>
          <w:tcPr>
            <w:tcW w:w="8222" w:type="dxa"/>
            <w:tcBorders>
              <w:top w:val="nil"/>
              <w:left w:val="nil"/>
              <w:bottom w:val="single" w:sz="4" w:space="0" w:color="auto"/>
              <w:right w:val="single" w:sz="4" w:space="0" w:color="auto"/>
            </w:tcBorders>
            <w:shd w:val="clear" w:color="auto" w:fill="auto"/>
            <w:vAlign w:val="center"/>
            <w:hideMark/>
          </w:tcPr>
          <w:p w14:paraId="20F515DA"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Inspection Provinciale du Développement Rural </w:t>
            </w:r>
          </w:p>
        </w:tc>
      </w:tr>
      <w:tr w:rsidR="007E10BF" w:rsidRPr="007E10BF" w14:paraId="01E3A89A"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5195D6A"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IPEL </w:t>
            </w:r>
          </w:p>
        </w:tc>
        <w:tc>
          <w:tcPr>
            <w:tcW w:w="8222" w:type="dxa"/>
            <w:tcBorders>
              <w:top w:val="nil"/>
              <w:left w:val="nil"/>
              <w:bottom w:val="single" w:sz="4" w:space="0" w:color="auto"/>
              <w:right w:val="single" w:sz="4" w:space="0" w:color="auto"/>
            </w:tcBorders>
            <w:shd w:val="clear" w:color="auto" w:fill="auto"/>
            <w:vAlign w:val="center"/>
            <w:hideMark/>
          </w:tcPr>
          <w:p w14:paraId="292169C6"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Inspection Provinciales de l’Elevage et de la Pêche </w:t>
            </w:r>
          </w:p>
        </w:tc>
      </w:tr>
      <w:tr w:rsidR="007E10BF" w:rsidRPr="007E10BF" w14:paraId="59C37A92"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5C7BCFE"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IPP</w:t>
            </w:r>
          </w:p>
        </w:tc>
        <w:tc>
          <w:tcPr>
            <w:tcW w:w="8222" w:type="dxa"/>
            <w:tcBorders>
              <w:top w:val="nil"/>
              <w:left w:val="nil"/>
              <w:bottom w:val="single" w:sz="4" w:space="0" w:color="auto"/>
              <w:right w:val="single" w:sz="4" w:space="0" w:color="auto"/>
            </w:tcBorders>
            <w:shd w:val="clear" w:color="auto" w:fill="auto"/>
            <w:noWrap/>
            <w:vAlign w:val="bottom"/>
            <w:hideMark/>
          </w:tcPr>
          <w:p w14:paraId="2AAA13B9" w14:textId="031724B1" w:rsidR="00B34D7C" w:rsidRPr="007E10BF" w:rsidRDefault="001E3935"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Inspecteur Provincial Principal</w:t>
            </w:r>
          </w:p>
        </w:tc>
      </w:tr>
      <w:tr w:rsidR="007E10BF" w:rsidRPr="007E10BF" w14:paraId="0D522F42"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B420F20"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ISP</w:t>
            </w:r>
          </w:p>
        </w:tc>
        <w:tc>
          <w:tcPr>
            <w:tcW w:w="8222" w:type="dxa"/>
            <w:tcBorders>
              <w:top w:val="nil"/>
              <w:left w:val="nil"/>
              <w:bottom w:val="single" w:sz="4" w:space="0" w:color="auto"/>
              <w:right w:val="single" w:sz="4" w:space="0" w:color="auto"/>
            </w:tcBorders>
            <w:shd w:val="clear" w:color="auto" w:fill="auto"/>
            <w:vAlign w:val="center"/>
            <w:hideMark/>
          </w:tcPr>
          <w:p w14:paraId="704B2187"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Institut supérieur pédagogique </w:t>
            </w:r>
          </w:p>
        </w:tc>
      </w:tr>
      <w:tr w:rsidR="007E10BF" w:rsidRPr="007E10BF" w14:paraId="07275E65"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24EBAA28"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KEUR</w:t>
            </w:r>
          </w:p>
        </w:tc>
        <w:tc>
          <w:tcPr>
            <w:tcW w:w="8222" w:type="dxa"/>
            <w:tcBorders>
              <w:top w:val="nil"/>
              <w:left w:val="nil"/>
              <w:bottom w:val="single" w:sz="4" w:space="0" w:color="auto"/>
              <w:right w:val="single" w:sz="4" w:space="0" w:color="auto"/>
            </w:tcBorders>
            <w:shd w:val="clear" w:color="auto" w:fill="auto"/>
            <w:noWrap/>
            <w:vAlign w:val="bottom"/>
            <w:hideMark/>
          </w:tcPr>
          <w:p w14:paraId="7FEB7654" w14:textId="68596580"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 </w:t>
            </w:r>
            <w:r w:rsidR="001E3935" w:rsidRPr="007E10BF">
              <w:rPr>
                <w:rFonts w:eastAsia="Times New Roman" w:cs="Times New Roman"/>
                <w:szCs w:val="21"/>
                <w:lang w:val="fr-FR" w:eastAsia="fr-FR"/>
              </w:rPr>
              <w:t>120.000 euros</w:t>
            </w:r>
          </w:p>
        </w:tc>
      </w:tr>
      <w:tr w:rsidR="007E10BF" w:rsidRPr="007E10BF" w14:paraId="383B50A9"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C5CEF22"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KOR</w:t>
            </w:r>
          </w:p>
        </w:tc>
        <w:tc>
          <w:tcPr>
            <w:tcW w:w="8222" w:type="dxa"/>
            <w:tcBorders>
              <w:top w:val="nil"/>
              <w:left w:val="nil"/>
              <w:bottom w:val="single" w:sz="4" w:space="0" w:color="auto"/>
              <w:right w:val="single" w:sz="4" w:space="0" w:color="auto"/>
            </w:tcBorders>
            <w:shd w:val="clear" w:color="auto" w:fill="auto"/>
            <w:vAlign w:val="center"/>
            <w:hideMark/>
          </w:tcPr>
          <w:p w14:paraId="644EA5CB"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Kasaï Oriental </w:t>
            </w:r>
          </w:p>
        </w:tc>
      </w:tr>
      <w:tr w:rsidR="007E10BF" w:rsidRPr="007E10BF" w14:paraId="33598318"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6923D28"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LVS</w:t>
            </w:r>
          </w:p>
        </w:tc>
        <w:tc>
          <w:tcPr>
            <w:tcW w:w="8222" w:type="dxa"/>
            <w:tcBorders>
              <w:top w:val="nil"/>
              <w:left w:val="nil"/>
              <w:bottom w:val="single" w:sz="4" w:space="0" w:color="auto"/>
              <w:right w:val="single" w:sz="4" w:space="0" w:color="auto"/>
            </w:tcBorders>
            <w:shd w:val="clear" w:color="auto" w:fill="auto"/>
            <w:noWrap/>
            <w:vAlign w:val="bottom"/>
            <w:hideMark/>
          </w:tcPr>
          <w:p w14:paraId="43411899"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Lutte contre les Violences Sexuelles</w:t>
            </w:r>
          </w:p>
        </w:tc>
      </w:tr>
      <w:tr w:rsidR="007E10BF" w:rsidRPr="007E10BF" w14:paraId="7A1872A4"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C06FD93"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MAS </w:t>
            </w:r>
          </w:p>
        </w:tc>
        <w:tc>
          <w:tcPr>
            <w:tcW w:w="8222" w:type="dxa"/>
            <w:tcBorders>
              <w:top w:val="nil"/>
              <w:left w:val="nil"/>
              <w:bottom w:val="single" w:sz="4" w:space="0" w:color="auto"/>
              <w:right w:val="single" w:sz="4" w:space="0" w:color="auto"/>
            </w:tcBorders>
            <w:shd w:val="clear" w:color="auto" w:fill="auto"/>
            <w:vAlign w:val="center"/>
            <w:hideMark/>
          </w:tcPr>
          <w:p w14:paraId="033A9951" w14:textId="742E11B5" w:rsidR="00B34D7C" w:rsidRPr="007E10BF" w:rsidRDefault="001E3935"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Ministère des Affaires Sociales</w:t>
            </w:r>
          </w:p>
        </w:tc>
      </w:tr>
      <w:tr w:rsidR="007E10BF" w:rsidRPr="007E10BF" w14:paraId="3CA25987"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6F302F5"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MEPST</w:t>
            </w:r>
          </w:p>
        </w:tc>
        <w:tc>
          <w:tcPr>
            <w:tcW w:w="8222" w:type="dxa"/>
            <w:tcBorders>
              <w:top w:val="nil"/>
              <w:left w:val="nil"/>
              <w:bottom w:val="single" w:sz="4" w:space="0" w:color="auto"/>
              <w:right w:val="single" w:sz="4" w:space="0" w:color="auto"/>
            </w:tcBorders>
            <w:shd w:val="clear" w:color="auto" w:fill="auto"/>
            <w:vAlign w:val="center"/>
            <w:hideMark/>
          </w:tcPr>
          <w:p w14:paraId="03C5217D"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Ministère de l’Education Primaire Secondaire et Technique </w:t>
            </w:r>
          </w:p>
        </w:tc>
      </w:tr>
      <w:tr w:rsidR="007E10BF" w:rsidRPr="007E10BF" w14:paraId="51B2ED5B"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B5174D2"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MGFE</w:t>
            </w:r>
          </w:p>
        </w:tc>
        <w:tc>
          <w:tcPr>
            <w:tcW w:w="8222" w:type="dxa"/>
            <w:tcBorders>
              <w:top w:val="nil"/>
              <w:left w:val="nil"/>
              <w:bottom w:val="single" w:sz="4" w:space="0" w:color="auto"/>
              <w:right w:val="single" w:sz="4" w:space="0" w:color="auto"/>
            </w:tcBorders>
            <w:shd w:val="clear" w:color="auto" w:fill="auto"/>
            <w:vAlign w:val="center"/>
            <w:hideMark/>
          </w:tcPr>
          <w:p w14:paraId="3EFB81E4" w14:textId="2C10C09E"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Ministère du Genre Famille et Enfant</w:t>
            </w:r>
          </w:p>
        </w:tc>
      </w:tr>
      <w:tr w:rsidR="007E10BF" w:rsidRPr="007E10BF" w14:paraId="356B1B93"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8489A9E"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MIBA</w:t>
            </w:r>
          </w:p>
        </w:tc>
        <w:tc>
          <w:tcPr>
            <w:tcW w:w="8222" w:type="dxa"/>
            <w:tcBorders>
              <w:top w:val="nil"/>
              <w:left w:val="nil"/>
              <w:bottom w:val="single" w:sz="4" w:space="0" w:color="auto"/>
              <w:right w:val="single" w:sz="4" w:space="0" w:color="auto"/>
            </w:tcBorders>
            <w:shd w:val="clear" w:color="auto" w:fill="auto"/>
            <w:vAlign w:val="center"/>
            <w:hideMark/>
          </w:tcPr>
          <w:p w14:paraId="74608213"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 xml:space="preserve">Minière de </w:t>
            </w:r>
            <w:proofErr w:type="spellStart"/>
            <w:r w:rsidRPr="007E10BF">
              <w:rPr>
                <w:rFonts w:eastAsia="Times New Roman" w:cs="Times New Roman"/>
                <w:szCs w:val="21"/>
                <w:lang w:val="fr-FR" w:eastAsia="fr-FR"/>
              </w:rPr>
              <w:t>Bakwanga</w:t>
            </w:r>
            <w:proofErr w:type="spellEnd"/>
            <w:r w:rsidRPr="007E10BF">
              <w:rPr>
                <w:rFonts w:eastAsia="Times New Roman" w:cs="Times New Roman"/>
                <w:szCs w:val="21"/>
                <w:lang w:val="fr-FR" w:eastAsia="fr-FR"/>
              </w:rPr>
              <w:t> </w:t>
            </w:r>
          </w:p>
        </w:tc>
      </w:tr>
      <w:tr w:rsidR="007E10BF" w:rsidRPr="007E10BF" w14:paraId="27FDB5B9"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74DD570"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MP</w:t>
            </w:r>
          </w:p>
        </w:tc>
        <w:tc>
          <w:tcPr>
            <w:tcW w:w="8222" w:type="dxa"/>
            <w:tcBorders>
              <w:top w:val="nil"/>
              <w:left w:val="nil"/>
              <w:bottom w:val="single" w:sz="4" w:space="0" w:color="auto"/>
              <w:right w:val="single" w:sz="4" w:space="0" w:color="auto"/>
            </w:tcBorders>
            <w:shd w:val="clear" w:color="auto" w:fill="auto"/>
            <w:vAlign w:val="center"/>
            <w:hideMark/>
          </w:tcPr>
          <w:p w14:paraId="4002016E"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Marché Public</w:t>
            </w:r>
          </w:p>
        </w:tc>
      </w:tr>
      <w:tr w:rsidR="007E10BF" w:rsidRPr="007E10BF" w14:paraId="4D691983"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4B314F1A"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MSD</w:t>
            </w:r>
          </w:p>
        </w:tc>
        <w:tc>
          <w:tcPr>
            <w:tcW w:w="8222" w:type="dxa"/>
            <w:tcBorders>
              <w:top w:val="nil"/>
              <w:left w:val="nil"/>
              <w:bottom w:val="single" w:sz="4" w:space="0" w:color="auto"/>
              <w:right w:val="single" w:sz="4" w:space="0" w:color="auto"/>
            </w:tcBorders>
            <w:shd w:val="clear" w:color="auto" w:fill="auto"/>
            <w:noWrap/>
            <w:vAlign w:val="bottom"/>
            <w:hideMark/>
          </w:tcPr>
          <w:p w14:paraId="3DB46A91" w14:textId="4D3812B3" w:rsidR="00B34D7C" w:rsidRPr="007E10BF" w:rsidRDefault="00522E0B" w:rsidP="00B34D7C">
            <w:pPr>
              <w:spacing w:after="0" w:line="240" w:lineRule="auto"/>
              <w:jc w:val="left"/>
              <w:rPr>
                <w:rFonts w:eastAsia="Times New Roman" w:cs="Times New Roman"/>
                <w:szCs w:val="21"/>
                <w:lang w:val="fr-FR" w:eastAsia="fr-FR"/>
              </w:rPr>
            </w:pPr>
            <w:proofErr w:type="spellStart"/>
            <w:r w:rsidRPr="007E10BF">
              <w:rPr>
                <w:rFonts w:eastAsia="Times New Roman" w:cs="Times New Roman"/>
                <w:szCs w:val="21"/>
                <w:lang w:val="fr-FR" w:eastAsia="fr-FR"/>
              </w:rPr>
              <w:t>Market</w:t>
            </w:r>
            <w:proofErr w:type="spellEnd"/>
            <w:r w:rsidRPr="007E10BF">
              <w:rPr>
                <w:rFonts w:eastAsia="Times New Roman" w:cs="Times New Roman"/>
                <w:szCs w:val="21"/>
                <w:lang w:val="fr-FR" w:eastAsia="fr-FR"/>
              </w:rPr>
              <w:t xml:space="preserve"> System </w:t>
            </w:r>
            <w:proofErr w:type="spellStart"/>
            <w:r w:rsidRPr="007E10BF">
              <w:rPr>
                <w:rFonts w:eastAsia="Times New Roman" w:cs="Times New Roman"/>
                <w:szCs w:val="21"/>
                <w:lang w:val="fr-FR" w:eastAsia="fr-FR"/>
              </w:rPr>
              <w:t>Developement</w:t>
            </w:r>
            <w:proofErr w:type="spellEnd"/>
          </w:p>
        </w:tc>
      </w:tr>
      <w:tr w:rsidR="007E10BF" w:rsidRPr="007E10BF" w14:paraId="358A544A"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4049273"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MSPHP</w:t>
            </w:r>
          </w:p>
        </w:tc>
        <w:tc>
          <w:tcPr>
            <w:tcW w:w="8222" w:type="dxa"/>
            <w:tcBorders>
              <w:top w:val="nil"/>
              <w:left w:val="nil"/>
              <w:bottom w:val="single" w:sz="4" w:space="0" w:color="auto"/>
              <w:right w:val="single" w:sz="4" w:space="0" w:color="auto"/>
            </w:tcBorders>
            <w:shd w:val="clear" w:color="auto" w:fill="auto"/>
            <w:noWrap/>
            <w:vAlign w:val="bottom"/>
            <w:hideMark/>
          </w:tcPr>
          <w:p w14:paraId="4E733A24" w14:textId="7D92AEC0"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Ministère de la Santé Publique, de l'Hygiène et de la Prévention</w:t>
            </w:r>
          </w:p>
        </w:tc>
      </w:tr>
      <w:tr w:rsidR="007E10BF" w:rsidRPr="007E10BF" w14:paraId="3B338151"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6D0733A"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NAT</w:t>
            </w:r>
          </w:p>
        </w:tc>
        <w:tc>
          <w:tcPr>
            <w:tcW w:w="8222" w:type="dxa"/>
            <w:tcBorders>
              <w:top w:val="nil"/>
              <w:left w:val="nil"/>
              <w:bottom w:val="single" w:sz="4" w:space="0" w:color="auto"/>
              <w:right w:val="single" w:sz="4" w:space="0" w:color="auto"/>
            </w:tcBorders>
            <w:shd w:val="clear" w:color="auto" w:fill="auto"/>
            <w:noWrap/>
            <w:vAlign w:val="bottom"/>
            <w:hideMark/>
          </w:tcPr>
          <w:p w14:paraId="55E13177"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National</w:t>
            </w:r>
          </w:p>
        </w:tc>
      </w:tr>
      <w:tr w:rsidR="007E10BF" w:rsidRPr="007E10BF" w14:paraId="38D0A625"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41F4C729"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ND</w:t>
            </w:r>
          </w:p>
        </w:tc>
        <w:tc>
          <w:tcPr>
            <w:tcW w:w="8222" w:type="dxa"/>
            <w:tcBorders>
              <w:top w:val="nil"/>
              <w:left w:val="nil"/>
              <w:bottom w:val="single" w:sz="4" w:space="0" w:color="auto"/>
              <w:right w:val="single" w:sz="4" w:space="0" w:color="auto"/>
            </w:tcBorders>
            <w:shd w:val="clear" w:color="auto" w:fill="auto"/>
            <w:noWrap/>
            <w:vAlign w:val="bottom"/>
            <w:hideMark/>
          </w:tcPr>
          <w:p w14:paraId="6689355A" w14:textId="2DA2129D" w:rsidR="00B34D7C" w:rsidRPr="007E10BF" w:rsidRDefault="001E3935"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Non Déterminé</w:t>
            </w:r>
          </w:p>
        </w:tc>
      </w:tr>
      <w:tr w:rsidR="007E10BF" w:rsidRPr="007E10BF" w14:paraId="3DAF50D1"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782BB39"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ODD</w:t>
            </w:r>
          </w:p>
        </w:tc>
        <w:tc>
          <w:tcPr>
            <w:tcW w:w="8222" w:type="dxa"/>
            <w:tcBorders>
              <w:top w:val="nil"/>
              <w:left w:val="nil"/>
              <w:bottom w:val="single" w:sz="4" w:space="0" w:color="auto"/>
              <w:right w:val="single" w:sz="4" w:space="0" w:color="auto"/>
            </w:tcBorders>
            <w:shd w:val="clear" w:color="auto" w:fill="auto"/>
            <w:vAlign w:val="center"/>
            <w:hideMark/>
          </w:tcPr>
          <w:p w14:paraId="2D55551F"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Objectifs de développement durable  </w:t>
            </w:r>
          </w:p>
        </w:tc>
      </w:tr>
      <w:tr w:rsidR="007E10BF" w:rsidRPr="007E10BF" w14:paraId="5A4C82BE"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9BC3181"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OMS</w:t>
            </w:r>
          </w:p>
        </w:tc>
        <w:tc>
          <w:tcPr>
            <w:tcW w:w="8222" w:type="dxa"/>
            <w:tcBorders>
              <w:top w:val="nil"/>
              <w:left w:val="nil"/>
              <w:bottom w:val="single" w:sz="4" w:space="0" w:color="auto"/>
              <w:right w:val="single" w:sz="4" w:space="0" w:color="auto"/>
            </w:tcBorders>
            <w:shd w:val="clear" w:color="auto" w:fill="auto"/>
            <w:vAlign w:val="center"/>
            <w:hideMark/>
          </w:tcPr>
          <w:p w14:paraId="13C3D198"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Organisation mondiale de la santé </w:t>
            </w:r>
          </w:p>
        </w:tc>
      </w:tr>
      <w:tr w:rsidR="007E10BF" w:rsidRPr="007E10BF" w14:paraId="41016B47"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4409AA6"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ONEM </w:t>
            </w:r>
          </w:p>
        </w:tc>
        <w:tc>
          <w:tcPr>
            <w:tcW w:w="8222" w:type="dxa"/>
            <w:tcBorders>
              <w:top w:val="nil"/>
              <w:left w:val="nil"/>
              <w:bottom w:val="single" w:sz="4" w:space="0" w:color="auto"/>
              <w:right w:val="single" w:sz="4" w:space="0" w:color="auto"/>
            </w:tcBorders>
            <w:shd w:val="clear" w:color="auto" w:fill="auto"/>
            <w:vAlign w:val="center"/>
            <w:hideMark/>
          </w:tcPr>
          <w:p w14:paraId="7D79B428"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Office national d’emploi </w:t>
            </w:r>
          </w:p>
        </w:tc>
      </w:tr>
      <w:tr w:rsidR="007E10BF" w:rsidRPr="007E10BF" w14:paraId="478D2A47"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E7D494C"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ONG</w:t>
            </w:r>
          </w:p>
        </w:tc>
        <w:tc>
          <w:tcPr>
            <w:tcW w:w="8222" w:type="dxa"/>
            <w:tcBorders>
              <w:top w:val="nil"/>
              <w:left w:val="nil"/>
              <w:bottom w:val="single" w:sz="4" w:space="0" w:color="auto"/>
              <w:right w:val="single" w:sz="4" w:space="0" w:color="auto"/>
            </w:tcBorders>
            <w:shd w:val="clear" w:color="auto" w:fill="auto"/>
            <w:vAlign w:val="center"/>
            <w:hideMark/>
          </w:tcPr>
          <w:p w14:paraId="5771E5E3"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Organisation non gouvernementale</w:t>
            </w:r>
          </w:p>
        </w:tc>
      </w:tr>
      <w:tr w:rsidR="007E10BF" w:rsidRPr="007E10BF" w14:paraId="587E411E"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D9BC674"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ONGI</w:t>
            </w:r>
          </w:p>
        </w:tc>
        <w:tc>
          <w:tcPr>
            <w:tcW w:w="8222" w:type="dxa"/>
            <w:tcBorders>
              <w:top w:val="nil"/>
              <w:left w:val="nil"/>
              <w:bottom w:val="single" w:sz="4" w:space="0" w:color="auto"/>
              <w:right w:val="single" w:sz="4" w:space="0" w:color="auto"/>
            </w:tcBorders>
            <w:shd w:val="clear" w:color="auto" w:fill="auto"/>
            <w:vAlign w:val="center"/>
            <w:hideMark/>
          </w:tcPr>
          <w:p w14:paraId="2C190FC2"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Organisation non gouvernementale internationale</w:t>
            </w:r>
          </w:p>
        </w:tc>
      </w:tr>
      <w:tr w:rsidR="007E10BF" w:rsidRPr="007E10BF" w14:paraId="75BD1E9D"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E950C36"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OP</w:t>
            </w:r>
          </w:p>
        </w:tc>
        <w:tc>
          <w:tcPr>
            <w:tcW w:w="8222" w:type="dxa"/>
            <w:tcBorders>
              <w:top w:val="nil"/>
              <w:left w:val="nil"/>
              <w:bottom w:val="single" w:sz="4" w:space="0" w:color="auto"/>
              <w:right w:val="single" w:sz="4" w:space="0" w:color="auto"/>
            </w:tcBorders>
            <w:shd w:val="clear" w:color="auto" w:fill="auto"/>
            <w:vAlign w:val="center"/>
            <w:hideMark/>
          </w:tcPr>
          <w:p w14:paraId="37027E89"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Organisations paysannes  </w:t>
            </w:r>
          </w:p>
        </w:tc>
      </w:tr>
      <w:tr w:rsidR="007E10BF" w:rsidRPr="007E10BF" w14:paraId="53A50921"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34C6CDC"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OPA</w:t>
            </w:r>
          </w:p>
        </w:tc>
        <w:tc>
          <w:tcPr>
            <w:tcW w:w="8222" w:type="dxa"/>
            <w:tcBorders>
              <w:top w:val="nil"/>
              <w:left w:val="nil"/>
              <w:bottom w:val="single" w:sz="4" w:space="0" w:color="auto"/>
              <w:right w:val="single" w:sz="4" w:space="0" w:color="auto"/>
            </w:tcBorders>
            <w:shd w:val="clear" w:color="auto" w:fill="auto"/>
            <w:vAlign w:val="center"/>
            <w:hideMark/>
          </w:tcPr>
          <w:p w14:paraId="55F92FA1"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Organisations Professionnelle Agricole</w:t>
            </w:r>
          </w:p>
        </w:tc>
      </w:tr>
      <w:tr w:rsidR="007E10BF" w:rsidRPr="007E10BF" w14:paraId="1E5A92F7"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D5C286D"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OPS</w:t>
            </w:r>
          </w:p>
        </w:tc>
        <w:tc>
          <w:tcPr>
            <w:tcW w:w="8222" w:type="dxa"/>
            <w:tcBorders>
              <w:top w:val="nil"/>
              <w:left w:val="nil"/>
              <w:bottom w:val="single" w:sz="4" w:space="0" w:color="auto"/>
              <w:right w:val="single" w:sz="4" w:space="0" w:color="auto"/>
            </w:tcBorders>
            <w:shd w:val="clear" w:color="auto" w:fill="auto"/>
            <w:noWrap/>
            <w:vAlign w:val="bottom"/>
            <w:hideMark/>
          </w:tcPr>
          <w:p w14:paraId="5387DDF3" w14:textId="68D6544A" w:rsidR="00B34D7C" w:rsidRPr="007E10BF" w:rsidRDefault="00522E0B"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Opérationnels</w:t>
            </w:r>
          </w:p>
        </w:tc>
      </w:tr>
      <w:tr w:rsidR="007E10BF" w:rsidRPr="007E10BF" w14:paraId="652BDD00"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3C4BF7C"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OSC</w:t>
            </w:r>
          </w:p>
        </w:tc>
        <w:tc>
          <w:tcPr>
            <w:tcW w:w="8222" w:type="dxa"/>
            <w:tcBorders>
              <w:top w:val="nil"/>
              <w:left w:val="nil"/>
              <w:bottom w:val="single" w:sz="4" w:space="0" w:color="auto"/>
              <w:right w:val="single" w:sz="4" w:space="0" w:color="auto"/>
            </w:tcBorders>
            <w:shd w:val="clear" w:color="auto" w:fill="auto"/>
            <w:vAlign w:val="center"/>
            <w:hideMark/>
          </w:tcPr>
          <w:p w14:paraId="7DF2C2E6"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Organisations de la Société Civile</w:t>
            </w:r>
          </w:p>
        </w:tc>
      </w:tr>
      <w:tr w:rsidR="007E10BF" w:rsidRPr="007E10BF" w14:paraId="4AC89001"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ECA351F"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PADP</w:t>
            </w:r>
          </w:p>
        </w:tc>
        <w:tc>
          <w:tcPr>
            <w:tcW w:w="8222" w:type="dxa"/>
            <w:tcBorders>
              <w:top w:val="nil"/>
              <w:left w:val="nil"/>
              <w:bottom w:val="single" w:sz="4" w:space="0" w:color="auto"/>
              <w:right w:val="single" w:sz="4" w:space="0" w:color="auto"/>
            </w:tcBorders>
            <w:shd w:val="clear" w:color="auto" w:fill="auto"/>
            <w:vAlign w:val="center"/>
            <w:hideMark/>
          </w:tcPr>
          <w:p w14:paraId="0E64C43A"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Programme d’appui aux divisions provinciales de la Santé et aux zones de Santé </w:t>
            </w:r>
          </w:p>
        </w:tc>
      </w:tr>
      <w:tr w:rsidR="007E10BF" w:rsidRPr="007E10BF" w14:paraId="56ADDF38"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B495347"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PAM</w:t>
            </w:r>
          </w:p>
        </w:tc>
        <w:tc>
          <w:tcPr>
            <w:tcW w:w="8222" w:type="dxa"/>
            <w:tcBorders>
              <w:top w:val="nil"/>
              <w:left w:val="nil"/>
              <w:bottom w:val="single" w:sz="4" w:space="0" w:color="auto"/>
              <w:right w:val="single" w:sz="4" w:space="0" w:color="auto"/>
            </w:tcBorders>
            <w:shd w:val="clear" w:color="auto" w:fill="auto"/>
            <w:noWrap/>
            <w:vAlign w:val="bottom"/>
            <w:hideMark/>
          </w:tcPr>
          <w:p w14:paraId="170C8743"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Programme Alimentaire Mondial</w:t>
            </w:r>
          </w:p>
        </w:tc>
      </w:tr>
      <w:tr w:rsidR="007E10BF" w:rsidRPr="007E10BF" w14:paraId="76DA1C4E"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75944ED"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PAO</w:t>
            </w:r>
          </w:p>
        </w:tc>
        <w:tc>
          <w:tcPr>
            <w:tcW w:w="8222" w:type="dxa"/>
            <w:tcBorders>
              <w:top w:val="nil"/>
              <w:left w:val="nil"/>
              <w:bottom w:val="single" w:sz="4" w:space="0" w:color="auto"/>
              <w:right w:val="single" w:sz="4" w:space="0" w:color="auto"/>
            </w:tcBorders>
            <w:shd w:val="clear" w:color="auto" w:fill="auto"/>
            <w:vAlign w:val="center"/>
            <w:hideMark/>
          </w:tcPr>
          <w:p w14:paraId="66B63347"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Plan d’activités opérationnel</w:t>
            </w:r>
          </w:p>
        </w:tc>
      </w:tr>
      <w:tr w:rsidR="007E10BF" w:rsidRPr="007E10BF" w14:paraId="77CCA294"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287CE3A9"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PARJ</w:t>
            </w:r>
          </w:p>
        </w:tc>
        <w:tc>
          <w:tcPr>
            <w:tcW w:w="8222" w:type="dxa"/>
            <w:tcBorders>
              <w:top w:val="nil"/>
              <w:left w:val="nil"/>
              <w:bottom w:val="single" w:sz="4" w:space="0" w:color="auto"/>
              <w:right w:val="single" w:sz="4" w:space="0" w:color="auto"/>
            </w:tcBorders>
            <w:shd w:val="clear" w:color="auto" w:fill="auto"/>
            <w:vAlign w:val="center"/>
            <w:hideMark/>
          </w:tcPr>
          <w:p w14:paraId="5A367FAB"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Programme d’Appui à la Réforme de la Justice</w:t>
            </w:r>
          </w:p>
        </w:tc>
      </w:tr>
      <w:tr w:rsidR="007E10BF" w:rsidRPr="007E10BF" w14:paraId="65ECDB7B"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085F158"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PARP </w:t>
            </w:r>
          </w:p>
        </w:tc>
        <w:tc>
          <w:tcPr>
            <w:tcW w:w="8222" w:type="dxa"/>
            <w:tcBorders>
              <w:top w:val="nil"/>
              <w:left w:val="nil"/>
              <w:bottom w:val="single" w:sz="4" w:space="0" w:color="auto"/>
              <w:right w:val="single" w:sz="4" w:space="0" w:color="auto"/>
            </w:tcBorders>
            <w:shd w:val="clear" w:color="auto" w:fill="auto"/>
            <w:vAlign w:val="center"/>
            <w:hideMark/>
          </w:tcPr>
          <w:p w14:paraId="2D886DE6"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Programme d’appui à la réforme de la police </w:t>
            </w:r>
          </w:p>
        </w:tc>
      </w:tr>
      <w:tr w:rsidR="007E10BF" w:rsidRPr="007E10BF" w14:paraId="67134D5F"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4AACFB9A"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PARSAA</w:t>
            </w:r>
          </w:p>
        </w:tc>
        <w:tc>
          <w:tcPr>
            <w:tcW w:w="8222" w:type="dxa"/>
            <w:tcBorders>
              <w:top w:val="nil"/>
              <w:left w:val="nil"/>
              <w:bottom w:val="single" w:sz="4" w:space="0" w:color="auto"/>
              <w:right w:val="single" w:sz="4" w:space="0" w:color="auto"/>
            </w:tcBorders>
            <w:shd w:val="clear" w:color="auto" w:fill="auto"/>
            <w:vAlign w:val="center"/>
            <w:hideMark/>
          </w:tcPr>
          <w:p w14:paraId="693D131E"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Programme d’Appui à la Relance et à la Restructuration du Secteur Agricole </w:t>
            </w:r>
          </w:p>
        </w:tc>
      </w:tr>
      <w:tr w:rsidR="007E10BF" w:rsidRPr="007E10BF" w14:paraId="20612733"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A8C2FCB"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PCA </w:t>
            </w:r>
          </w:p>
        </w:tc>
        <w:tc>
          <w:tcPr>
            <w:tcW w:w="8222" w:type="dxa"/>
            <w:tcBorders>
              <w:top w:val="nil"/>
              <w:left w:val="nil"/>
              <w:bottom w:val="single" w:sz="4" w:space="0" w:color="auto"/>
              <w:right w:val="single" w:sz="4" w:space="0" w:color="auto"/>
            </w:tcBorders>
            <w:shd w:val="clear" w:color="auto" w:fill="auto"/>
            <w:vAlign w:val="center"/>
            <w:hideMark/>
          </w:tcPr>
          <w:p w14:paraId="1F12695F"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Paquet complémentaire des soins </w:t>
            </w:r>
          </w:p>
        </w:tc>
      </w:tr>
      <w:tr w:rsidR="007E10BF" w:rsidRPr="007E10BF" w14:paraId="0E7F0A7D"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FD4AAEA"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PDSS</w:t>
            </w:r>
          </w:p>
        </w:tc>
        <w:tc>
          <w:tcPr>
            <w:tcW w:w="8222" w:type="dxa"/>
            <w:tcBorders>
              <w:top w:val="nil"/>
              <w:left w:val="nil"/>
              <w:bottom w:val="single" w:sz="4" w:space="0" w:color="auto"/>
              <w:right w:val="single" w:sz="4" w:space="0" w:color="auto"/>
            </w:tcBorders>
            <w:shd w:val="clear" w:color="auto" w:fill="auto"/>
            <w:vAlign w:val="center"/>
            <w:hideMark/>
          </w:tcPr>
          <w:p w14:paraId="5CADB17E"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Projet de Développement du Système de Santé (Banque Mondiale)</w:t>
            </w:r>
          </w:p>
        </w:tc>
      </w:tr>
      <w:tr w:rsidR="007E10BF" w:rsidRPr="007E10BF" w14:paraId="253DE3BD"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AC21D79"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PEE </w:t>
            </w:r>
          </w:p>
        </w:tc>
        <w:tc>
          <w:tcPr>
            <w:tcW w:w="8222" w:type="dxa"/>
            <w:tcBorders>
              <w:top w:val="nil"/>
              <w:left w:val="nil"/>
              <w:bottom w:val="single" w:sz="4" w:space="0" w:color="auto"/>
              <w:right w:val="single" w:sz="4" w:space="0" w:color="auto"/>
            </w:tcBorders>
            <w:shd w:val="clear" w:color="auto" w:fill="auto"/>
            <w:vAlign w:val="center"/>
            <w:hideMark/>
          </w:tcPr>
          <w:p w14:paraId="43F19069"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Programme d’étude et d’expertise  </w:t>
            </w:r>
          </w:p>
        </w:tc>
      </w:tr>
      <w:tr w:rsidR="007E10BF" w:rsidRPr="007E10BF" w14:paraId="67D23370" w14:textId="77777777" w:rsidTr="007E10BF">
        <w:trPr>
          <w:trHeight w:val="209"/>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2568A19"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PEP</w:t>
            </w:r>
          </w:p>
        </w:tc>
        <w:tc>
          <w:tcPr>
            <w:tcW w:w="8222" w:type="dxa"/>
            <w:tcBorders>
              <w:top w:val="nil"/>
              <w:left w:val="nil"/>
              <w:bottom w:val="single" w:sz="4" w:space="0" w:color="auto"/>
              <w:right w:val="single" w:sz="4" w:space="0" w:color="auto"/>
            </w:tcBorders>
            <w:shd w:val="clear" w:color="auto" w:fill="auto"/>
            <w:noWrap/>
            <w:vAlign w:val="bottom"/>
            <w:hideMark/>
          </w:tcPr>
          <w:p w14:paraId="5CFCC303" w14:textId="13D9059E" w:rsidR="00B34D7C" w:rsidRPr="007E10BF" w:rsidRDefault="00B34D7C" w:rsidP="002A1B5E">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 </w:t>
            </w:r>
            <w:r w:rsidR="00E73CDF" w:rsidRPr="007E10BF">
              <w:rPr>
                <w:rFonts w:eastAsia="Times New Roman" w:cs="Times New Roman"/>
                <w:szCs w:val="21"/>
                <w:lang w:val="fr-FR" w:eastAsia="fr-FR"/>
              </w:rPr>
              <w:t>Prophylaxie Post-Exposition</w:t>
            </w:r>
          </w:p>
        </w:tc>
      </w:tr>
      <w:tr w:rsidR="007E10BF" w:rsidRPr="007E10BF" w14:paraId="7938B938"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60C385E"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PF </w:t>
            </w:r>
          </w:p>
        </w:tc>
        <w:tc>
          <w:tcPr>
            <w:tcW w:w="8222" w:type="dxa"/>
            <w:tcBorders>
              <w:top w:val="nil"/>
              <w:left w:val="nil"/>
              <w:bottom w:val="single" w:sz="4" w:space="0" w:color="auto"/>
              <w:right w:val="single" w:sz="4" w:space="0" w:color="auto"/>
            </w:tcBorders>
            <w:shd w:val="clear" w:color="auto" w:fill="auto"/>
            <w:vAlign w:val="center"/>
            <w:hideMark/>
          </w:tcPr>
          <w:p w14:paraId="1DDB181C"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Planification familiale  </w:t>
            </w:r>
          </w:p>
        </w:tc>
      </w:tr>
      <w:tr w:rsidR="007E10BF" w:rsidRPr="007E10BF" w14:paraId="64FD0A33"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0268B63"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PIC </w:t>
            </w:r>
          </w:p>
        </w:tc>
        <w:tc>
          <w:tcPr>
            <w:tcW w:w="8222" w:type="dxa"/>
            <w:tcBorders>
              <w:top w:val="nil"/>
              <w:left w:val="nil"/>
              <w:bottom w:val="single" w:sz="4" w:space="0" w:color="auto"/>
              <w:right w:val="single" w:sz="4" w:space="0" w:color="auto"/>
            </w:tcBorders>
            <w:shd w:val="clear" w:color="auto" w:fill="auto"/>
            <w:vAlign w:val="center"/>
            <w:hideMark/>
          </w:tcPr>
          <w:p w14:paraId="31BE1A20"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Programme Indicatif de Coopération</w:t>
            </w:r>
            <w:r w:rsidRPr="007E10BF">
              <w:rPr>
                <w:rFonts w:ascii="Times New Roman" w:eastAsia="Times New Roman" w:hAnsi="Times New Roman" w:cs="Times New Roman"/>
                <w:szCs w:val="21"/>
                <w:lang w:val="fr-FR" w:eastAsia="fr-FR"/>
              </w:rPr>
              <w:t> </w:t>
            </w:r>
            <w:r w:rsidRPr="007E10BF">
              <w:rPr>
                <w:rFonts w:eastAsia="Times New Roman" w:cs="Georgia"/>
                <w:szCs w:val="21"/>
                <w:lang w:val="fr-FR" w:eastAsia="fr-FR"/>
              </w:rPr>
              <w:t> </w:t>
            </w:r>
          </w:p>
        </w:tc>
      </w:tr>
      <w:tr w:rsidR="007E10BF" w:rsidRPr="007E10BF" w14:paraId="2CC53509"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5A7D38CB"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PIREDD </w:t>
            </w:r>
          </w:p>
        </w:tc>
        <w:tc>
          <w:tcPr>
            <w:tcW w:w="8222" w:type="dxa"/>
            <w:tcBorders>
              <w:top w:val="nil"/>
              <w:left w:val="nil"/>
              <w:bottom w:val="single" w:sz="4" w:space="0" w:color="auto"/>
              <w:right w:val="single" w:sz="4" w:space="0" w:color="auto"/>
            </w:tcBorders>
            <w:shd w:val="clear" w:color="auto" w:fill="auto"/>
            <w:vAlign w:val="center"/>
            <w:hideMark/>
          </w:tcPr>
          <w:p w14:paraId="10F89DAA"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 xml:space="preserve">Programme Intégré </w:t>
            </w:r>
            <w:proofErr w:type="spellStart"/>
            <w:r w:rsidRPr="007E10BF">
              <w:rPr>
                <w:rFonts w:eastAsia="Times New Roman" w:cs="Times New Roman"/>
                <w:szCs w:val="21"/>
                <w:lang w:val="fr-FR" w:eastAsia="fr-FR"/>
              </w:rPr>
              <w:t>Redd</w:t>
            </w:r>
            <w:proofErr w:type="spellEnd"/>
            <w:r w:rsidRPr="007E10BF">
              <w:rPr>
                <w:rFonts w:eastAsia="Times New Roman" w:cs="Times New Roman"/>
                <w:szCs w:val="21"/>
                <w:lang w:val="fr-FR" w:eastAsia="fr-FR"/>
              </w:rPr>
              <w:t>+ </w:t>
            </w:r>
          </w:p>
        </w:tc>
      </w:tr>
      <w:tr w:rsidR="007E10BF" w:rsidRPr="007E10BF" w14:paraId="17152788"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24906F8A"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PLVS</w:t>
            </w:r>
          </w:p>
        </w:tc>
        <w:tc>
          <w:tcPr>
            <w:tcW w:w="8222" w:type="dxa"/>
            <w:tcBorders>
              <w:top w:val="nil"/>
              <w:left w:val="nil"/>
              <w:bottom w:val="single" w:sz="4" w:space="0" w:color="auto"/>
              <w:right w:val="single" w:sz="4" w:space="0" w:color="auto"/>
            </w:tcBorders>
            <w:shd w:val="clear" w:color="auto" w:fill="auto"/>
            <w:vAlign w:val="center"/>
            <w:hideMark/>
          </w:tcPr>
          <w:p w14:paraId="5413CFBB"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Programme de lutte contre les violences sexuelles  </w:t>
            </w:r>
          </w:p>
        </w:tc>
      </w:tr>
      <w:tr w:rsidR="007E10BF" w:rsidRPr="007E10BF" w14:paraId="4274A871"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ADF558E"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PMA</w:t>
            </w:r>
          </w:p>
        </w:tc>
        <w:tc>
          <w:tcPr>
            <w:tcW w:w="8222" w:type="dxa"/>
            <w:tcBorders>
              <w:top w:val="nil"/>
              <w:left w:val="nil"/>
              <w:bottom w:val="single" w:sz="4" w:space="0" w:color="auto"/>
              <w:right w:val="single" w:sz="4" w:space="0" w:color="auto"/>
            </w:tcBorders>
            <w:shd w:val="clear" w:color="auto" w:fill="auto"/>
            <w:noWrap/>
            <w:vAlign w:val="bottom"/>
            <w:hideMark/>
          </w:tcPr>
          <w:p w14:paraId="14E22365" w14:textId="052603EC" w:rsidR="00B34D7C" w:rsidRPr="007E10BF" w:rsidRDefault="00522E0B"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Paquet Minimum d’Activités</w:t>
            </w:r>
          </w:p>
        </w:tc>
      </w:tr>
      <w:tr w:rsidR="007E10BF" w:rsidRPr="007E10BF" w14:paraId="3FB09F3F"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06ECD39"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PNAM </w:t>
            </w:r>
          </w:p>
        </w:tc>
        <w:tc>
          <w:tcPr>
            <w:tcW w:w="8222" w:type="dxa"/>
            <w:tcBorders>
              <w:top w:val="nil"/>
              <w:left w:val="nil"/>
              <w:bottom w:val="single" w:sz="4" w:space="0" w:color="auto"/>
              <w:right w:val="single" w:sz="4" w:space="0" w:color="auto"/>
            </w:tcBorders>
            <w:shd w:val="clear" w:color="auto" w:fill="auto"/>
            <w:vAlign w:val="center"/>
            <w:hideMark/>
          </w:tcPr>
          <w:p w14:paraId="05C3B2D7"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Programme national d’approvisionnement de médicaments, </w:t>
            </w:r>
          </w:p>
        </w:tc>
      </w:tr>
      <w:tr w:rsidR="007E10BF" w:rsidRPr="007E10BF" w14:paraId="78BFF9D0"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5DA161D"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PNSAJ </w:t>
            </w:r>
          </w:p>
        </w:tc>
        <w:tc>
          <w:tcPr>
            <w:tcW w:w="8222" w:type="dxa"/>
            <w:tcBorders>
              <w:top w:val="nil"/>
              <w:left w:val="nil"/>
              <w:bottom w:val="single" w:sz="4" w:space="0" w:color="auto"/>
              <w:right w:val="single" w:sz="4" w:space="0" w:color="auto"/>
            </w:tcBorders>
            <w:shd w:val="clear" w:color="auto" w:fill="auto"/>
            <w:vAlign w:val="center"/>
            <w:hideMark/>
          </w:tcPr>
          <w:p w14:paraId="4A8F5BC2"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Programme national de la santé des adolescents et les jeunes </w:t>
            </w:r>
          </w:p>
        </w:tc>
      </w:tr>
      <w:tr w:rsidR="007E10BF" w:rsidRPr="007E10BF" w14:paraId="5A3EEC59"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4A4C110" w14:textId="53864594" w:rsidR="4080DE63" w:rsidRPr="007E10BF" w:rsidRDefault="4080DE63" w:rsidP="007E10BF">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PNSD</w:t>
            </w:r>
          </w:p>
        </w:tc>
        <w:tc>
          <w:tcPr>
            <w:tcW w:w="8222" w:type="dxa"/>
            <w:tcBorders>
              <w:top w:val="nil"/>
              <w:left w:val="nil"/>
              <w:bottom w:val="single" w:sz="4" w:space="0" w:color="auto"/>
              <w:right w:val="single" w:sz="4" w:space="0" w:color="auto"/>
            </w:tcBorders>
            <w:shd w:val="clear" w:color="auto" w:fill="auto"/>
            <w:vAlign w:val="center"/>
            <w:hideMark/>
          </w:tcPr>
          <w:p w14:paraId="71575C08" w14:textId="599C897D" w:rsidR="4080DE63" w:rsidRPr="007E10BF" w:rsidRDefault="4080DE63" w:rsidP="007E10BF">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 xml:space="preserve">Plan National </w:t>
            </w:r>
            <w:r w:rsidR="007E10BF" w:rsidRPr="007E10BF">
              <w:rPr>
                <w:rFonts w:eastAsia="Times New Roman" w:cs="Times New Roman"/>
                <w:szCs w:val="21"/>
                <w:lang w:val="fr-FR" w:eastAsia="fr-FR"/>
              </w:rPr>
              <w:t>Stratégique</w:t>
            </w:r>
            <w:r w:rsidRPr="007E10BF">
              <w:rPr>
                <w:rFonts w:eastAsia="Times New Roman" w:cs="Times New Roman"/>
                <w:szCs w:val="21"/>
                <w:lang w:val="fr-FR" w:eastAsia="fr-FR"/>
              </w:rPr>
              <w:t xml:space="preserve"> de Développement</w:t>
            </w:r>
          </w:p>
        </w:tc>
      </w:tr>
      <w:tr w:rsidR="007E10BF" w:rsidRPr="007E10BF" w14:paraId="5C16E7F1"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7DFA6AE"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PNSR</w:t>
            </w:r>
          </w:p>
        </w:tc>
        <w:tc>
          <w:tcPr>
            <w:tcW w:w="8222" w:type="dxa"/>
            <w:tcBorders>
              <w:top w:val="nil"/>
              <w:left w:val="nil"/>
              <w:bottom w:val="single" w:sz="4" w:space="0" w:color="auto"/>
              <w:right w:val="single" w:sz="4" w:space="0" w:color="auto"/>
            </w:tcBorders>
            <w:shd w:val="clear" w:color="auto" w:fill="auto"/>
            <w:noWrap/>
            <w:vAlign w:val="bottom"/>
            <w:hideMark/>
          </w:tcPr>
          <w:p w14:paraId="5A0A66CF"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Programme National de Santé de la Reproduction</w:t>
            </w:r>
          </w:p>
        </w:tc>
      </w:tr>
      <w:tr w:rsidR="007E10BF" w:rsidRPr="007E10BF" w14:paraId="02C85F16"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5CCF319"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PNUD </w:t>
            </w:r>
          </w:p>
        </w:tc>
        <w:tc>
          <w:tcPr>
            <w:tcW w:w="8222" w:type="dxa"/>
            <w:tcBorders>
              <w:top w:val="nil"/>
              <w:left w:val="nil"/>
              <w:bottom w:val="single" w:sz="4" w:space="0" w:color="auto"/>
              <w:right w:val="single" w:sz="4" w:space="0" w:color="auto"/>
            </w:tcBorders>
            <w:shd w:val="clear" w:color="auto" w:fill="auto"/>
            <w:vAlign w:val="center"/>
            <w:hideMark/>
          </w:tcPr>
          <w:p w14:paraId="5296EB29"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Programme des Nations-Unies pour le développement  </w:t>
            </w:r>
          </w:p>
        </w:tc>
      </w:tr>
      <w:tr w:rsidR="007E10BF" w:rsidRPr="007E10BF" w14:paraId="3AA3AAED"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BF484A4"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PRONANUT</w:t>
            </w:r>
          </w:p>
        </w:tc>
        <w:tc>
          <w:tcPr>
            <w:tcW w:w="8222" w:type="dxa"/>
            <w:tcBorders>
              <w:top w:val="nil"/>
              <w:left w:val="nil"/>
              <w:bottom w:val="single" w:sz="4" w:space="0" w:color="auto"/>
              <w:right w:val="single" w:sz="4" w:space="0" w:color="auto"/>
            </w:tcBorders>
            <w:shd w:val="clear" w:color="auto" w:fill="auto"/>
            <w:vAlign w:val="center"/>
            <w:hideMark/>
          </w:tcPr>
          <w:p w14:paraId="4E916384"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Programme national de nutrition </w:t>
            </w:r>
          </w:p>
        </w:tc>
      </w:tr>
      <w:tr w:rsidR="007E10BF" w:rsidRPr="007E10BF" w14:paraId="5C32A0A2"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3E1161F"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PROVED </w:t>
            </w:r>
          </w:p>
        </w:tc>
        <w:tc>
          <w:tcPr>
            <w:tcW w:w="8222" w:type="dxa"/>
            <w:tcBorders>
              <w:top w:val="nil"/>
              <w:left w:val="nil"/>
              <w:bottom w:val="single" w:sz="4" w:space="0" w:color="auto"/>
              <w:right w:val="single" w:sz="4" w:space="0" w:color="auto"/>
            </w:tcBorders>
            <w:shd w:val="clear" w:color="auto" w:fill="auto"/>
            <w:vAlign w:val="center"/>
            <w:hideMark/>
          </w:tcPr>
          <w:p w14:paraId="5D1A7CCD"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Province Educationnelle</w:t>
            </w:r>
          </w:p>
        </w:tc>
      </w:tr>
      <w:tr w:rsidR="007E10BF" w:rsidRPr="007E10BF" w14:paraId="51068973"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D4950BA"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PSE</w:t>
            </w:r>
          </w:p>
        </w:tc>
        <w:tc>
          <w:tcPr>
            <w:tcW w:w="8222" w:type="dxa"/>
            <w:tcBorders>
              <w:top w:val="nil"/>
              <w:left w:val="nil"/>
              <w:bottom w:val="single" w:sz="4" w:space="0" w:color="auto"/>
              <w:right w:val="single" w:sz="4" w:space="0" w:color="auto"/>
            </w:tcBorders>
            <w:shd w:val="clear" w:color="auto" w:fill="auto"/>
            <w:noWrap/>
            <w:vAlign w:val="bottom"/>
            <w:hideMark/>
          </w:tcPr>
          <w:p w14:paraId="20AABC4D" w14:textId="53B41010" w:rsidR="00B34D7C" w:rsidRPr="007E10BF" w:rsidRDefault="00522E0B"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Payments pour Services Environnementaux</w:t>
            </w:r>
          </w:p>
        </w:tc>
      </w:tr>
      <w:tr w:rsidR="007E10BF" w:rsidRPr="007E10BF" w14:paraId="3478C2D9"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2D3D274"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PTF</w:t>
            </w:r>
          </w:p>
        </w:tc>
        <w:tc>
          <w:tcPr>
            <w:tcW w:w="8222" w:type="dxa"/>
            <w:tcBorders>
              <w:top w:val="nil"/>
              <w:left w:val="nil"/>
              <w:bottom w:val="single" w:sz="4" w:space="0" w:color="auto"/>
              <w:right w:val="single" w:sz="4" w:space="0" w:color="auto"/>
            </w:tcBorders>
            <w:shd w:val="clear" w:color="auto" w:fill="auto"/>
            <w:vAlign w:val="center"/>
            <w:hideMark/>
          </w:tcPr>
          <w:p w14:paraId="133D5F2B"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Partenaire Technique et Financier</w:t>
            </w:r>
            <w:r w:rsidRPr="007E10BF">
              <w:rPr>
                <w:rFonts w:ascii="Times New Roman" w:eastAsia="Times New Roman" w:hAnsi="Times New Roman" w:cs="Times New Roman"/>
                <w:szCs w:val="21"/>
                <w:lang w:val="fr-FR" w:eastAsia="fr-FR"/>
              </w:rPr>
              <w:t> </w:t>
            </w:r>
            <w:r w:rsidRPr="007E10BF">
              <w:rPr>
                <w:rFonts w:eastAsia="Times New Roman" w:cs="Georgia"/>
                <w:szCs w:val="21"/>
                <w:lang w:val="fr-FR" w:eastAsia="fr-FR"/>
              </w:rPr>
              <w:t> </w:t>
            </w:r>
          </w:p>
        </w:tc>
      </w:tr>
      <w:tr w:rsidR="007E10BF" w:rsidRPr="007E10BF" w14:paraId="3053E0E9"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7D7E197"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PV</w:t>
            </w:r>
          </w:p>
        </w:tc>
        <w:tc>
          <w:tcPr>
            <w:tcW w:w="8222" w:type="dxa"/>
            <w:tcBorders>
              <w:top w:val="nil"/>
              <w:left w:val="nil"/>
              <w:bottom w:val="single" w:sz="4" w:space="0" w:color="auto"/>
              <w:right w:val="single" w:sz="4" w:space="0" w:color="auto"/>
            </w:tcBorders>
            <w:shd w:val="clear" w:color="auto" w:fill="auto"/>
            <w:vAlign w:val="center"/>
            <w:hideMark/>
          </w:tcPr>
          <w:p w14:paraId="4FF620C4" w14:textId="3D1B91F5"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Procès-Verbal</w:t>
            </w:r>
          </w:p>
        </w:tc>
      </w:tr>
      <w:tr w:rsidR="007E10BF" w:rsidRPr="007E10BF" w14:paraId="0BBEF61C"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CE81F17"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RAFI</w:t>
            </w:r>
          </w:p>
        </w:tc>
        <w:tc>
          <w:tcPr>
            <w:tcW w:w="8222" w:type="dxa"/>
            <w:tcBorders>
              <w:top w:val="nil"/>
              <w:left w:val="nil"/>
              <w:bottom w:val="single" w:sz="4" w:space="0" w:color="auto"/>
              <w:right w:val="single" w:sz="4" w:space="0" w:color="auto"/>
            </w:tcBorders>
            <w:shd w:val="clear" w:color="auto" w:fill="auto"/>
            <w:vAlign w:val="center"/>
            <w:hideMark/>
          </w:tcPr>
          <w:p w14:paraId="0FFD8409"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Responsable Administratif et Financier International</w:t>
            </w:r>
          </w:p>
        </w:tc>
      </w:tr>
      <w:tr w:rsidR="007E10BF" w:rsidRPr="007E10BF" w14:paraId="0695FA8B"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7F4436C"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RDC</w:t>
            </w:r>
          </w:p>
        </w:tc>
        <w:tc>
          <w:tcPr>
            <w:tcW w:w="8222" w:type="dxa"/>
            <w:tcBorders>
              <w:top w:val="nil"/>
              <w:left w:val="nil"/>
              <w:bottom w:val="single" w:sz="4" w:space="0" w:color="auto"/>
              <w:right w:val="single" w:sz="4" w:space="0" w:color="auto"/>
            </w:tcBorders>
            <w:shd w:val="clear" w:color="auto" w:fill="auto"/>
            <w:vAlign w:val="center"/>
            <w:hideMark/>
          </w:tcPr>
          <w:p w14:paraId="30CB695E"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République Démocratique du Congo </w:t>
            </w:r>
          </w:p>
        </w:tc>
      </w:tr>
      <w:tr w:rsidR="007E10BF" w:rsidRPr="007E10BF" w14:paraId="53CDB4F7"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42B94D3C"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RECO</w:t>
            </w:r>
          </w:p>
        </w:tc>
        <w:tc>
          <w:tcPr>
            <w:tcW w:w="8222" w:type="dxa"/>
            <w:tcBorders>
              <w:top w:val="nil"/>
              <w:left w:val="nil"/>
              <w:bottom w:val="single" w:sz="4" w:space="0" w:color="auto"/>
              <w:right w:val="single" w:sz="4" w:space="0" w:color="auto"/>
            </w:tcBorders>
            <w:shd w:val="clear" w:color="auto" w:fill="auto"/>
            <w:noWrap/>
            <w:vAlign w:val="bottom"/>
            <w:hideMark/>
          </w:tcPr>
          <w:p w14:paraId="59D4CD1D" w14:textId="539E86F6"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 </w:t>
            </w:r>
            <w:r w:rsidR="00522E0B" w:rsidRPr="007E10BF">
              <w:rPr>
                <w:rFonts w:eastAsia="Times New Roman" w:cs="Times New Roman"/>
                <w:szCs w:val="21"/>
                <w:lang w:val="fr-FR" w:eastAsia="fr-FR"/>
              </w:rPr>
              <w:t xml:space="preserve">Relais Communautaires </w:t>
            </w:r>
          </w:p>
        </w:tc>
      </w:tr>
      <w:tr w:rsidR="007E10BF" w:rsidRPr="007E10BF" w14:paraId="0D5CAE6F"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5A442FF"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REP</w:t>
            </w:r>
          </w:p>
        </w:tc>
        <w:tc>
          <w:tcPr>
            <w:tcW w:w="8222" w:type="dxa"/>
            <w:tcBorders>
              <w:top w:val="nil"/>
              <w:left w:val="nil"/>
              <w:bottom w:val="single" w:sz="4" w:space="0" w:color="auto"/>
              <w:right w:val="single" w:sz="4" w:space="0" w:color="auto"/>
            </w:tcBorders>
            <w:shd w:val="clear" w:color="auto" w:fill="auto"/>
            <w:vAlign w:val="center"/>
            <w:hideMark/>
          </w:tcPr>
          <w:p w14:paraId="59AAED41"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Réseaux d’écoles de proximité </w:t>
            </w:r>
          </w:p>
        </w:tc>
      </w:tr>
      <w:tr w:rsidR="007E10BF" w:rsidRPr="007E10BF" w14:paraId="0966D865"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79C874E"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RESEN</w:t>
            </w:r>
          </w:p>
        </w:tc>
        <w:tc>
          <w:tcPr>
            <w:tcW w:w="8222" w:type="dxa"/>
            <w:tcBorders>
              <w:top w:val="nil"/>
              <w:left w:val="nil"/>
              <w:bottom w:val="single" w:sz="4" w:space="0" w:color="auto"/>
              <w:right w:val="single" w:sz="4" w:space="0" w:color="auto"/>
            </w:tcBorders>
            <w:shd w:val="clear" w:color="auto" w:fill="auto"/>
            <w:noWrap/>
            <w:vAlign w:val="bottom"/>
            <w:hideMark/>
          </w:tcPr>
          <w:p w14:paraId="0AFF90E8" w14:textId="7ABF8F8C"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 </w:t>
            </w:r>
            <w:r w:rsidR="00522E0B" w:rsidRPr="007E10BF">
              <w:rPr>
                <w:rFonts w:eastAsia="Times New Roman" w:cs="Times New Roman"/>
                <w:szCs w:val="21"/>
                <w:lang w:val="fr-FR" w:eastAsia="fr-FR"/>
              </w:rPr>
              <w:t>Rapport d'état du système éducatif national</w:t>
            </w:r>
          </w:p>
        </w:tc>
      </w:tr>
      <w:tr w:rsidR="007E10BF" w:rsidRPr="007E10BF" w14:paraId="6A523F67"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49885270"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RH</w:t>
            </w:r>
          </w:p>
        </w:tc>
        <w:tc>
          <w:tcPr>
            <w:tcW w:w="8222" w:type="dxa"/>
            <w:tcBorders>
              <w:top w:val="nil"/>
              <w:left w:val="nil"/>
              <w:bottom w:val="single" w:sz="4" w:space="0" w:color="auto"/>
              <w:right w:val="single" w:sz="4" w:space="0" w:color="auto"/>
            </w:tcBorders>
            <w:shd w:val="clear" w:color="auto" w:fill="auto"/>
            <w:vAlign w:val="center"/>
            <w:hideMark/>
          </w:tcPr>
          <w:p w14:paraId="0DCF71ED"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Ressources Humaines</w:t>
            </w:r>
          </w:p>
        </w:tc>
      </w:tr>
      <w:tr w:rsidR="007E10BF" w:rsidRPr="007E10BF" w14:paraId="34F2CC7B"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05735FF"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ROI</w:t>
            </w:r>
          </w:p>
        </w:tc>
        <w:tc>
          <w:tcPr>
            <w:tcW w:w="8222" w:type="dxa"/>
            <w:tcBorders>
              <w:top w:val="nil"/>
              <w:left w:val="nil"/>
              <w:bottom w:val="single" w:sz="4" w:space="0" w:color="auto"/>
              <w:right w:val="single" w:sz="4" w:space="0" w:color="auto"/>
            </w:tcBorders>
            <w:shd w:val="clear" w:color="auto" w:fill="auto"/>
            <w:noWrap/>
            <w:vAlign w:val="bottom"/>
            <w:hideMark/>
          </w:tcPr>
          <w:p w14:paraId="5CBF60D6" w14:textId="47F95EEC"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Règlement d'Ordre Intérieur</w:t>
            </w:r>
          </w:p>
        </w:tc>
      </w:tr>
      <w:tr w:rsidR="007E10BF" w:rsidRPr="007E10BF" w14:paraId="7D5A5FF1"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19B633F"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RSE</w:t>
            </w:r>
          </w:p>
        </w:tc>
        <w:tc>
          <w:tcPr>
            <w:tcW w:w="8222" w:type="dxa"/>
            <w:tcBorders>
              <w:top w:val="nil"/>
              <w:left w:val="nil"/>
              <w:bottom w:val="single" w:sz="4" w:space="0" w:color="auto"/>
              <w:right w:val="single" w:sz="4" w:space="0" w:color="auto"/>
            </w:tcBorders>
            <w:shd w:val="clear" w:color="auto" w:fill="auto"/>
            <w:vAlign w:val="center"/>
            <w:hideMark/>
          </w:tcPr>
          <w:p w14:paraId="213B5C8D"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Responsabilité Sociétale des Entreprise</w:t>
            </w:r>
          </w:p>
        </w:tc>
      </w:tr>
      <w:tr w:rsidR="007E10BF" w:rsidRPr="007E10BF" w14:paraId="6256DB85"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F1F8EC6"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SANTE</w:t>
            </w:r>
          </w:p>
        </w:tc>
        <w:tc>
          <w:tcPr>
            <w:tcW w:w="8222" w:type="dxa"/>
            <w:tcBorders>
              <w:top w:val="nil"/>
              <w:left w:val="nil"/>
              <w:bottom w:val="single" w:sz="4" w:space="0" w:color="auto"/>
              <w:right w:val="single" w:sz="4" w:space="0" w:color="auto"/>
            </w:tcBorders>
            <w:shd w:val="clear" w:color="auto" w:fill="auto"/>
            <w:vAlign w:val="center"/>
            <w:hideMark/>
          </w:tcPr>
          <w:p w14:paraId="48B4FCE6"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Relais communautaires </w:t>
            </w:r>
          </w:p>
        </w:tc>
      </w:tr>
      <w:tr w:rsidR="007E10BF" w:rsidRPr="007E10BF" w14:paraId="56A30A40"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DBDA8EF"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SDSR</w:t>
            </w:r>
          </w:p>
        </w:tc>
        <w:tc>
          <w:tcPr>
            <w:tcW w:w="8222" w:type="dxa"/>
            <w:tcBorders>
              <w:top w:val="nil"/>
              <w:left w:val="nil"/>
              <w:bottom w:val="single" w:sz="4" w:space="0" w:color="auto"/>
              <w:right w:val="single" w:sz="4" w:space="0" w:color="auto"/>
            </w:tcBorders>
            <w:shd w:val="clear" w:color="auto" w:fill="auto"/>
            <w:noWrap/>
            <w:vAlign w:val="bottom"/>
            <w:hideMark/>
          </w:tcPr>
          <w:p w14:paraId="40068EDA" w14:textId="5A7D2B0A"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 </w:t>
            </w:r>
            <w:r w:rsidR="00D57C61" w:rsidRPr="007E10BF">
              <w:rPr>
                <w:rFonts w:eastAsia="Times New Roman" w:cs="Times New Roman"/>
                <w:szCs w:val="21"/>
                <w:lang w:val="fr-FR" w:eastAsia="fr-FR"/>
              </w:rPr>
              <w:t>Santé et Droits Sexuels et Reproductifs</w:t>
            </w:r>
          </w:p>
        </w:tc>
      </w:tr>
      <w:tr w:rsidR="007E10BF" w:rsidRPr="007E10BF" w14:paraId="46209D5B"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47CD16E9"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SENAREC</w:t>
            </w:r>
          </w:p>
        </w:tc>
        <w:tc>
          <w:tcPr>
            <w:tcW w:w="8222" w:type="dxa"/>
            <w:tcBorders>
              <w:top w:val="nil"/>
              <w:left w:val="nil"/>
              <w:bottom w:val="single" w:sz="4" w:space="0" w:color="auto"/>
              <w:right w:val="single" w:sz="4" w:space="0" w:color="auto"/>
            </w:tcBorders>
            <w:shd w:val="clear" w:color="auto" w:fill="auto"/>
            <w:vAlign w:val="center"/>
            <w:hideMark/>
          </w:tcPr>
          <w:p w14:paraId="21F4C46F"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Service national de renforcement des capacités </w:t>
            </w:r>
          </w:p>
        </w:tc>
      </w:tr>
      <w:tr w:rsidR="007E10BF" w:rsidRPr="007E10BF" w14:paraId="2D3CD9AD"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C418D63"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SENASEM</w:t>
            </w:r>
          </w:p>
        </w:tc>
        <w:tc>
          <w:tcPr>
            <w:tcW w:w="8222" w:type="dxa"/>
            <w:tcBorders>
              <w:top w:val="nil"/>
              <w:left w:val="nil"/>
              <w:bottom w:val="single" w:sz="4" w:space="0" w:color="auto"/>
              <w:right w:val="single" w:sz="4" w:space="0" w:color="auto"/>
            </w:tcBorders>
            <w:shd w:val="clear" w:color="auto" w:fill="auto"/>
            <w:vAlign w:val="center"/>
            <w:hideMark/>
          </w:tcPr>
          <w:p w14:paraId="29DA0D4C"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Service National des Semences </w:t>
            </w:r>
          </w:p>
        </w:tc>
      </w:tr>
      <w:tr w:rsidR="007E10BF" w:rsidRPr="007E10BF" w14:paraId="6B3895FB"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2779D1D"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SERNAFOR</w:t>
            </w:r>
          </w:p>
        </w:tc>
        <w:tc>
          <w:tcPr>
            <w:tcW w:w="8222" w:type="dxa"/>
            <w:tcBorders>
              <w:top w:val="nil"/>
              <w:left w:val="nil"/>
              <w:bottom w:val="single" w:sz="4" w:space="0" w:color="auto"/>
              <w:right w:val="single" w:sz="4" w:space="0" w:color="auto"/>
            </w:tcBorders>
            <w:shd w:val="clear" w:color="auto" w:fill="auto"/>
            <w:vAlign w:val="center"/>
            <w:hideMark/>
          </w:tcPr>
          <w:p w14:paraId="11D31E28"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Service National de Formation</w:t>
            </w:r>
          </w:p>
        </w:tc>
      </w:tr>
      <w:tr w:rsidR="007E10BF" w:rsidRPr="007E10BF" w14:paraId="2DA62E1D"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4DEB9E3"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SNIS</w:t>
            </w:r>
          </w:p>
        </w:tc>
        <w:tc>
          <w:tcPr>
            <w:tcW w:w="8222" w:type="dxa"/>
            <w:tcBorders>
              <w:top w:val="nil"/>
              <w:left w:val="nil"/>
              <w:bottom w:val="single" w:sz="4" w:space="0" w:color="auto"/>
              <w:right w:val="single" w:sz="4" w:space="0" w:color="auto"/>
            </w:tcBorders>
            <w:shd w:val="clear" w:color="auto" w:fill="auto"/>
            <w:vAlign w:val="center"/>
            <w:hideMark/>
          </w:tcPr>
          <w:p w14:paraId="1F8E3579"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Système National d’Information Sanitaire</w:t>
            </w:r>
            <w:r w:rsidRPr="007E10BF">
              <w:rPr>
                <w:rFonts w:ascii="Times New Roman" w:eastAsia="Times New Roman" w:hAnsi="Times New Roman" w:cs="Times New Roman"/>
                <w:szCs w:val="21"/>
                <w:lang w:val="fr-FR" w:eastAsia="fr-FR"/>
              </w:rPr>
              <w:t> </w:t>
            </w:r>
            <w:r w:rsidRPr="007E10BF">
              <w:rPr>
                <w:rFonts w:eastAsia="Times New Roman" w:cs="Georgia"/>
                <w:szCs w:val="21"/>
                <w:lang w:val="fr-FR" w:eastAsia="fr-FR"/>
              </w:rPr>
              <w:t> </w:t>
            </w:r>
          </w:p>
        </w:tc>
      </w:tr>
      <w:tr w:rsidR="007E10BF" w:rsidRPr="007E10BF" w14:paraId="3FA263D8"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B43C921"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SPF</w:t>
            </w:r>
          </w:p>
        </w:tc>
        <w:tc>
          <w:tcPr>
            <w:tcW w:w="8222" w:type="dxa"/>
            <w:tcBorders>
              <w:top w:val="nil"/>
              <w:left w:val="nil"/>
              <w:bottom w:val="single" w:sz="4" w:space="0" w:color="auto"/>
              <w:right w:val="single" w:sz="4" w:space="0" w:color="auto"/>
            </w:tcBorders>
            <w:shd w:val="clear" w:color="auto" w:fill="auto"/>
            <w:vAlign w:val="center"/>
            <w:hideMark/>
          </w:tcPr>
          <w:p w14:paraId="5287D27A"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Service Public Fédéral</w:t>
            </w:r>
          </w:p>
        </w:tc>
      </w:tr>
      <w:tr w:rsidR="007E10BF" w:rsidRPr="007E10BF" w14:paraId="1C8D99E5"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3DD20EC"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SQD</w:t>
            </w:r>
          </w:p>
        </w:tc>
        <w:tc>
          <w:tcPr>
            <w:tcW w:w="8222" w:type="dxa"/>
            <w:tcBorders>
              <w:top w:val="nil"/>
              <w:left w:val="nil"/>
              <w:bottom w:val="single" w:sz="4" w:space="0" w:color="auto"/>
              <w:right w:val="single" w:sz="4" w:space="0" w:color="auto"/>
            </w:tcBorders>
            <w:shd w:val="clear" w:color="auto" w:fill="auto"/>
            <w:vAlign w:val="center"/>
            <w:hideMark/>
          </w:tcPr>
          <w:p w14:paraId="6544D433"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Semences de qualité déclarée  </w:t>
            </w:r>
          </w:p>
        </w:tc>
      </w:tr>
      <w:tr w:rsidR="007E10BF" w:rsidRPr="007E10BF" w14:paraId="0D272422"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B5A992D"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STD </w:t>
            </w:r>
          </w:p>
        </w:tc>
        <w:tc>
          <w:tcPr>
            <w:tcW w:w="8222" w:type="dxa"/>
            <w:tcBorders>
              <w:top w:val="nil"/>
              <w:left w:val="nil"/>
              <w:bottom w:val="single" w:sz="4" w:space="0" w:color="auto"/>
              <w:right w:val="single" w:sz="4" w:space="0" w:color="auto"/>
            </w:tcBorders>
            <w:shd w:val="clear" w:color="auto" w:fill="auto"/>
            <w:vAlign w:val="center"/>
            <w:hideMark/>
          </w:tcPr>
          <w:p w14:paraId="6DB3288A"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Service Technique Déconcentré</w:t>
            </w:r>
            <w:r w:rsidRPr="007E10BF">
              <w:rPr>
                <w:rFonts w:ascii="Times New Roman" w:eastAsia="Times New Roman" w:hAnsi="Times New Roman" w:cs="Times New Roman"/>
                <w:szCs w:val="21"/>
                <w:lang w:val="fr-FR" w:eastAsia="fr-FR"/>
              </w:rPr>
              <w:t> </w:t>
            </w:r>
            <w:r w:rsidRPr="007E10BF">
              <w:rPr>
                <w:rFonts w:eastAsia="Times New Roman" w:cs="Georgia"/>
                <w:szCs w:val="21"/>
                <w:lang w:val="fr-FR" w:eastAsia="fr-FR"/>
              </w:rPr>
              <w:t> </w:t>
            </w:r>
          </w:p>
        </w:tc>
      </w:tr>
      <w:tr w:rsidR="007E10BF" w:rsidRPr="007E10BF" w14:paraId="69D65A01"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1A1D257"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SU </w:t>
            </w:r>
          </w:p>
        </w:tc>
        <w:tc>
          <w:tcPr>
            <w:tcW w:w="8222" w:type="dxa"/>
            <w:tcBorders>
              <w:top w:val="nil"/>
              <w:left w:val="nil"/>
              <w:bottom w:val="single" w:sz="4" w:space="0" w:color="auto"/>
              <w:right w:val="single" w:sz="4" w:space="0" w:color="auto"/>
            </w:tcBorders>
            <w:shd w:val="clear" w:color="auto" w:fill="auto"/>
            <w:vAlign w:val="center"/>
            <w:hideMark/>
          </w:tcPr>
          <w:p w14:paraId="280F30F8"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Sud-Ubangi </w:t>
            </w:r>
          </w:p>
        </w:tc>
      </w:tr>
      <w:tr w:rsidR="007E10BF" w:rsidRPr="007E10BF" w14:paraId="3EC8D11C"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F47D63E"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SVS</w:t>
            </w:r>
          </w:p>
        </w:tc>
        <w:tc>
          <w:tcPr>
            <w:tcW w:w="8222" w:type="dxa"/>
            <w:tcBorders>
              <w:top w:val="nil"/>
              <w:left w:val="nil"/>
              <w:bottom w:val="single" w:sz="4" w:space="0" w:color="auto"/>
              <w:right w:val="single" w:sz="4" w:space="0" w:color="auto"/>
            </w:tcBorders>
            <w:shd w:val="clear" w:color="auto" w:fill="auto"/>
            <w:noWrap/>
            <w:vAlign w:val="bottom"/>
            <w:hideMark/>
          </w:tcPr>
          <w:p w14:paraId="61F2E85B" w14:textId="2A08DAEE"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 </w:t>
            </w:r>
            <w:r w:rsidR="00D57C61" w:rsidRPr="007E10BF">
              <w:rPr>
                <w:rFonts w:eastAsia="Times New Roman" w:cs="Times New Roman"/>
                <w:szCs w:val="21"/>
                <w:lang w:val="fr-FR" w:eastAsia="fr-FR"/>
              </w:rPr>
              <w:t>Survivants des Violences Sexuelles</w:t>
            </w:r>
          </w:p>
        </w:tc>
      </w:tr>
      <w:tr w:rsidR="007E10BF" w:rsidRPr="00DD7223" w14:paraId="1515D525"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90B0826"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TAPE</w:t>
            </w:r>
          </w:p>
        </w:tc>
        <w:tc>
          <w:tcPr>
            <w:tcW w:w="8222" w:type="dxa"/>
            <w:tcBorders>
              <w:top w:val="nil"/>
              <w:left w:val="nil"/>
              <w:bottom w:val="single" w:sz="4" w:space="0" w:color="auto"/>
              <w:right w:val="single" w:sz="4" w:space="0" w:color="auto"/>
            </w:tcBorders>
            <w:shd w:val="clear" w:color="auto" w:fill="auto"/>
            <w:noWrap/>
            <w:vAlign w:val="bottom"/>
            <w:hideMark/>
          </w:tcPr>
          <w:p w14:paraId="77445FA3" w14:textId="573C0963" w:rsidR="00B34D7C" w:rsidRPr="007E10BF" w:rsidRDefault="00B34D7C" w:rsidP="00B34D7C">
            <w:pPr>
              <w:spacing w:after="0" w:line="240" w:lineRule="auto"/>
              <w:jc w:val="left"/>
              <w:rPr>
                <w:rFonts w:eastAsia="Times New Roman" w:cs="Times New Roman"/>
                <w:szCs w:val="21"/>
                <w:lang w:val="en-US" w:eastAsia="fr-FR"/>
              </w:rPr>
            </w:pPr>
            <w:r w:rsidRPr="007E10BF">
              <w:rPr>
                <w:rFonts w:eastAsia="Times New Roman" w:cs="Times New Roman"/>
                <w:szCs w:val="21"/>
                <w:lang w:val="en-US" w:eastAsia="fr-FR"/>
              </w:rPr>
              <w:t> </w:t>
            </w:r>
            <w:r w:rsidR="00D57C61" w:rsidRPr="007E10BF">
              <w:rPr>
                <w:rFonts w:eastAsia="Times New Roman" w:cs="Times New Roman"/>
                <w:szCs w:val="21"/>
                <w:lang w:val="en-US" w:eastAsia="fr-FR"/>
              </w:rPr>
              <w:t>Tool for Agroecology Performance Evaluation</w:t>
            </w:r>
          </w:p>
        </w:tc>
      </w:tr>
      <w:tr w:rsidR="007E10BF" w:rsidRPr="007E10BF" w14:paraId="4D63E5C6"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19EB9B2"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TENAFEP</w:t>
            </w:r>
          </w:p>
        </w:tc>
        <w:tc>
          <w:tcPr>
            <w:tcW w:w="8222" w:type="dxa"/>
            <w:tcBorders>
              <w:top w:val="nil"/>
              <w:left w:val="nil"/>
              <w:bottom w:val="single" w:sz="4" w:space="0" w:color="auto"/>
              <w:right w:val="single" w:sz="4" w:space="0" w:color="auto"/>
            </w:tcBorders>
            <w:shd w:val="clear" w:color="auto" w:fill="auto"/>
            <w:noWrap/>
            <w:vAlign w:val="bottom"/>
            <w:hideMark/>
          </w:tcPr>
          <w:p w14:paraId="41469F8E"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 Test National de Fin d'Etudes Primaires</w:t>
            </w:r>
          </w:p>
        </w:tc>
      </w:tr>
      <w:tr w:rsidR="007E10BF" w:rsidRPr="007E10BF" w14:paraId="68DFC6A6"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C72C469"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TENASOSP</w:t>
            </w:r>
          </w:p>
        </w:tc>
        <w:tc>
          <w:tcPr>
            <w:tcW w:w="8222" w:type="dxa"/>
            <w:tcBorders>
              <w:top w:val="nil"/>
              <w:left w:val="nil"/>
              <w:bottom w:val="single" w:sz="4" w:space="0" w:color="auto"/>
              <w:right w:val="single" w:sz="4" w:space="0" w:color="auto"/>
            </w:tcBorders>
            <w:shd w:val="clear" w:color="auto" w:fill="auto"/>
            <w:noWrap/>
            <w:vAlign w:val="bottom"/>
            <w:hideMark/>
          </w:tcPr>
          <w:p w14:paraId="29E59DB4"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Test National de Sélection et d'Orientation Scolaire et Professionnelle</w:t>
            </w:r>
          </w:p>
        </w:tc>
      </w:tr>
      <w:tr w:rsidR="007E10BF" w:rsidRPr="007E10BF" w14:paraId="5961666E"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BD4BA59"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TFS </w:t>
            </w:r>
          </w:p>
        </w:tc>
        <w:tc>
          <w:tcPr>
            <w:tcW w:w="8222" w:type="dxa"/>
            <w:tcBorders>
              <w:top w:val="nil"/>
              <w:left w:val="nil"/>
              <w:bottom w:val="single" w:sz="4" w:space="0" w:color="auto"/>
              <w:right w:val="single" w:sz="4" w:space="0" w:color="auto"/>
            </w:tcBorders>
            <w:shd w:val="clear" w:color="auto" w:fill="auto"/>
            <w:noWrap/>
            <w:vAlign w:val="bottom"/>
            <w:hideMark/>
          </w:tcPr>
          <w:p w14:paraId="5AFDE5B0"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Tarification Forfaitaire Subsidiée</w:t>
            </w:r>
          </w:p>
        </w:tc>
      </w:tr>
      <w:tr w:rsidR="007E10BF" w:rsidRPr="007E10BF" w14:paraId="473A9DBA"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8A36D78"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UAP </w:t>
            </w:r>
          </w:p>
        </w:tc>
        <w:tc>
          <w:tcPr>
            <w:tcW w:w="8222" w:type="dxa"/>
            <w:tcBorders>
              <w:top w:val="nil"/>
              <w:left w:val="nil"/>
              <w:bottom w:val="single" w:sz="4" w:space="0" w:color="auto"/>
              <w:right w:val="single" w:sz="4" w:space="0" w:color="auto"/>
            </w:tcBorders>
            <w:shd w:val="clear" w:color="auto" w:fill="auto"/>
            <w:vAlign w:val="center"/>
            <w:hideMark/>
          </w:tcPr>
          <w:p w14:paraId="00AB5077"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Unités d’actions pédagogiques  </w:t>
            </w:r>
          </w:p>
        </w:tc>
      </w:tr>
      <w:tr w:rsidR="007E10BF" w:rsidRPr="007E10BF" w14:paraId="397F68EF"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2EC1C0C3"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UCL</w:t>
            </w:r>
          </w:p>
        </w:tc>
        <w:tc>
          <w:tcPr>
            <w:tcW w:w="8222" w:type="dxa"/>
            <w:tcBorders>
              <w:top w:val="nil"/>
              <w:left w:val="nil"/>
              <w:bottom w:val="single" w:sz="4" w:space="0" w:color="auto"/>
              <w:right w:val="single" w:sz="4" w:space="0" w:color="auto"/>
            </w:tcBorders>
            <w:shd w:val="clear" w:color="auto" w:fill="auto"/>
            <w:vAlign w:val="center"/>
            <w:hideMark/>
          </w:tcPr>
          <w:p w14:paraId="5A0CD620"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Université catholique de Louvain </w:t>
            </w:r>
          </w:p>
        </w:tc>
      </w:tr>
      <w:tr w:rsidR="007E10BF" w:rsidRPr="007E10BF" w14:paraId="7B3703B9"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7E97476"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UE</w:t>
            </w:r>
          </w:p>
        </w:tc>
        <w:tc>
          <w:tcPr>
            <w:tcW w:w="8222" w:type="dxa"/>
            <w:tcBorders>
              <w:top w:val="nil"/>
              <w:left w:val="nil"/>
              <w:bottom w:val="single" w:sz="4" w:space="0" w:color="auto"/>
              <w:right w:val="single" w:sz="4" w:space="0" w:color="auto"/>
            </w:tcBorders>
            <w:shd w:val="clear" w:color="auto" w:fill="auto"/>
            <w:noWrap/>
            <w:vAlign w:val="bottom"/>
            <w:hideMark/>
          </w:tcPr>
          <w:p w14:paraId="0225B254" w14:textId="4836FA69" w:rsidR="00B34D7C" w:rsidRPr="007E10BF" w:rsidRDefault="5BAB935D" w:rsidP="2D194AF7">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Union Européenne</w:t>
            </w:r>
          </w:p>
        </w:tc>
      </w:tr>
      <w:tr w:rsidR="007E10BF" w:rsidRPr="007E10BF" w14:paraId="6747924F"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896CDCB"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UG</w:t>
            </w:r>
          </w:p>
        </w:tc>
        <w:tc>
          <w:tcPr>
            <w:tcW w:w="8222" w:type="dxa"/>
            <w:tcBorders>
              <w:top w:val="nil"/>
              <w:left w:val="nil"/>
              <w:bottom w:val="single" w:sz="4" w:space="0" w:color="auto"/>
              <w:right w:val="single" w:sz="4" w:space="0" w:color="auto"/>
            </w:tcBorders>
            <w:shd w:val="clear" w:color="auto" w:fill="auto"/>
            <w:noWrap/>
            <w:vAlign w:val="bottom"/>
            <w:hideMark/>
          </w:tcPr>
          <w:p w14:paraId="1C61996C"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Unité de Gestion</w:t>
            </w:r>
          </w:p>
        </w:tc>
      </w:tr>
      <w:tr w:rsidR="007E10BF" w:rsidRPr="007E10BF" w14:paraId="75EDFA22"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FC4C4E1"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UGAND</w:t>
            </w:r>
          </w:p>
        </w:tc>
        <w:tc>
          <w:tcPr>
            <w:tcW w:w="8222" w:type="dxa"/>
            <w:tcBorders>
              <w:top w:val="nil"/>
              <w:left w:val="nil"/>
              <w:bottom w:val="single" w:sz="4" w:space="0" w:color="auto"/>
              <w:right w:val="single" w:sz="4" w:space="0" w:color="auto"/>
            </w:tcBorders>
            <w:shd w:val="clear" w:color="auto" w:fill="auto"/>
            <w:vAlign w:val="center"/>
            <w:hideMark/>
          </w:tcPr>
          <w:p w14:paraId="7AC1BFF4"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Université de Gand </w:t>
            </w:r>
          </w:p>
        </w:tc>
      </w:tr>
      <w:tr w:rsidR="007E10BF" w:rsidRPr="007E10BF" w14:paraId="28AF599D"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45A1EC5A"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ULB</w:t>
            </w:r>
          </w:p>
        </w:tc>
        <w:tc>
          <w:tcPr>
            <w:tcW w:w="8222" w:type="dxa"/>
            <w:tcBorders>
              <w:top w:val="nil"/>
              <w:left w:val="nil"/>
              <w:bottom w:val="single" w:sz="4" w:space="0" w:color="auto"/>
              <w:right w:val="single" w:sz="4" w:space="0" w:color="auto"/>
            </w:tcBorders>
            <w:shd w:val="clear" w:color="auto" w:fill="auto"/>
            <w:vAlign w:val="center"/>
            <w:hideMark/>
          </w:tcPr>
          <w:p w14:paraId="6FF5183A" w14:textId="44C6E94E"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 xml:space="preserve">Université libre de </w:t>
            </w:r>
            <w:r w:rsidR="00D57C61" w:rsidRPr="007E10BF">
              <w:rPr>
                <w:rFonts w:eastAsia="Times New Roman" w:cs="Times New Roman"/>
                <w:szCs w:val="21"/>
                <w:lang w:val="fr-FR" w:eastAsia="fr-FR"/>
              </w:rPr>
              <w:t>Belgique</w:t>
            </w:r>
          </w:p>
        </w:tc>
      </w:tr>
      <w:tr w:rsidR="007E10BF" w:rsidRPr="007E10BF" w14:paraId="63CA535E"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A0DAF47"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UN</w:t>
            </w:r>
          </w:p>
        </w:tc>
        <w:tc>
          <w:tcPr>
            <w:tcW w:w="8222" w:type="dxa"/>
            <w:tcBorders>
              <w:top w:val="nil"/>
              <w:left w:val="nil"/>
              <w:bottom w:val="single" w:sz="4" w:space="0" w:color="auto"/>
              <w:right w:val="single" w:sz="4" w:space="0" w:color="auto"/>
            </w:tcBorders>
            <w:shd w:val="clear" w:color="auto" w:fill="auto"/>
            <w:vAlign w:val="center"/>
            <w:hideMark/>
          </w:tcPr>
          <w:p w14:paraId="2A0A2F6E"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Nations Unies</w:t>
            </w:r>
          </w:p>
        </w:tc>
      </w:tr>
      <w:tr w:rsidR="007E10BF" w:rsidRPr="007E10BF" w14:paraId="38B6D59D"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3ED3721"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UNESCO</w:t>
            </w:r>
          </w:p>
        </w:tc>
        <w:tc>
          <w:tcPr>
            <w:tcW w:w="8222" w:type="dxa"/>
            <w:tcBorders>
              <w:top w:val="nil"/>
              <w:left w:val="nil"/>
              <w:bottom w:val="single" w:sz="4" w:space="0" w:color="auto"/>
              <w:right w:val="single" w:sz="4" w:space="0" w:color="auto"/>
            </w:tcBorders>
            <w:shd w:val="clear" w:color="auto" w:fill="auto"/>
            <w:noWrap/>
            <w:vAlign w:val="bottom"/>
            <w:hideMark/>
          </w:tcPr>
          <w:p w14:paraId="1E68E21B"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Organisation des Nations unies pour l'éducation, la science et la culture</w:t>
            </w:r>
          </w:p>
        </w:tc>
      </w:tr>
      <w:tr w:rsidR="007E10BF" w:rsidRPr="007E10BF" w14:paraId="2D102818"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92DBD87"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UNICEF</w:t>
            </w:r>
          </w:p>
        </w:tc>
        <w:tc>
          <w:tcPr>
            <w:tcW w:w="8222" w:type="dxa"/>
            <w:tcBorders>
              <w:top w:val="nil"/>
              <w:left w:val="nil"/>
              <w:bottom w:val="single" w:sz="4" w:space="0" w:color="auto"/>
              <w:right w:val="single" w:sz="4" w:space="0" w:color="auto"/>
            </w:tcBorders>
            <w:shd w:val="clear" w:color="auto" w:fill="auto"/>
            <w:vAlign w:val="center"/>
            <w:hideMark/>
          </w:tcPr>
          <w:p w14:paraId="4ACCC78C"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Fonds des Nations-Unies pour l’enfance </w:t>
            </w:r>
          </w:p>
        </w:tc>
      </w:tr>
      <w:tr w:rsidR="007E10BF" w:rsidRPr="007E10BF" w14:paraId="462DC8CE"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5FDED937"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UNIKIN </w:t>
            </w:r>
          </w:p>
        </w:tc>
        <w:tc>
          <w:tcPr>
            <w:tcW w:w="8222" w:type="dxa"/>
            <w:tcBorders>
              <w:top w:val="nil"/>
              <w:left w:val="nil"/>
              <w:bottom w:val="single" w:sz="4" w:space="0" w:color="auto"/>
              <w:right w:val="single" w:sz="4" w:space="0" w:color="auto"/>
            </w:tcBorders>
            <w:shd w:val="clear" w:color="auto" w:fill="auto"/>
            <w:vAlign w:val="center"/>
            <w:hideMark/>
          </w:tcPr>
          <w:p w14:paraId="033FEB2D"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Université de Kinshasa </w:t>
            </w:r>
          </w:p>
        </w:tc>
      </w:tr>
      <w:tr w:rsidR="007E10BF" w:rsidRPr="007E10BF" w14:paraId="24AD1A53"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57D6E2A"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UNIKIS</w:t>
            </w:r>
          </w:p>
        </w:tc>
        <w:tc>
          <w:tcPr>
            <w:tcW w:w="8222" w:type="dxa"/>
            <w:tcBorders>
              <w:top w:val="nil"/>
              <w:left w:val="nil"/>
              <w:bottom w:val="single" w:sz="4" w:space="0" w:color="auto"/>
              <w:right w:val="single" w:sz="4" w:space="0" w:color="auto"/>
            </w:tcBorders>
            <w:shd w:val="clear" w:color="auto" w:fill="auto"/>
            <w:vAlign w:val="center"/>
            <w:hideMark/>
          </w:tcPr>
          <w:p w14:paraId="17F81E3F"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Université de Kisangani</w:t>
            </w:r>
          </w:p>
        </w:tc>
      </w:tr>
      <w:tr w:rsidR="007E10BF" w:rsidRPr="007E10BF" w14:paraId="62CCD29B"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FD7A7EA"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VBG</w:t>
            </w:r>
          </w:p>
        </w:tc>
        <w:tc>
          <w:tcPr>
            <w:tcW w:w="8222" w:type="dxa"/>
            <w:tcBorders>
              <w:top w:val="nil"/>
              <w:left w:val="nil"/>
              <w:bottom w:val="single" w:sz="4" w:space="0" w:color="auto"/>
              <w:right w:val="single" w:sz="4" w:space="0" w:color="auto"/>
            </w:tcBorders>
            <w:shd w:val="clear" w:color="auto" w:fill="auto"/>
            <w:vAlign w:val="center"/>
            <w:hideMark/>
          </w:tcPr>
          <w:p w14:paraId="2F51739B"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Violences Basées sur le Genre</w:t>
            </w:r>
          </w:p>
        </w:tc>
      </w:tr>
      <w:tr w:rsidR="007E10BF" w:rsidRPr="007E10BF" w14:paraId="3FB97C3A"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6B86138"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VS</w:t>
            </w:r>
          </w:p>
        </w:tc>
        <w:tc>
          <w:tcPr>
            <w:tcW w:w="8222" w:type="dxa"/>
            <w:tcBorders>
              <w:top w:val="nil"/>
              <w:left w:val="nil"/>
              <w:bottom w:val="single" w:sz="4" w:space="0" w:color="auto"/>
              <w:right w:val="single" w:sz="4" w:space="0" w:color="auto"/>
            </w:tcBorders>
            <w:shd w:val="clear" w:color="auto" w:fill="auto"/>
            <w:vAlign w:val="center"/>
            <w:hideMark/>
          </w:tcPr>
          <w:p w14:paraId="4A76842D"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Violences Sexuelles</w:t>
            </w:r>
          </w:p>
        </w:tc>
      </w:tr>
      <w:tr w:rsidR="007E10BF" w:rsidRPr="007E10BF" w14:paraId="1763BD5A"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49DF9AA8" w14:textId="77777777" w:rsidR="00B34D7C" w:rsidRPr="007E10BF" w:rsidRDefault="00B34D7C" w:rsidP="00B34D7C">
            <w:pPr>
              <w:spacing w:after="0" w:line="240" w:lineRule="auto"/>
              <w:jc w:val="left"/>
              <w:rPr>
                <w:rFonts w:eastAsia="Times New Roman" w:cs="Times New Roman"/>
                <w:szCs w:val="21"/>
                <w:lang w:val="fr-FR" w:eastAsia="fr-FR"/>
              </w:rPr>
            </w:pPr>
            <w:r w:rsidRPr="007E10BF">
              <w:rPr>
                <w:rFonts w:eastAsia="Times New Roman" w:cs="Times New Roman"/>
                <w:szCs w:val="21"/>
                <w:lang w:val="fr-FR" w:eastAsia="fr-FR"/>
              </w:rPr>
              <w:t>VVS</w:t>
            </w:r>
          </w:p>
        </w:tc>
        <w:tc>
          <w:tcPr>
            <w:tcW w:w="8222" w:type="dxa"/>
            <w:tcBorders>
              <w:top w:val="nil"/>
              <w:left w:val="nil"/>
              <w:bottom w:val="single" w:sz="4" w:space="0" w:color="auto"/>
              <w:right w:val="single" w:sz="4" w:space="0" w:color="auto"/>
            </w:tcBorders>
            <w:shd w:val="clear" w:color="auto" w:fill="auto"/>
            <w:vAlign w:val="center"/>
            <w:hideMark/>
          </w:tcPr>
          <w:p w14:paraId="223CF3DA"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Victime de Violences Sexuelles</w:t>
            </w:r>
          </w:p>
        </w:tc>
      </w:tr>
      <w:tr w:rsidR="007E10BF" w:rsidRPr="007E10BF" w14:paraId="5384D808" w14:textId="77777777" w:rsidTr="007E10BF">
        <w:trPr>
          <w:trHeight w:val="21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863E049"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ZS </w:t>
            </w:r>
          </w:p>
        </w:tc>
        <w:tc>
          <w:tcPr>
            <w:tcW w:w="8222" w:type="dxa"/>
            <w:tcBorders>
              <w:top w:val="nil"/>
              <w:left w:val="nil"/>
              <w:bottom w:val="single" w:sz="4" w:space="0" w:color="auto"/>
              <w:right w:val="single" w:sz="4" w:space="0" w:color="auto"/>
            </w:tcBorders>
            <w:shd w:val="clear" w:color="auto" w:fill="auto"/>
            <w:vAlign w:val="center"/>
            <w:hideMark/>
          </w:tcPr>
          <w:p w14:paraId="5AA0525E" w14:textId="77777777" w:rsidR="00B34D7C" w:rsidRPr="007E10BF" w:rsidRDefault="00B34D7C" w:rsidP="00B34D7C">
            <w:pPr>
              <w:spacing w:after="0" w:line="240" w:lineRule="auto"/>
              <w:rPr>
                <w:rFonts w:eastAsia="Times New Roman" w:cs="Times New Roman"/>
                <w:szCs w:val="21"/>
                <w:lang w:val="fr-FR" w:eastAsia="fr-FR"/>
              </w:rPr>
            </w:pPr>
            <w:r w:rsidRPr="007E10BF">
              <w:rPr>
                <w:rFonts w:eastAsia="Times New Roman" w:cs="Times New Roman"/>
                <w:szCs w:val="21"/>
                <w:lang w:val="fr-FR" w:eastAsia="fr-FR"/>
              </w:rPr>
              <w:t>Zone de santé </w:t>
            </w:r>
          </w:p>
        </w:tc>
      </w:tr>
    </w:tbl>
    <w:p w14:paraId="50A41486" w14:textId="1C44E6ED" w:rsidR="003F3676" w:rsidRPr="003F3676" w:rsidRDefault="003F3676" w:rsidP="003F3676">
      <w:pPr>
        <w:keepNext/>
        <w:keepLines/>
        <w:spacing w:before="240" w:after="240" w:line="259" w:lineRule="auto"/>
        <w:rPr>
          <w:rFonts w:ascii="Calibri" w:eastAsiaTheme="majorEastAsia" w:hAnsi="Calibri" w:cstheme="majorBidi"/>
          <w:sz w:val="32"/>
          <w:szCs w:val="32"/>
          <w:lang w:eastAsia="fr-BE"/>
        </w:rPr>
        <w:sectPr w:rsidR="003F3676" w:rsidRPr="003F3676" w:rsidSect="00712E15">
          <w:headerReference w:type="first" r:id="rId15"/>
          <w:footerReference w:type="first" r:id="rId16"/>
          <w:type w:val="continuous"/>
          <w:pgSz w:w="11906" w:h="16838"/>
          <w:pgMar w:top="1134" w:right="1274" w:bottom="993" w:left="1417" w:header="708" w:footer="432" w:gutter="0"/>
          <w:cols w:space="708"/>
          <w:docGrid w:linePitch="360"/>
        </w:sectPr>
      </w:pPr>
    </w:p>
    <w:p w14:paraId="5E7B2B91" w14:textId="5BD70F3F" w:rsidR="002120E9" w:rsidRDefault="006F1755" w:rsidP="00A45980">
      <w:pPr>
        <w:pStyle w:val="Heading1"/>
      </w:pPr>
      <w:bookmarkStart w:id="2" w:name="_Toc113806068"/>
      <w:bookmarkStart w:id="3" w:name="_Toc90718678"/>
      <w:bookmarkStart w:id="4" w:name="_Toc92882456"/>
      <w:bookmarkStart w:id="5" w:name="_Toc89515726"/>
      <w:r>
        <w:t>La s</w:t>
      </w:r>
      <w:r w:rsidR="002120E9">
        <w:t xml:space="preserve">ynthèse </w:t>
      </w:r>
      <w:r w:rsidR="00D5520E">
        <w:t>du programme provincial</w:t>
      </w:r>
      <w:bookmarkEnd w:id="2"/>
    </w:p>
    <w:p w14:paraId="6C7F2D1A" w14:textId="7BF2A6C9" w:rsidR="00D0348E" w:rsidRPr="00D0348E" w:rsidRDefault="00D0348E" w:rsidP="00D0348E">
      <w:pPr>
        <w:spacing w:after="0" w:line="240" w:lineRule="auto"/>
        <w:textAlignment w:val="baseline"/>
        <w:rPr>
          <w:rFonts w:ascii="Segoe UI" w:eastAsia="Times New Roman" w:hAnsi="Segoe UI" w:cs="Segoe UI"/>
          <w:color w:val="auto"/>
          <w:sz w:val="18"/>
          <w:szCs w:val="18"/>
          <w:lang w:val="fr-FR" w:eastAsia="fr-FR"/>
        </w:rPr>
      </w:pPr>
      <w:r w:rsidRPr="00D0348E">
        <w:rPr>
          <w:rFonts w:eastAsia="Times New Roman" w:cs="Segoe UI"/>
          <w:szCs w:val="21"/>
          <w:shd w:val="clear" w:color="auto" w:fill="FFFFFF"/>
          <w:lang w:eastAsia="fr-FR"/>
        </w:rPr>
        <w:t xml:space="preserve">Le sous-portefeuille </w:t>
      </w:r>
      <w:r>
        <w:rPr>
          <w:rFonts w:eastAsia="Times New Roman" w:cs="Segoe UI"/>
          <w:szCs w:val="21"/>
          <w:shd w:val="clear" w:color="auto" w:fill="FFFFFF"/>
          <w:lang w:eastAsia="fr-FR"/>
        </w:rPr>
        <w:t>de la province du Sud Ubangi</w:t>
      </w:r>
      <w:r w:rsidRPr="00D0348E">
        <w:rPr>
          <w:rFonts w:eastAsia="Times New Roman" w:cs="Segoe UI"/>
          <w:szCs w:val="21"/>
          <w:shd w:val="clear" w:color="auto" w:fill="FFFFFF"/>
          <w:lang w:eastAsia="fr-FR"/>
        </w:rPr>
        <w:t xml:space="preserve"> est composé des interventions suivantes</w:t>
      </w:r>
      <w:r w:rsidR="00505382">
        <w:rPr>
          <w:rFonts w:eastAsia="Times New Roman" w:cs="Segoe UI"/>
          <w:szCs w:val="21"/>
          <w:shd w:val="clear" w:color="auto" w:fill="FFFFFF"/>
          <w:lang w:eastAsia="fr-FR"/>
        </w:rPr>
        <w:t> :</w:t>
      </w:r>
      <w:r w:rsidRPr="00D0348E">
        <w:rPr>
          <w:rFonts w:ascii="Calibri" w:eastAsia="Times New Roman" w:hAnsi="Calibri" w:cs="Calibri"/>
          <w:color w:val="auto"/>
          <w:sz w:val="22"/>
          <w:shd w:val="clear" w:color="auto" w:fill="FFFFFF"/>
          <w:lang w:val="fr-FR" w:eastAsia="fr-FR"/>
        </w:rPr>
        <w:t> </w:t>
      </w:r>
      <w:r w:rsidRPr="00D0348E">
        <w:rPr>
          <w:rFonts w:ascii="Calibri" w:eastAsia="Times New Roman" w:hAnsi="Calibri" w:cs="Calibri"/>
          <w:color w:val="auto"/>
          <w:sz w:val="22"/>
          <w:lang w:val="fr-FR" w:eastAsia="fr-FR"/>
        </w:rPr>
        <w:t> </w:t>
      </w:r>
    </w:p>
    <w:p w14:paraId="65F23521" w14:textId="327E5E86" w:rsidR="00D0348E" w:rsidRPr="00D0348E" w:rsidRDefault="00D0348E" w:rsidP="00D0348E">
      <w:pPr>
        <w:spacing w:after="0" w:line="240" w:lineRule="auto"/>
        <w:textAlignment w:val="baseline"/>
        <w:rPr>
          <w:rFonts w:eastAsia="Times New Roman" w:cs="Segoe UI"/>
          <w:b/>
          <w:bCs/>
          <w:color w:val="000000"/>
          <w:sz w:val="18"/>
          <w:szCs w:val="18"/>
          <w:shd w:val="clear" w:color="auto" w:fill="FFFFFF"/>
          <w:lang w:eastAsia="fr-FR"/>
        </w:rPr>
      </w:pPr>
      <w:r w:rsidRPr="00D0348E">
        <w:rPr>
          <w:rFonts w:ascii="Calibri" w:eastAsia="Times New Roman" w:hAnsi="Calibri" w:cs="Calibri"/>
          <w:color w:val="0070C0"/>
          <w:sz w:val="20"/>
          <w:szCs w:val="20"/>
          <w:lang w:val="fr-FR" w:eastAsia="fr-FR"/>
        </w:rPr>
        <w:t> </w:t>
      </w:r>
    </w:p>
    <w:p w14:paraId="56CBC5CF" w14:textId="61265223" w:rsidR="00D5520E" w:rsidRPr="005A52FF" w:rsidRDefault="00CD38DF" w:rsidP="008E4459">
      <w:pPr>
        <w:pStyle w:val="Caption"/>
        <w:jc w:val="both"/>
        <w:rPr>
          <w:rFonts w:eastAsia="Times New Roman" w:cs="Segoe UI"/>
          <w:b w:val="0"/>
          <w:bCs w:val="0"/>
          <w:color w:val="585756"/>
          <w:shd w:val="clear" w:color="auto" w:fill="FFFFFF"/>
          <w:lang w:eastAsia="fr-FR"/>
        </w:rPr>
      </w:pPr>
      <w:bookmarkStart w:id="6" w:name="_Toc113806140"/>
      <w:r w:rsidRPr="005A52FF">
        <w:rPr>
          <w:color w:val="585756"/>
        </w:rPr>
        <w:t xml:space="preserve">Tableau </w:t>
      </w:r>
      <w:r w:rsidRPr="005A52FF">
        <w:rPr>
          <w:color w:val="585756"/>
        </w:rPr>
        <w:fldChar w:fldCharType="begin"/>
      </w:r>
      <w:r w:rsidRPr="005A52FF">
        <w:rPr>
          <w:color w:val="585756"/>
        </w:rPr>
        <w:instrText>SEQ Tableau \* ARABIC</w:instrText>
      </w:r>
      <w:r w:rsidRPr="005A52FF">
        <w:rPr>
          <w:color w:val="585756"/>
        </w:rPr>
        <w:fldChar w:fldCharType="separate"/>
      </w:r>
      <w:r w:rsidR="003B6BF1">
        <w:rPr>
          <w:noProof/>
          <w:color w:val="585756"/>
        </w:rPr>
        <w:t>1</w:t>
      </w:r>
      <w:r w:rsidRPr="005A52FF">
        <w:rPr>
          <w:color w:val="585756"/>
        </w:rPr>
        <w:fldChar w:fldCharType="end"/>
      </w:r>
      <w:r w:rsidR="00D0348E" w:rsidRPr="005A52FF">
        <w:rPr>
          <w:rFonts w:eastAsia="Times New Roman" w:cs="Segoe UI"/>
          <w:color w:val="585756"/>
          <w:shd w:val="clear" w:color="auto" w:fill="FFFFFF"/>
          <w:lang w:eastAsia="fr-FR"/>
        </w:rPr>
        <w:t xml:space="preserve"> – Récapitulatif des interventions dans </w:t>
      </w:r>
      <w:r w:rsidR="00444E33" w:rsidRPr="005A52FF">
        <w:rPr>
          <w:rFonts w:eastAsia="Times New Roman" w:cs="Segoe UI"/>
          <w:color w:val="585756"/>
          <w:shd w:val="clear" w:color="auto" w:fill="FFFFFF"/>
          <w:lang w:eastAsia="fr-FR"/>
        </w:rPr>
        <w:t>la province du Sud Ubangi</w:t>
      </w:r>
      <w:bookmarkEnd w:id="6"/>
    </w:p>
    <w:tbl>
      <w:tblPr>
        <w:tblStyle w:val="TableGrid0"/>
        <w:tblW w:w="9225" w:type="dxa"/>
        <w:tblInd w:w="-5" w:type="dxa"/>
        <w:tblCellMar>
          <w:top w:w="74" w:type="dxa"/>
          <w:left w:w="107" w:type="dxa"/>
          <w:right w:w="115" w:type="dxa"/>
        </w:tblCellMar>
        <w:tblLook w:val="04A0" w:firstRow="1" w:lastRow="0" w:firstColumn="1" w:lastColumn="0" w:noHBand="0" w:noVBand="1"/>
      </w:tblPr>
      <w:tblGrid>
        <w:gridCol w:w="5385"/>
        <w:gridCol w:w="1170"/>
        <w:gridCol w:w="1395"/>
        <w:gridCol w:w="1275"/>
      </w:tblGrid>
      <w:tr w:rsidR="00865A16" w:rsidRPr="003634E9" w14:paraId="52186124" w14:textId="77777777" w:rsidTr="1D48964A">
        <w:trPr>
          <w:trHeight w:val="177"/>
        </w:trPr>
        <w:tc>
          <w:tcPr>
            <w:tcW w:w="538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tcPr>
          <w:p w14:paraId="627089A9" w14:textId="0A44C9D7" w:rsidR="00D5520E" w:rsidRPr="007703C4" w:rsidRDefault="5CAE109A" w:rsidP="69A66673">
            <w:pPr>
              <w:spacing w:before="20" w:after="20" w:line="259" w:lineRule="auto"/>
              <w:ind w:left="7"/>
              <w:jc w:val="center"/>
              <w:rPr>
                <w:b/>
                <w:bCs/>
                <w:sz w:val="20"/>
                <w:szCs w:val="20"/>
                <w:lang w:val="fr-BE"/>
              </w:rPr>
            </w:pPr>
            <w:r w:rsidRPr="69A66673">
              <w:rPr>
                <w:b/>
                <w:bCs/>
                <w:color w:val="FFFFFF" w:themeColor="background1"/>
                <w:sz w:val="20"/>
                <w:szCs w:val="20"/>
                <w:lang w:val="fr-BE"/>
              </w:rPr>
              <w:t>Intervention</w:t>
            </w:r>
            <w:r w:rsidR="00CE77AC">
              <w:rPr>
                <w:b/>
                <w:bCs/>
                <w:color w:val="FFFFFF" w:themeColor="background1"/>
                <w:sz w:val="20"/>
                <w:szCs w:val="20"/>
                <w:lang w:val="fr-BE"/>
              </w:rPr>
              <w:t>s de la Province</w:t>
            </w:r>
          </w:p>
        </w:tc>
        <w:tc>
          <w:tcPr>
            <w:tcW w:w="117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tcPr>
          <w:p w14:paraId="125E1514" w14:textId="77777777" w:rsidR="00D5520E" w:rsidRPr="007703C4" w:rsidRDefault="00D5520E" w:rsidP="005A7297">
            <w:pPr>
              <w:spacing w:before="20" w:after="20" w:line="259" w:lineRule="auto"/>
              <w:jc w:val="center"/>
              <w:rPr>
                <w:rFonts w:cstheme="minorHAnsi"/>
                <w:b/>
                <w:sz w:val="20"/>
                <w:szCs w:val="20"/>
                <w:lang w:val="fr-BE"/>
              </w:rPr>
            </w:pPr>
            <w:r w:rsidRPr="007703C4">
              <w:rPr>
                <w:rFonts w:cstheme="minorHAnsi"/>
                <w:b/>
                <w:color w:val="FFFFFF"/>
                <w:sz w:val="20"/>
                <w:szCs w:val="20"/>
                <w:lang w:val="fr-BE"/>
              </w:rPr>
              <w:t>Période</w:t>
            </w:r>
          </w:p>
        </w:tc>
        <w:tc>
          <w:tcPr>
            <w:tcW w:w="139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tcPr>
          <w:p w14:paraId="3E5B5D55" w14:textId="55DECDA3" w:rsidR="00D5520E" w:rsidRPr="007703C4" w:rsidRDefault="00D5520E" w:rsidP="005A7297">
            <w:pPr>
              <w:spacing w:before="20" w:after="20" w:line="259" w:lineRule="auto"/>
              <w:ind w:left="12"/>
              <w:jc w:val="center"/>
              <w:rPr>
                <w:rFonts w:cstheme="minorHAnsi"/>
                <w:b/>
                <w:sz w:val="20"/>
                <w:szCs w:val="20"/>
                <w:lang w:val="fr-BE"/>
              </w:rPr>
            </w:pPr>
            <w:r>
              <w:rPr>
                <w:rFonts w:cstheme="minorHAnsi"/>
                <w:b/>
                <w:color w:val="FFFFFF"/>
                <w:sz w:val="20"/>
                <w:szCs w:val="20"/>
                <w:lang w:val="fr-BE"/>
              </w:rPr>
              <w:t>Budget</w:t>
            </w:r>
            <w:r w:rsidRPr="007703C4">
              <w:rPr>
                <w:rFonts w:cstheme="minorHAnsi"/>
                <w:b/>
                <w:color w:val="FFFFFF"/>
                <w:sz w:val="20"/>
                <w:szCs w:val="20"/>
                <w:lang w:val="fr-BE"/>
              </w:rPr>
              <w:t xml:space="preserve"> </w:t>
            </w:r>
            <w:r w:rsidR="00F51BDF">
              <w:rPr>
                <w:rFonts w:cstheme="minorHAnsi"/>
                <w:b/>
                <w:color w:val="FFFFFF"/>
                <w:sz w:val="20"/>
                <w:szCs w:val="20"/>
                <w:lang w:val="fr-BE"/>
              </w:rPr>
              <w:t>(Euro)</w:t>
            </w:r>
          </w:p>
        </w:tc>
        <w:tc>
          <w:tcPr>
            <w:tcW w:w="127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tcPr>
          <w:p w14:paraId="3E64409B" w14:textId="08C29485" w:rsidR="504087F6" w:rsidRDefault="504087F6" w:rsidP="625F55A3">
            <w:pPr>
              <w:spacing w:line="259" w:lineRule="auto"/>
              <w:jc w:val="center"/>
              <w:rPr>
                <w:rFonts w:eastAsia="Calibri" w:cs="Arial"/>
                <w:szCs w:val="21"/>
                <w:lang w:val="fr-BE"/>
              </w:rPr>
            </w:pPr>
            <w:r w:rsidRPr="625F55A3">
              <w:rPr>
                <w:rFonts w:eastAsia="Georgia" w:cs="Georgia"/>
                <w:b/>
                <w:bCs/>
                <w:color w:val="FFFFFF" w:themeColor="background1"/>
                <w:sz w:val="19"/>
                <w:szCs w:val="19"/>
                <w:lang w:val="fr-BE"/>
              </w:rPr>
              <w:t>% du budget sous-port</w:t>
            </w:r>
          </w:p>
        </w:tc>
      </w:tr>
      <w:tr w:rsidR="00D5520E" w:rsidRPr="003634E9" w14:paraId="3A321E6A" w14:textId="77777777" w:rsidTr="1D48964A">
        <w:trPr>
          <w:trHeight w:val="180"/>
        </w:trPr>
        <w:tc>
          <w:tcPr>
            <w:tcW w:w="5385" w:type="dxa"/>
            <w:tcBorders>
              <w:top w:val="single" w:sz="4" w:space="0" w:color="auto"/>
              <w:left w:val="single" w:sz="4" w:space="0" w:color="auto"/>
              <w:bottom w:val="single" w:sz="4" w:space="0" w:color="auto"/>
              <w:right w:val="single" w:sz="4" w:space="0" w:color="auto"/>
            </w:tcBorders>
            <w:shd w:val="clear" w:color="auto" w:fill="auto"/>
          </w:tcPr>
          <w:p w14:paraId="04EFF552" w14:textId="21735CD7" w:rsidR="00D5520E" w:rsidRPr="003634E9" w:rsidRDefault="00D5520E" w:rsidP="3DD54EAE">
            <w:pPr>
              <w:rPr>
                <w:b/>
                <w:bCs/>
                <w:sz w:val="18"/>
                <w:szCs w:val="18"/>
                <w:lang w:val="fr-BE"/>
              </w:rPr>
            </w:pPr>
            <w:r w:rsidRPr="3DD54EAE">
              <w:rPr>
                <w:b/>
                <w:bCs/>
                <w:sz w:val="18"/>
                <w:szCs w:val="18"/>
                <w:lang w:val="fr-BE"/>
              </w:rPr>
              <w:t>Pilier 2</w:t>
            </w:r>
            <w:r w:rsidR="00CD6010">
              <w:rPr>
                <w:b/>
                <w:bCs/>
                <w:sz w:val="18"/>
                <w:szCs w:val="18"/>
                <w:lang w:val="fr-BE"/>
              </w:rPr>
              <w:t>- Accès aux services sociaux de qualité</w:t>
            </w:r>
          </w:p>
          <w:p w14:paraId="4D90389D" w14:textId="17E7E2B2" w:rsidR="3DD54EAE" w:rsidRPr="00CD6010" w:rsidRDefault="00CD6010" w:rsidP="4D643EB5">
            <w:pPr>
              <w:spacing w:line="259" w:lineRule="auto"/>
              <w:rPr>
                <w:sz w:val="18"/>
                <w:szCs w:val="18"/>
                <w:lang w:val="fr-BE"/>
              </w:rPr>
            </w:pPr>
            <w:r w:rsidRPr="4D643EB5">
              <w:rPr>
                <w:sz w:val="18"/>
                <w:szCs w:val="18"/>
                <w:lang w:val="fr-BE"/>
              </w:rPr>
              <w:t xml:space="preserve">Intervention </w:t>
            </w:r>
            <w:r w:rsidR="4D643EB5" w:rsidRPr="4D643EB5">
              <w:rPr>
                <w:sz w:val="18"/>
                <w:szCs w:val="18"/>
                <w:lang w:val="fr-BE"/>
              </w:rPr>
              <w:t>COD2200211</w:t>
            </w:r>
            <w:r w:rsidR="00945B58" w:rsidRPr="4D643EB5">
              <w:rPr>
                <w:sz w:val="18"/>
                <w:szCs w:val="18"/>
                <w:lang w:val="fr-BE"/>
              </w:rPr>
              <w:t xml:space="preserve"> </w:t>
            </w:r>
            <w:r w:rsidRPr="4D643EB5">
              <w:rPr>
                <w:sz w:val="18"/>
                <w:szCs w:val="18"/>
                <w:lang w:val="fr-BE"/>
              </w:rPr>
              <w:t>– Education de base</w:t>
            </w:r>
          </w:p>
          <w:p w14:paraId="04A2FC8C" w14:textId="50E06CE3" w:rsidR="00D5520E" w:rsidRPr="003634E9" w:rsidRDefault="00D5520E" w:rsidP="4D643EB5">
            <w:pPr>
              <w:spacing w:line="259" w:lineRule="auto"/>
              <w:rPr>
                <w:sz w:val="18"/>
                <w:szCs w:val="18"/>
                <w:lang w:val="fr-BE"/>
              </w:rPr>
            </w:pPr>
            <w:r w:rsidRPr="4D643EB5">
              <w:rPr>
                <w:sz w:val="18"/>
                <w:szCs w:val="18"/>
                <w:lang w:val="fr-BE"/>
              </w:rPr>
              <w:t xml:space="preserve">Intervention </w:t>
            </w:r>
            <w:r w:rsidR="4D643EB5" w:rsidRPr="4D643EB5">
              <w:rPr>
                <w:sz w:val="18"/>
                <w:szCs w:val="18"/>
                <w:lang w:val="fr-BE"/>
              </w:rPr>
              <w:t>COD2200311</w:t>
            </w:r>
            <w:r w:rsidR="00945B58" w:rsidRPr="4D643EB5">
              <w:rPr>
                <w:sz w:val="18"/>
                <w:szCs w:val="18"/>
                <w:lang w:val="fr-BE"/>
              </w:rPr>
              <w:t xml:space="preserve"> </w:t>
            </w:r>
            <w:r w:rsidR="0056748A" w:rsidRPr="4D643EB5">
              <w:rPr>
                <w:sz w:val="18"/>
                <w:szCs w:val="18"/>
                <w:lang w:val="fr-BE"/>
              </w:rPr>
              <w:t>–</w:t>
            </w:r>
            <w:r w:rsidR="00CD6010" w:rsidRPr="4D643EB5">
              <w:rPr>
                <w:sz w:val="18"/>
                <w:szCs w:val="18"/>
                <w:lang w:val="fr-BE"/>
              </w:rPr>
              <w:t xml:space="preserve"> </w:t>
            </w:r>
            <w:r w:rsidR="0056748A" w:rsidRPr="4D643EB5">
              <w:rPr>
                <w:sz w:val="18"/>
                <w:szCs w:val="18"/>
                <w:lang w:val="fr-BE"/>
              </w:rPr>
              <w:t>Santé et protection sociale en santé</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0BF96A58" w14:textId="77777777" w:rsidR="00D5520E" w:rsidRDefault="00D5520E" w:rsidP="005A7297">
            <w:pPr>
              <w:jc w:val="center"/>
              <w:rPr>
                <w:rFonts w:cstheme="minorHAnsi"/>
                <w:sz w:val="18"/>
                <w:szCs w:val="18"/>
                <w:lang w:val="fr-BE"/>
              </w:rPr>
            </w:pPr>
          </w:p>
          <w:p w14:paraId="1911FBD8" w14:textId="77777777" w:rsidR="00C010E7" w:rsidRDefault="00C010E7" w:rsidP="005A7297">
            <w:pPr>
              <w:jc w:val="center"/>
              <w:rPr>
                <w:rFonts w:cstheme="minorHAnsi"/>
                <w:sz w:val="18"/>
                <w:szCs w:val="18"/>
                <w:lang w:val="fr-BE"/>
              </w:rPr>
            </w:pPr>
            <w:r>
              <w:rPr>
                <w:rFonts w:cstheme="minorHAnsi"/>
                <w:sz w:val="18"/>
                <w:szCs w:val="18"/>
                <w:lang w:val="fr-BE"/>
              </w:rPr>
              <w:t>2023-2027</w:t>
            </w:r>
          </w:p>
          <w:p w14:paraId="7BBF2B59" w14:textId="61F750C1" w:rsidR="00C010E7" w:rsidRPr="007703C4" w:rsidRDefault="00C010E7" w:rsidP="005A7297">
            <w:pPr>
              <w:jc w:val="center"/>
              <w:rPr>
                <w:rFonts w:cstheme="minorHAnsi"/>
                <w:sz w:val="18"/>
                <w:szCs w:val="18"/>
                <w:lang w:val="fr-BE"/>
              </w:rPr>
            </w:pPr>
            <w:r>
              <w:rPr>
                <w:rFonts w:cstheme="minorHAnsi"/>
                <w:sz w:val="18"/>
                <w:szCs w:val="18"/>
                <w:lang w:val="fr-BE"/>
              </w:rPr>
              <w:t>2023-2027</w:t>
            </w:r>
          </w:p>
        </w:tc>
        <w:tc>
          <w:tcPr>
            <w:tcW w:w="1395" w:type="dxa"/>
            <w:tcBorders>
              <w:top w:val="single" w:sz="4" w:space="0" w:color="auto"/>
              <w:left w:val="single" w:sz="4" w:space="0" w:color="auto"/>
              <w:bottom w:val="single" w:sz="4" w:space="0" w:color="auto"/>
              <w:right w:val="single" w:sz="4" w:space="0" w:color="auto"/>
            </w:tcBorders>
            <w:shd w:val="clear" w:color="auto" w:fill="auto"/>
          </w:tcPr>
          <w:p w14:paraId="55BF6E6D" w14:textId="0E50C88B" w:rsidR="00F51BDF" w:rsidRPr="00C35B43" w:rsidRDefault="00F51BDF" w:rsidP="4D643EB5">
            <w:pPr>
              <w:ind w:left="11"/>
              <w:jc w:val="center"/>
              <w:rPr>
                <w:sz w:val="18"/>
                <w:szCs w:val="18"/>
                <w:lang w:val="fr-BE"/>
              </w:rPr>
            </w:pPr>
          </w:p>
          <w:p w14:paraId="7A41854D" w14:textId="28EC9C59" w:rsidR="00F51BDF" w:rsidRPr="00C35B43" w:rsidRDefault="4D643EB5" w:rsidP="4D643EB5">
            <w:pPr>
              <w:ind w:left="11"/>
              <w:jc w:val="center"/>
              <w:rPr>
                <w:sz w:val="18"/>
                <w:szCs w:val="18"/>
                <w:lang w:val="fr-BE"/>
              </w:rPr>
            </w:pPr>
            <w:r w:rsidRPr="1047CBEC">
              <w:rPr>
                <w:sz w:val="18"/>
                <w:szCs w:val="18"/>
                <w:lang w:val="fr-BE"/>
              </w:rPr>
              <w:t>12.300.000</w:t>
            </w:r>
          </w:p>
          <w:p w14:paraId="6FEEE0C7" w14:textId="105B5B18" w:rsidR="00F51BDF" w:rsidRPr="00C35B43" w:rsidRDefault="4D643EB5" w:rsidP="4D643EB5">
            <w:pPr>
              <w:ind w:left="11"/>
              <w:jc w:val="center"/>
              <w:rPr>
                <w:sz w:val="18"/>
                <w:szCs w:val="18"/>
                <w:lang w:val="fr-BE"/>
              </w:rPr>
            </w:pPr>
            <w:r w:rsidRPr="4D643EB5">
              <w:rPr>
                <w:sz w:val="18"/>
                <w:szCs w:val="18"/>
                <w:lang w:val="fr-BE"/>
              </w:rPr>
              <w:t>12.300.000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B5BBF8F" w14:textId="63612923" w:rsidR="61801C70" w:rsidRDefault="61801C70" w:rsidP="625F55A3">
            <w:pPr>
              <w:jc w:val="center"/>
              <w:rPr>
                <w:rFonts w:eastAsia="Calibri" w:cs="Arial"/>
                <w:sz w:val="18"/>
                <w:szCs w:val="18"/>
                <w:lang w:val="fr-BE"/>
              </w:rPr>
            </w:pPr>
            <w:r w:rsidRPr="625F55A3">
              <w:rPr>
                <w:rFonts w:eastAsia="Calibri" w:cs="Arial"/>
                <w:sz w:val="18"/>
                <w:szCs w:val="18"/>
                <w:lang w:val="fr-BE"/>
              </w:rPr>
              <w:t>63%</w:t>
            </w:r>
          </w:p>
        </w:tc>
      </w:tr>
      <w:tr w:rsidR="00D5520E" w:rsidRPr="003634E9" w14:paraId="67CEC505" w14:textId="77777777" w:rsidTr="1D48964A">
        <w:trPr>
          <w:trHeight w:val="180"/>
        </w:trPr>
        <w:tc>
          <w:tcPr>
            <w:tcW w:w="5385" w:type="dxa"/>
            <w:tcBorders>
              <w:top w:val="single" w:sz="4" w:space="0" w:color="auto"/>
              <w:left w:val="single" w:sz="4" w:space="0" w:color="auto"/>
              <w:bottom w:val="single" w:sz="4" w:space="0" w:color="auto"/>
              <w:right w:val="single" w:sz="4" w:space="0" w:color="auto"/>
            </w:tcBorders>
            <w:shd w:val="clear" w:color="auto" w:fill="auto"/>
          </w:tcPr>
          <w:p w14:paraId="2FC5A68B" w14:textId="26853D83" w:rsidR="00D5520E" w:rsidRPr="0056748A" w:rsidRDefault="00D5520E" w:rsidP="005A7297">
            <w:pPr>
              <w:rPr>
                <w:b/>
                <w:bCs/>
                <w:sz w:val="18"/>
                <w:szCs w:val="18"/>
                <w:lang w:val="fr-BE"/>
              </w:rPr>
            </w:pPr>
            <w:r w:rsidRPr="0056748A">
              <w:rPr>
                <w:b/>
                <w:bCs/>
                <w:sz w:val="18"/>
                <w:szCs w:val="18"/>
                <w:lang w:val="fr-BE"/>
              </w:rPr>
              <w:t>Pilier 3</w:t>
            </w:r>
            <w:r w:rsidR="0056748A">
              <w:rPr>
                <w:b/>
                <w:bCs/>
                <w:sz w:val="18"/>
                <w:szCs w:val="18"/>
                <w:lang w:val="fr-BE"/>
              </w:rPr>
              <w:t xml:space="preserve"> – Agriculture et Sécurité Alimentaire</w:t>
            </w:r>
          </w:p>
          <w:p w14:paraId="4C92FAC3" w14:textId="7E4249C8" w:rsidR="00945B58" w:rsidRPr="003634E9" w:rsidRDefault="00D5520E" w:rsidP="4D643EB5">
            <w:pPr>
              <w:spacing w:line="259" w:lineRule="auto"/>
              <w:rPr>
                <w:sz w:val="18"/>
                <w:szCs w:val="18"/>
                <w:lang w:val="fr-BE"/>
              </w:rPr>
            </w:pPr>
            <w:r w:rsidRPr="4D643EB5">
              <w:rPr>
                <w:sz w:val="18"/>
                <w:szCs w:val="18"/>
                <w:lang w:val="fr-BE"/>
              </w:rPr>
              <w:t xml:space="preserve">Intervention </w:t>
            </w:r>
            <w:r w:rsidR="4D643EB5" w:rsidRPr="4D643EB5">
              <w:rPr>
                <w:sz w:val="18"/>
                <w:szCs w:val="18"/>
                <w:lang w:val="fr-BE"/>
              </w:rPr>
              <w:t>COD2200411</w:t>
            </w:r>
            <w:r w:rsidR="00945B58" w:rsidRPr="4D643EB5">
              <w:rPr>
                <w:sz w:val="18"/>
                <w:szCs w:val="18"/>
                <w:lang w:val="fr-BE"/>
              </w:rPr>
              <w:t xml:space="preserve"> </w:t>
            </w:r>
            <w:r w:rsidR="0056748A" w:rsidRPr="4D643EB5">
              <w:rPr>
                <w:sz w:val="18"/>
                <w:szCs w:val="18"/>
                <w:lang w:val="fr-BE"/>
              </w:rPr>
              <w:t xml:space="preserve">– Agriculture </w:t>
            </w:r>
            <w:r w:rsidR="00334B40">
              <w:rPr>
                <w:sz w:val="18"/>
                <w:szCs w:val="18"/>
                <w:lang w:val="fr-BE"/>
              </w:rPr>
              <w:t>familiale et entreprenariat agricole et rural</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5E807BCF" w14:textId="77777777" w:rsidR="00D5520E" w:rsidRDefault="00D5520E" w:rsidP="005A7297">
            <w:pPr>
              <w:jc w:val="center"/>
              <w:rPr>
                <w:rFonts w:cstheme="minorHAnsi"/>
                <w:sz w:val="18"/>
                <w:szCs w:val="18"/>
                <w:lang w:val="fr-BE"/>
              </w:rPr>
            </w:pPr>
          </w:p>
          <w:p w14:paraId="3DAAE3A1" w14:textId="021AAB1D" w:rsidR="00C010E7" w:rsidRPr="007703C4" w:rsidRDefault="00C010E7" w:rsidP="005A7297">
            <w:pPr>
              <w:jc w:val="center"/>
              <w:rPr>
                <w:rFonts w:cstheme="minorHAnsi"/>
                <w:sz w:val="18"/>
                <w:szCs w:val="18"/>
                <w:lang w:val="fr-BE"/>
              </w:rPr>
            </w:pPr>
            <w:r>
              <w:rPr>
                <w:rFonts w:cstheme="minorHAnsi"/>
                <w:sz w:val="18"/>
                <w:szCs w:val="18"/>
                <w:lang w:val="fr-BE"/>
              </w:rPr>
              <w:t>2023-2027</w:t>
            </w:r>
          </w:p>
        </w:tc>
        <w:tc>
          <w:tcPr>
            <w:tcW w:w="1395" w:type="dxa"/>
            <w:tcBorders>
              <w:top w:val="single" w:sz="4" w:space="0" w:color="auto"/>
              <w:left w:val="single" w:sz="4" w:space="0" w:color="auto"/>
              <w:bottom w:val="single" w:sz="4" w:space="0" w:color="auto"/>
              <w:right w:val="single" w:sz="4" w:space="0" w:color="auto"/>
            </w:tcBorders>
            <w:shd w:val="clear" w:color="auto" w:fill="auto"/>
          </w:tcPr>
          <w:p w14:paraId="7F2864AF" w14:textId="1E00CBE5" w:rsidR="00F51BDF" w:rsidRPr="00C35B43" w:rsidRDefault="00F51BDF" w:rsidP="4D643EB5">
            <w:pPr>
              <w:ind w:left="11"/>
              <w:jc w:val="center"/>
              <w:rPr>
                <w:sz w:val="18"/>
                <w:szCs w:val="18"/>
                <w:lang w:val="fr-BE"/>
              </w:rPr>
            </w:pPr>
          </w:p>
          <w:p w14:paraId="5FEB7AB1" w14:textId="557CF339" w:rsidR="00F51BDF" w:rsidRPr="00C35B43" w:rsidRDefault="2C216384" w:rsidP="4D643EB5">
            <w:pPr>
              <w:ind w:left="11"/>
              <w:jc w:val="center"/>
              <w:rPr>
                <w:sz w:val="18"/>
                <w:szCs w:val="18"/>
                <w:lang w:val="fr-BE"/>
              </w:rPr>
            </w:pPr>
            <w:r w:rsidRPr="625F55A3">
              <w:rPr>
                <w:sz w:val="18"/>
                <w:szCs w:val="18"/>
                <w:lang w:val="fr-BE"/>
              </w:rPr>
              <w:t>10</w:t>
            </w:r>
            <w:r w:rsidR="0FE01324" w:rsidRPr="625F55A3">
              <w:rPr>
                <w:sz w:val="18"/>
                <w:szCs w:val="18"/>
                <w:lang w:val="fr-BE"/>
              </w:rPr>
              <w:t>.</w:t>
            </w:r>
            <w:r w:rsidR="6BD3BE26" w:rsidRPr="625F55A3">
              <w:rPr>
                <w:sz w:val="18"/>
                <w:szCs w:val="18"/>
                <w:lang w:val="fr-BE"/>
              </w:rPr>
              <w:t>6</w:t>
            </w:r>
            <w:r w:rsidR="0FE01324" w:rsidRPr="625F55A3">
              <w:rPr>
                <w:sz w:val="18"/>
                <w:szCs w:val="18"/>
                <w:lang w:val="fr-BE"/>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259AAB7" w14:textId="3D7F42AE" w:rsidR="04EB0FD3" w:rsidRDefault="04EB0FD3" w:rsidP="625F55A3">
            <w:pPr>
              <w:jc w:val="center"/>
              <w:rPr>
                <w:rFonts w:eastAsia="Calibri" w:cs="Arial"/>
                <w:sz w:val="18"/>
                <w:szCs w:val="18"/>
                <w:lang w:val="fr-BE"/>
              </w:rPr>
            </w:pPr>
            <w:r w:rsidRPr="625F55A3">
              <w:rPr>
                <w:rFonts w:eastAsia="Calibri" w:cs="Arial"/>
                <w:sz w:val="18"/>
                <w:szCs w:val="18"/>
                <w:lang w:val="fr-BE"/>
              </w:rPr>
              <w:t>27%</w:t>
            </w:r>
          </w:p>
        </w:tc>
      </w:tr>
      <w:tr w:rsidR="00945B58" w:rsidRPr="003634E9" w14:paraId="0A74B403" w14:textId="77777777" w:rsidTr="1D48964A">
        <w:trPr>
          <w:trHeight w:val="180"/>
        </w:trPr>
        <w:tc>
          <w:tcPr>
            <w:tcW w:w="5385" w:type="dxa"/>
            <w:tcBorders>
              <w:top w:val="single" w:sz="4" w:space="0" w:color="auto"/>
              <w:left w:val="single" w:sz="4" w:space="0" w:color="auto"/>
              <w:bottom w:val="single" w:sz="4" w:space="0" w:color="auto"/>
              <w:right w:val="single" w:sz="4" w:space="0" w:color="auto"/>
            </w:tcBorders>
            <w:shd w:val="clear" w:color="auto" w:fill="auto"/>
          </w:tcPr>
          <w:p w14:paraId="2FDF6DE2" w14:textId="5CF81D49" w:rsidR="00945B58" w:rsidRPr="0056748A" w:rsidRDefault="00945B58" w:rsidP="00945B58">
            <w:pPr>
              <w:rPr>
                <w:b/>
                <w:bCs/>
                <w:sz w:val="18"/>
                <w:szCs w:val="18"/>
                <w:lang w:val="fr-BE"/>
              </w:rPr>
            </w:pPr>
            <w:r w:rsidRPr="0056748A">
              <w:rPr>
                <w:b/>
                <w:bCs/>
                <w:sz w:val="18"/>
                <w:szCs w:val="18"/>
                <w:lang w:val="fr-BE"/>
              </w:rPr>
              <w:t xml:space="preserve">Pilier </w:t>
            </w:r>
            <w:r>
              <w:rPr>
                <w:b/>
                <w:bCs/>
                <w:sz w:val="18"/>
                <w:szCs w:val="18"/>
                <w:lang w:val="fr-BE"/>
              </w:rPr>
              <w:t>4 – Gouvernance inclusive</w:t>
            </w:r>
          </w:p>
          <w:p w14:paraId="57ABA0EE" w14:textId="139170DB" w:rsidR="00945B58" w:rsidRDefault="00945B58" w:rsidP="4D643EB5">
            <w:pPr>
              <w:rPr>
                <w:sz w:val="18"/>
                <w:szCs w:val="18"/>
                <w:lang w:val="fr-BE"/>
              </w:rPr>
            </w:pPr>
            <w:r w:rsidRPr="4D643EB5">
              <w:rPr>
                <w:sz w:val="18"/>
                <w:szCs w:val="18"/>
                <w:lang w:val="fr-BE"/>
              </w:rPr>
              <w:t xml:space="preserve">Intervention </w:t>
            </w:r>
            <w:r w:rsidR="4D643EB5" w:rsidRPr="4D643EB5">
              <w:rPr>
                <w:sz w:val="18"/>
                <w:szCs w:val="18"/>
                <w:lang w:val="fr-BE"/>
              </w:rPr>
              <w:t>COD2200511</w:t>
            </w:r>
            <w:r w:rsidRPr="4D643EB5">
              <w:rPr>
                <w:sz w:val="18"/>
                <w:szCs w:val="18"/>
                <w:lang w:val="fr-BE"/>
              </w:rPr>
              <w:t xml:space="preserve"> – Participation citoyenne</w:t>
            </w:r>
            <w:r w:rsidR="00334B40">
              <w:rPr>
                <w:sz w:val="18"/>
                <w:szCs w:val="18"/>
                <w:lang w:val="fr-BE"/>
              </w:rPr>
              <w:t xml:space="preserve"> et gouvernance locale</w:t>
            </w:r>
          </w:p>
          <w:p w14:paraId="42DD3621" w14:textId="284A5A58" w:rsidR="002F550B" w:rsidRPr="0056748A" w:rsidRDefault="002F550B" w:rsidP="00945B58">
            <w:pPr>
              <w:rPr>
                <w:b/>
                <w:bCs/>
                <w:sz w:val="18"/>
                <w:szCs w:val="18"/>
              </w:rPr>
            </w:pPr>
            <w:r w:rsidRPr="4D643EB5">
              <w:rPr>
                <w:sz w:val="18"/>
                <w:szCs w:val="18"/>
                <w:lang w:val="fr-BE"/>
              </w:rPr>
              <w:t xml:space="preserve">Intervention </w:t>
            </w:r>
            <w:r w:rsidR="4D643EB5" w:rsidRPr="4D643EB5">
              <w:rPr>
                <w:sz w:val="18"/>
                <w:szCs w:val="18"/>
                <w:lang w:val="fr-BE"/>
              </w:rPr>
              <w:t>COD2200611</w:t>
            </w:r>
            <w:r w:rsidRPr="4D643EB5">
              <w:rPr>
                <w:sz w:val="18"/>
                <w:szCs w:val="18"/>
                <w:lang w:val="fr-BE"/>
              </w:rPr>
              <w:t xml:space="preserve"> – Appui institutionnel dans la province du Sud Ubangi</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4A9057B2" w14:textId="77777777" w:rsidR="00945B58" w:rsidRDefault="00945B58" w:rsidP="005A7297">
            <w:pPr>
              <w:jc w:val="center"/>
              <w:rPr>
                <w:rFonts w:cstheme="minorHAnsi"/>
                <w:sz w:val="18"/>
                <w:szCs w:val="18"/>
              </w:rPr>
            </w:pPr>
          </w:p>
          <w:p w14:paraId="42CA5B07" w14:textId="5A2F65EE" w:rsidR="00945B58" w:rsidRDefault="00945B58" w:rsidP="005A7297">
            <w:pPr>
              <w:jc w:val="center"/>
              <w:rPr>
                <w:rFonts w:cstheme="minorHAnsi"/>
                <w:sz w:val="18"/>
                <w:szCs w:val="18"/>
              </w:rPr>
            </w:pPr>
            <w:r>
              <w:rPr>
                <w:rFonts w:cstheme="minorHAnsi"/>
                <w:sz w:val="18"/>
                <w:szCs w:val="18"/>
              </w:rPr>
              <w:t>2023-2027</w:t>
            </w:r>
          </w:p>
          <w:p w14:paraId="67664D93" w14:textId="77777777" w:rsidR="00171DE2" w:rsidRDefault="00171DE2" w:rsidP="005A7297">
            <w:pPr>
              <w:jc w:val="center"/>
              <w:rPr>
                <w:rFonts w:cstheme="minorHAnsi"/>
                <w:sz w:val="18"/>
                <w:szCs w:val="18"/>
              </w:rPr>
            </w:pPr>
          </w:p>
          <w:p w14:paraId="3B725C57" w14:textId="017551D0" w:rsidR="002F550B" w:rsidRDefault="002F550B" w:rsidP="005A7297">
            <w:pPr>
              <w:jc w:val="center"/>
              <w:rPr>
                <w:rFonts w:cstheme="minorHAnsi"/>
                <w:sz w:val="18"/>
                <w:szCs w:val="18"/>
              </w:rPr>
            </w:pPr>
            <w:r>
              <w:rPr>
                <w:rFonts w:cstheme="minorHAnsi"/>
                <w:sz w:val="18"/>
                <w:szCs w:val="18"/>
              </w:rPr>
              <w:t>2023-2027</w:t>
            </w:r>
          </w:p>
        </w:tc>
        <w:tc>
          <w:tcPr>
            <w:tcW w:w="1395" w:type="dxa"/>
            <w:tcBorders>
              <w:top w:val="single" w:sz="4" w:space="0" w:color="auto"/>
              <w:left w:val="single" w:sz="4" w:space="0" w:color="auto"/>
              <w:bottom w:val="single" w:sz="4" w:space="0" w:color="auto"/>
              <w:right w:val="single" w:sz="4" w:space="0" w:color="auto"/>
            </w:tcBorders>
            <w:shd w:val="clear" w:color="auto" w:fill="auto"/>
          </w:tcPr>
          <w:p w14:paraId="6A0DBC59" w14:textId="4B1DE97F" w:rsidR="00945B58" w:rsidRPr="00C35B43" w:rsidRDefault="00945B58" w:rsidP="4D643EB5">
            <w:pPr>
              <w:ind w:left="11"/>
              <w:jc w:val="center"/>
              <w:rPr>
                <w:sz w:val="18"/>
                <w:szCs w:val="18"/>
              </w:rPr>
            </w:pPr>
          </w:p>
          <w:p w14:paraId="6D338695" w14:textId="26B81FF3" w:rsidR="00945B58" w:rsidRDefault="4D643EB5" w:rsidP="4D643EB5">
            <w:pPr>
              <w:ind w:left="11"/>
              <w:jc w:val="center"/>
              <w:rPr>
                <w:sz w:val="18"/>
                <w:szCs w:val="18"/>
              </w:rPr>
            </w:pPr>
            <w:r w:rsidRPr="4D643EB5">
              <w:rPr>
                <w:sz w:val="18"/>
                <w:szCs w:val="18"/>
              </w:rPr>
              <w:t>2.000.000</w:t>
            </w:r>
          </w:p>
          <w:p w14:paraId="00AE66FA" w14:textId="77777777" w:rsidR="00171DE2" w:rsidRPr="00C35B43" w:rsidRDefault="00171DE2" w:rsidP="4D643EB5">
            <w:pPr>
              <w:ind w:left="11"/>
              <w:jc w:val="center"/>
              <w:rPr>
                <w:sz w:val="18"/>
                <w:szCs w:val="18"/>
              </w:rPr>
            </w:pPr>
          </w:p>
          <w:p w14:paraId="2D4D52F8" w14:textId="799EA2DA" w:rsidR="00945B58" w:rsidRPr="00C35B43" w:rsidRDefault="4D643EB5" w:rsidP="4D643EB5">
            <w:pPr>
              <w:ind w:left="11"/>
              <w:jc w:val="center"/>
              <w:rPr>
                <w:sz w:val="18"/>
                <w:szCs w:val="18"/>
              </w:rPr>
            </w:pPr>
            <w:r w:rsidRPr="4D643EB5">
              <w:rPr>
                <w:sz w:val="18"/>
                <w:szCs w:val="18"/>
              </w:rPr>
              <w:t>1.800.000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ECA6A5F" w14:textId="59083FDB" w:rsidR="1CD57607" w:rsidRDefault="1CD57607" w:rsidP="625F55A3">
            <w:pPr>
              <w:jc w:val="center"/>
              <w:rPr>
                <w:rFonts w:eastAsia="Calibri" w:cs="Arial"/>
                <w:sz w:val="18"/>
                <w:szCs w:val="18"/>
              </w:rPr>
            </w:pPr>
            <w:r w:rsidRPr="625F55A3">
              <w:rPr>
                <w:rFonts w:eastAsia="Calibri" w:cs="Arial"/>
                <w:sz w:val="18"/>
                <w:szCs w:val="18"/>
              </w:rPr>
              <w:t>10%</w:t>
            </w:r>
          </w:p>
        </w:tc>
      </w:tr>
      <w:tr w:rsidR="00C35B43" w:rsidRPr="003634E9" w14:paraId="759858E9" w14:textId="77777777" w:rsidTr="1D48964A">
        <w:trPr>
          <w:trHeight w:val="403"/>
        </w:trPr>
        <w:tc>
          <w:tcPr>
            <w:tcW w:w="5385" w:type="dxa"/>
            <w:tcBorders>
              <w:top w:val="single" w:sz="4" w:space="0" w:color="auto"/>
              <w:left w:val="single" w:sz="4" w:space="0" w:color="auto"/>
              <w:right w:val="single" w:sz="4" w:space="0" w:color="auto"/>
            </w:tcBorders>
            <w:shd w:val="clear" w:color="auto" w:fill="auto"/>
          </w:tcPr>
          <w:p w14:paraId="4B37CF94" w14:textId="1574F75F" w:rsidR="00C35B43" w:rsidRPr="003634E9" w:rsidRDefault="00C35B43" w:rsidP="005A7297">
            <w:pPr>
              <w:rPr>
                <w:rFonts w:cstheme="minorHAnsi"/>
                <w:b/>
                <w:sz w:val="18"/>
                <w:szCs w:val="18"/>
              </w:rPr>
            </w:pPr>
            <w:r>
              <w:rPr>
                <w:rFonts w:cstheme="minorHAnsi"/>
                <w:b/>
                <w:sz w:val="18"/>
                <w:szCs w:val="18"/>
              </w:rPr>
              <w:t>Activités d’interventions centralisées</w:t>
            </w:r>
            <w:r w:rsidR="00C010E7">
              <w:rPr>
                <w:rFonts w:cstheme="minorHAnsi"/>
                <w:b/>
                <w:sz w:val="18"/>
                <w:szCs w:val="18"/>
              </w:rPr>
              <w:t xml:space="preserve"> mais</w:t>
            </w:r>
            <w:r>
              <w:rPr>
                <w:rFonts w:cstheme="minorHAnsi"/>
                <w:b/>
                <w:sz w:val="18"/>
                <w:szCs w:val="18"/>
              </w:rPr>
              <w:t xml:space="preserve"> déployées dans la province</w:t>
            </w:r>
          </w:p>
          <w:p w14:paraId="341E6642" w14:textId="1FE86FD5" w:rsidR="00C35B43" w:rsidRPr="002F550B" w:rsidRDefault="46D72331" w:rsidP="625F55A3">
            <w:pPr>
              <w:rPr>
                <w:sz w:val="18"/>
                <w:szCs w:val="18"/>
              </w:rPr>
            </w:pPr>
            <w:r w:rsidRPr="625F55A3">
              <w:rPr>
                <w:sz w:val="18"/>
                <w:szCs w:val="18"/>
              </w:rPr>
              <w:t xml:space="preserve">Pilier </w:t>
            </w:r>
            <w:r w:rsidR="6EEC3CA5" w:rsidRPr="625F55A3">
              <w:rPr>
                <w:sz w:val="18"/>
                <w:szCs w:val="18"/>
              </w:rPr>
              <w:t>4</w:t>
            </w:r>
            <w:r w:rsidRPr="625F55A3">
              <w:rPr>
                <w:sz w:val="18"/>
                <w:szCs w:val="18"/>
              </w:rPr>
              <w:t xml:space="preserve"> – Lutte contre les violences sexuelles et l’impunit</w:t>
            </w:r>
            <w:r w:rsidR="2462C8B0" w:rsidRPr="625F55A3">
              <w:rPr>
                <w:sz w:val="18"/>
                <w:szCs w:val="18"/>
              </w:rPr>
              <w:t>é</w:t>
            </w:r>
            <w:r w:rsidR="3ED64CF7" w:rsidRPr="625F55A3">
              <w:rPr>
                <w:sz w:val="18"/>
                <w:szCs w:val="18"/>
              </w:rPr>
              <w:t xml:space="preserve"> (LVSI)</w:t>
            </w:r>
          </w:p>
        </w:tc>
        <w:tc>
          <w:tcPr>
            <w:tcW w:w="1170" w:type="dxa"/>
            <w:tcBorders>
              <w:top w:val="single" w:sz="4" w:space="0" w:color="auto"/>
              <w:left w:val="single" w:sz="4" w:space="0" w:color="auto"/>
              <w:right w:val="single" w:sz="4" w:space="0" w:color="auto"/>
            </w:tcBorders>
            <w:shd w:val="clear" w:color="auto" w:fill="auto"/>
          </w:tcPr>
          <w:p w14:paraId="29C6D57C" w14:textId="75101A68" w:rsidR="00C010E7" w:rsidRDefault="00C010E7" w:rsidP="0053133B">
            <w:pPr>
              <w:rPr>
                <w:sz w:val="18"/>
                <w:szCs w:val="18"/>
                <w:lang w:val="fr-BE"/>
              </w:rPr>
            </w:pPr>
          </w:p>
          <w:p w14:paraId="05D20AAF" w14:textId="77777777" w:rsidR="00171DE2" w:rsidRPr="007703C4" w:rsidRDefault="00171DE2" w:rsidP="0053133B">
            <w:pPr>
              <w:rPr>
                <w:sz w:val="18"/>
                <w:szCs w:val="18"/>
                <w:lang w:val="fr-BE"/>
              </w:rPr>
            </w:pPr>
          </w:p>
          <w:p w14:paraId="0D45B1D2" w14:textId="5B312AF0" w:rsidR="00C010E7" w:rsidRPr="007703C4" w:rsidRDefault="4D643EB5" w:rsidP="4D643EB5">
            <w:pPr>
              <w:jc w:val="center"/>
              <w:rPr>
                <w:sz w:val="18"/>
                <w:szCs w:val="18"/>
                <w:lang w:val="fr-BE"/>
              </w:rPr>
            </w:pPr>
            <w:r w:rsidRPr="4D643EB5">
              <w:rPr>
                <w:sz w:val="18"/>
                <w:szCs w:val="18"/>
                <w:lang w:val="fr-BE"/>
              </w:rPr>
              <w:t>2025-2027</w:t>
            </w:r>
          </w:p>
        </w:tc>
        <w:tc>
          <w:tcPr>
            <w:tcW w:w="1395" w:type="dxa"/>
            <w:tcBorders>
              <w:top w:val="single" w:sz="4" w:space="0" w:color="auto"/>
              <w:left w:val="single" w:sz="4" w:space="0" w:color="auto"/>
              <w:right w:val="single" w:sz="4" w:space="0" w:color="auto"/>
            </w:tcBorders>
            <w:shd w:val="clear" w:color="auto" w:fill="auto"/>
          </w:tcPr>
          <w:p w14:paraId="7F070773" w14:textId="19694B36" w:rsidR="00C35B43" w:rsidRDefault="00C35B43" w:rsidP="0053133B">
            <w:pPr>
              <w:rPr>
                <w:sz w:val="18"/>
                <w:szCs w:val="18"/>
              </w:rPr>
            </w:pPr>
          </w:p>
          <w:p w14:paraId="7777127B" w14:textId="77777777" w:rsidR="00171DE2" w:rsidRPr="00C35B43" w:rsidRDefault="00171DE2" w:rsidP="0053133B">
            <w:pPr>
              <w:rPr>
                <w:sz w:val="18"/>
                <w:szCs w:val="18"/>
              </w:rPr>
            </w:pPr>
          </w:p>
          <w:p w14:paraId="45C36F79" w14:textId="32B39D2F" w:rsidR="00C35B43" w:rsidRPr="00C35B43" w:rsidRDefault="4D643EB5" w:rsidP="4D643EB5">
            <w:pPr>
              <w:ind w:left="11"/>
              <w:jc w:val="center"/>
              <w:rPr>
                <w:sz w:val="18"/>
                <w:szCs w:val="18"/>
              </w:rPr>
            </w:pPr>
            <w:r w:rsidRPr="4D643EB5">
              <w:rPr>
                <w:sz w:val="18"/>
                <w:szCs w:val="18"/>
              </w:rPr>
              <w:t>P</w:t>
            </w:r>
            <w:r w:rsidR="00B048DF">
              <w:rPr>
                <w:sz w:val="18"/>
                <w:szCs w:val="18"/>
              </w:rPr>
              <w:t xml:space="preserve">our mémoire </w:t>
            </w:r>
            <w:r w:rsidRPr="4D643EB5">
              <w:rPr>
                <w:sz w:val="18"/>
                <w:szCs w:val="18"/>
              </w:rPr>
              <w:t>*</w:t>
            </w:r>
          </w:p>
        </w:tc>
        <w:tc>
          <w:tcPr>
            <w:tcW w:w="1275" w:type="dxa"/>
            <w:tcBorders>
              <w:top w:val="single" w:sz="4" w:space="0" w:color="auto"/>
              <w:left w:val="single" w:sz="4" w:space="0" w:color="auto"/>
              <w:right w:val="single" w:sz="4" w:space="0" w:color="auto"/>
            </w:tcBorders>
            <w:shd w:val="clear" w:color="auto" w:fill="auto"/>
          </w:tcPr>
          <w:p w14:paraId="0E6415F7" w14:textId="7A74CCF0" w:rsidR="625F55A3" w:rsidRDefault="625F55A3" w:rsidP="625F55A3">
            <w:pPr>
              <w:rPr>
                <w:rFonts w:eastAsia="Calibri" w:cs="Arial"/>
                <w:sz w:val="18"/>
                <w:szCs w:val="18"/>
              </w:rPr>
            </w:pPr>
          </w:p>
        </w:tc>
      </w:tr>
      <w:tr w:rsidR="625F55A3" w14:paraId="1B3FF200" w14:textId="77777777" w:rsidTr="009854C5">
        <w:trPr>
          <w:trHeight w:val="156"/>
        </w:trPr>
        <w:tc>
          <w:tcPr>
            <w:tcW w:w="6555" w:type="dxa"/>
            <w:gridSpan w:val="2"/>
            <w:tcBorders>
              <w:top w:val="single" w:sz="4" w:space="0" w:color="auto"/>
              <w:left w:val="single" w:sz="4" w:space="0" w:color="auto"/>
              <w:right w:val="single" w:sz="4" w:space="0" w:color="auto"/>
            </w:tcBorders>
            <w:shd w:val="clear" w:color="auto" w:fill="auto"/>
          </w:tcPr>
          <w:p w14:paraId="7CB41D12" w14:textId="7A30E99F" w:rsidR="625F55A3" w:rsidRDefault="625F55A3" w:rsidP="625F55A3">
            <w:pPr>
              <w:rPr>
                <w:rFonts w:eastAsia="Georgia" w:cs="Georgia"/>
                <w:sz w:val="18"/>
                <w:szCs w:val="18"/>
                <w:lang w:val="nl-NL"/>
              </w:rPr>
            </w:pPr>
            <w:r w:rsidRPr="625F55A3">
              <w:rPr>
                <w:rFonts w:eastAsia="Georgia" w:cs="Georgia"/>
                <w:b/>
                <w:bCs/>
                <w:sz w:val="18"/>
                <w:szCs w:val="18"/>
                <w:lang w:val="fr-BE"/>
              </w:rPr>
              <w:t>Total résultats</w:t>
            </w:r>
          </w:p>
        </w:tc>
        <w:tc>
          <w:tcPr>
            <w:tcW w:w="1395" w:type="dxa"/>
            <w:tcBorders>
              <w:top w:val="single" w:sz="4" w:space="0" w:color="auto"/>
              <w:left w:val="single" w:sz="4" w:space="0" w:color="auto"/>
              <w:right w:val="single" w:sz="4" w:space="0" w:color="auto"/>
            </w:tcBorders>
            <w:shd w:val="clear" w:color="auto" w:fill="auto"/>
          </w:tcPr>
          <w:p w14:paraId="0BBDD589" w14:textId="69D3DBEF" w:rsidR="13DC06FC" w:rsidRDefault="13DC06FC" w:rsidP="625F55A3">
            <w:pPr>
              <w:jc w:val="center"/>
              <w:rPr>
                <w:rFonts w:eastAsia="Calibri" w:cs="Arial"/>
                <w:sz w:val="18"/>
                <w:szCs w:val="18"/>
              </w:rPr>
            </w:pPr>
            <w:r w:rsidRPr="625F55A3">
              <w:rPr>
                <w:rFonts w:eastAsia="Calibri" w:cs="Arial"/>
                <w:sz w:val="18"/>
                <w:szCs w:val="18"/>
              </w:rPr>
              <w:t>27.804.514</w:t>
            </w:r>
          </w:p>
        </w:tc>
        <w:tc>
          <w:tcPr>
            <w:tcW w:w="1275" w:type="dxa"/>
            <w:tcBorders>
              <w:top w:val="single" w:sz="4" w:space="0" w:color="auto"/>
              <w:left w:val="single" w:sz="4" w:space="0" w:color="auto"/>
              <w:right w:val="single" w:sz="4" w:space="0" w:color="auto"/>
            </w:tcBorders>
            <w:shd w:val="clear" w:color="auto" w:fill="auto"/>
          </w:tcPr>
          <w:p w14:paraId="33BDC283" w14:textId="5C07DD21" w:rsidR="3B745CE9" w:rsidRDefault="3B745CE9" w:rsidP="625F55A3">
            <w:pPr>
              <w:jc w:val="center"/>
              <w:rPr>
                <w:rFonts w:eastAsia="Calibri" w:cs="Arial"/>
                <w:sz w:val="18"/>
                <w:szCs w:val="18"/>
              </w:rPr>
            </w:pPr>
            <w:r w:rsidRPr="625F55A3">
              <w:rPr>
                <w:rFonts w:eastAsia="Calibri" w:cs="Arial"/>
                <w:sz w:val="18"/>
                <w:szCs w:val="18"/>
              </w:rPr>
              <w:t>71%</w:t>
            </w:r>
          </w:p>
        </w:tc>
      </w:tr>
      <w:tr w:rsidR="625F55A3" w14:paraId="5BCD4944" w14:textId="77777777" w:rsidTr="009854C5">
        <w:trPr>
          <w:trHeight w:val="204"/>
        </w:trPr>
        <w:tc>
          <w:tcPr>
            <w:tcW w:w="6555" w:type="dxa"/>
            <w:gridSpan w:val="2"/>
            <w:tcBorders>
              <w:top w:val="single" w:sz="4" w:space="0" w:color="auto"/>
              <w:left w:val="single" w:sz="4" w:space="0" w:color="auto"/>
              <w:right w:val="single" w:sz="4" w:space="0" w:color="auto"/>
            </w:tcBorders>
            <w:shd w:val="clear" w:color="auto" w:fill="auto"/>
          </w:tcPr>
          <w:p w14:paraId="36EE8AD0" w14:textId="4CA7339A" w:rsidR="625F55A3" w:rsidRDefault="625F55A3" w:rsidP="625F55A3">
            <w:pPr>
              <w:rPr>
                <w:rFonts w:eastAsia="Georgia" w:cs="Georgia"/>
                <w:sz w:val="18"/>
                <w:szCs w:val="18"/>
                <w:lang w:val="nl-NL"/>
              </w:rPr>
            </w:pPr>
            <w:r w:rsidRPr="625F55A3">
              <w:rPr>
                <w:rFonts w:eastAsia="Georgia" w:cs="Georgia"/>
                <w:b/>
                <w:bCs/>
                <w:sz w:val="18"/>
                <w:szCs w:val="18"/>
                <w:lang w:val="fr-BE"/>
              </w:rPr>
              <w:t>Total moyens généraux</w:t>
            </w:r>
          </w:p>
        </w:tc>
        <w:tc>
          <w:tcPr>
            <w:tcW w:w="1395" w:type="dxa"/>
            <w:tcBorders>
              <w:top w:val="single" w:sz="4" w:space="0" w:color="auto"/>
              <w:left w:val="single" w:sz="4" w:space="0" w:color="auto"/>
              <w:right w:val="single" w:sz="4" w:space="0" w:color="auto"/>
            </w:tcBorders>
            <w:shd w:val="clear" w:color="auto" w:fill="auto"/>
          </w:tcPr>
          <w:p w14:paraId="25C3848D" w14:textId="79961E8D" w:rsidR="1C7BD139" w:rsidRDefault="1C7BD139" w:rsidP="625F55A3">
            <w:pPr>
              <w:jc w:val="center"/>
              <w:rPr>
                <w:rFonts w:eastAsia="Calibri" w:cs="Arial"/>
                <w:sz w:val="18"/>
                <w:szCs w:val="18"/>
              </w:rPr>
            </w:pPr>
            <w:r w:rsidRPr="625F55A3">
              <w:rPr>
                <w:rFonts w:eastAsia="Calibri" w:cs="Arial"/>
                <w:sz w:val="18"/>
                <w:szCs w:val="18"/>
              </w:rPr>
              <w:t>11.195.486</w:t>
            </w:r>
          </w:p>
        </w:tc>
        <w:tc>
          <w:tcPr>
            <w:tcW w:w="1275" w:type="dxa"/>
            <w:tcBorders>
              <w:top w:val="single" w:sz="4" w:space="0" w:color="auto"/>
              <w:left w:val="single" w:sz="4" w:space="0" w:color="auto"/>
              <w:right w:val="single" w:sz="4" w:space="0" w:color="auto"/>
            </w:tcBorders>
            <w:shd w:val="clear" w:color="auto" w:fill="auto"/>
          </w:tcPr>
          <w:p w14:paraId="64043822" w14:textId="3FB1AC10" w:rsidR="0F89485B" w:rsidRDefault="0F89485B" w:rsidP="625F55A3">
            <w:pPr>
              <w:jc w:val="center"/>
              <w:rPr>
                <w:rFonts w:eastAsia="Calibri" w:cs="Arial"/>
                <w:sz w:val="18"/>
                <w:szCs w:val="18"/>
              </w:rPr>
            </w:pPr>
            <w:r w:rsidRPr="625F55A3">
              <w:rPr>
                <w:rFonts w:eastAsia="Calibri" w:cs="Arial"/>
                <w:sz w:val="18"/>
                <w:szCs w:val="18"/>
              </w:rPr>
              <w:t>29%</w:t>
            </w:r>
          </w:p>
        </w:tc>
      </w:tr>
      <w:tr w:rsidR="00D5520E" w:rsidRPr="001C69B8" w14:paraId="181F7727" w14:textId="77777777" w:rsidTr="1D48964A">
        <w:trPr>
          <w:trHeight w:val="180"/>
        </w:trPr>
        <w:tc>
          <w:tcPr>
            <w:tcW w:w="6555" w:type="dxa"/>
            <w:gridSpan w:val="2"/>
            <w:tcBorders>
              <w:top w:val="double" w:sz="4" w:space="0" w:color="auto"/>
              <w:left w:val="double" w:sz="4" w:space="0" w:color="auto"/>
              <w:bottom w:val="double" w:sz="4" w:space="0" w:color="auto"/>
              <w:right w:val="single" w:sz="4" w:space="0" w:color="000000" w:themeColor="text1"/>
            </w:tcBorders>
            <w:shd w:val="clear" w:color="auto" w:fill="auto"/>
            <w:vAlign w:val="center"/>
          </w:tcPr>
          <w:p w14:paraId="0F6069E7" w14:textId="0EC6EEC0" w:rsidR="00D5520E" w:rsidRPr="00160328" w:rsidRDefault="00D5520E" w:rsidP="005A7297">
            <w:pPr>
              <w:rPr>
                <w:rFonts w:cstheme="minorHAnsi"/>
                <w:b/>
                <w:sz w:val="18"/>
                <w:szCs w:val="18"/>
                <w:lang w:val="fr-BE"/>
              </w:rPr>
            </w:pPr>
            <w:r w:rsidRPr="00160328">
              <w:rPr>
                <w:rFonts w:cstheme="minorHAnsi"/>
                <w:b/>
                <w:sz w:val="18"/>
                <w:szCs w:val="18"/>
                <w:lang w:val="fr-BE"/>
              </w:rPr>
              <w:t>Financement Gouvernement belge</w:t>
            </w:r>
          </w:p>
        </w:tc>
        <w:tc>
          <w:tcPr>
            <w:tcW w:w="1395" w:type="dxa"/>
            <w:tcBorders>
              <w:top w:val="double" w:sz="4" w:space="0" w:color="auto"/>
              <w:left w:val="single" w:sz="4" w:space="0" w:color="000000" w:themeColor="text1"/>
              <w:bottom w:val="double" w:sz="4" w:space="0" w:color="auto"/>
              <w:right w:val="double" w:sz="4" w:space="0" w:color="auto"/>
            </w:tcBorders>
            <w:shd w:val="clear" w:color="auto" w:fill="auto"/>
            <w:vAlign w:val="center"/>
          </w:tcPr>
          <w:p w14:paraId="00CB73A0" w14:textId="7229885F" w:rsidR="00D5520E" w:rsidRPr="00C35B43" w:rsidRDefault="0FE01324" w:rsidP="4D643EB5">
            <w:pPr>
              <w:ind w:left="11"/>
              <w:jc w:val="center"/>
              <w:rPr>
                <w:sz w:val="18"/>
                <w:szCs w:val="18"/>
                <w:lang w:val="fr-BE"/>
              </w:rPr>
            </w:pPr>
            <w:r w:rsidRPr="625F55A3">
              <w:rPr>
                <w:sz w:val="18"/>
                <w:szCs w:val="18"/>
                <w:lang w:val="fr-BE"/>
              </w:rPr>
              <w:t>3</w:t>
            </w:r>
            <w:r w:rsidR="69223777" w:rsidRPr="625F55A3">
              <w:rPr>
                <w:sz w:val="18"/>
                <w:szCs w:val="18"/>
                <w:lang w:val="fr-BE"/>
              </w:rPr>
              <w:t>9</w:t>
            </w:r>
            <w:r w:rsidRPr="625F55A3">
              <w:rPr>
                <w:sz w:val="18"/>
                <w:szCs w:val="18"/>
                <w:lang w:val="fr-BE"/>
              </w:rPr>
              <w:t>.</w:t>
            </w:r>
            <w:r w:rsidR="70C53939" w:rsidRPr="625F55A3">
              <w:rPr>
                <w:sz w:val="18"/>
                <w:szCs w:val="18"/>
                <w:lang w:val="fr-BE"/>
              </w:rPr>
              <w:t>0</w:t>
            </w:r>
            <w:r w:rsidRPr="625F55A3">
              <w:rPr>
                <w:sz w:val="18"/>
                <w:szCs w:val="18"/>
                <w:lang w:val="fr-BE"/>
              </w:rPr>
              <w:t>00.000</w:t>
            </w:r>
          </w:p>
        </w:tc>
        <w:tc>
          <w:tcPr>
            <w:tcW w:w="1275" w:type="dxa"/>
            <w:tcBorders>
              <w:top w:val="double" w:sz="4" w:space="0" w:color="auto"/>
              <w:left w:val="single" w:sz="4" w:space="0" w:color="000000" w:themeColor="text1"/>
              <w:bottom w:val="double" w:sz="4" w:space="0" w:color="auto"/>
              <w:right w:val="double" w:sz="4" w:space="0" w:color="auto"/>
            </w:tcBorders>
            <w:shd w:val="clear" w:color="auto" w:fill="auto"/>
            <w:vAlign w:val="center"/>
          </w:tcPr>
          <w:p w14:paraId="5DE99700" w14:textId="04F3E29E" w:rsidR="646E09B8" w:rsidRDefault="646E09B8" w:rsidP="625F55A3">
            <w:pPr>
              <w:jc w:val="center"/>
              <w:rPr>
                <w:rFonts w:eastAsia="Calibri" w:cs="Arial"/>
                <w:sz w:val="18"/>
                <w:szCs w:val="18"/>
                <w:lang w:val="fr-BE"/>
              </w:rPr>
            </w:pPr>
            <w:r w:rsidRPr="625F55A3">
              <w:rPr>
                <w:rFonts w:eastAsia="Calibri" w:cs="Arial"/>
                <w:sz w:val="18"/>
                <w:szCs w:val="18"/>
                <w:lang w:val="fr-BE"/>
              </w:rPr>
              <w:t>100%</w:t>
            </w:r>
          </w:p>
        </w:tc>
      </w:tr>
    </w:tbl>
    <w:p w14:paraId="3E10D9D5" w14:textId="330363D3" w:rsidR="1D48964A" w:rsidRDefault="1D48964A"/>
    <w:p w14:paraId="54729836" w14:textId="49CDF3DF" w:rsidR="00D5520E" w:rsidRDefault="00D5520E" w:rsidP="4D643EB5">
      <w:pPr>
        <w:rPr>
          <w:rFonts w:eastAsia="Georgia" w:cs="Georgia"/>
          <w:sz w:val="16"/>
          <w:szCs w:val="16"/>
        </w:rPr>
      </w:pPr>
      <w:r w:rsidRPr="4D643EB5">
        <w:rPr>
          <w:sz w:val="16"/>
          <w:szCs w:val="16"/>
        </w:rPr>
        <w:t xml:space="preserve">  </w:t>
      </w:r>
      <w:r w:rsidR="4D643EB5" w:rsidRPr="4D643EB5">
        <w:rPr>
          <w:rFonts w:eastAsia="Georgia" w:cs="Georgia"/>
          <w:sz w:val="18"/>
          <w:szCs w:val="18"/>
        </w:rPr>
        <w:t>* Le budget de ce</w:t>
      </w:r>
      <w:r w:rsidR="00171DE2">
        <w:rPr>
          <w:rFonts w:eastAsia="Georgia" w:cs="Georgia"/>
          <w:sz w:val="18"/>
          <w:szCs w:val="18"/>
        </w:rPr>
        <w:t>tte</w:t>
      </w:r>
      <w:r w:rsidR="4D643EB5" w:rsidRPr="4D643EB5">
        <w:rPr>
          <w:rFonts w:eastAsia="Georgia" w:cs="Georgia"/>
          <w:sz w:val="18"/>
          <w:szCs w:val="18"/>
        </w:rPr>
        <w:t xml:space="preserve"> intervention</w:t>
      </w:r>
      <w:r w:rsidR="00171DE2">
        <w:rPr>
          <w:rFonts w:eastAsia="Georgia" w:cs="Georgia"/>
          <w:sz w:val="18"/>
          <w:szCs w:val="18"/>
        </w:rPr>
        <w:t xml:space="preserve"> </w:t>
      </w:r>
      <w:r w:rsidR="005A52FF">
        <w:rPr>
          <w:rFonts w:eastAsia="Georgia" w:cs="Georgia"/>
          <w:sz w:val="18"/>
          <w:szCs w:val="18"/>
        </w:rPr>
        <w:t xml:space="preserve">est </w:t>
      </w:r>
      <w:r w:rsidR="005A52FF" w:rsidRPr="4D643EB5">
        <w:rPr>
          <w:rFonts w:eastAsia="Georgia" w:cs="Georgia"/>
          <w:sz w:val="18"/>
          <w:szCs w:val="18"/>
        </w:rPr>
        <w:t>intégré</w:t>
      </w:r>
      <w:r w:rsidR="4D643EB5" w:rsidRPr="4D643EB5">
        <w:rPr>
          <w:rFonts w:eastAsia="Georgia" w:cs="Georgia"/>
          <w:sz w:val="18"/>
          <w:szCs w:val="18"/>
        </w:rPr>
        <w:t xml:space="preserve"> dans le sous-portefeuille Kinshasa</w:t>
      </w:r>
    </w:p>
    <w:p w14:paraId="64EFFD3F" w14:textId="5353CCC4" w:rsidR="4D643EB5" w:rsidRDefault="4D643EB5" w:rsidP="4D643EB5">
      <w:pPr>
        <w:spacing w:after="0"/>
        <w:rPr>
          <w:sz w:val="16"/>
          <w:szCs w:val="16"/>
        </w:rPr>
      </w:pPr>
    </w:p>
    <w:p w14:paraId="1FB86969" w14:textId="7571B17F" w:rsidR="4D643EB5" w:rsidRDefault="008E4459" w:rsidP="008E4459">
      <w:pPr>
        <w:pStyle w:val="Caption"/>
        <w:jc w:val="left"/>
        <w:rPr>
          <w:rFonts w:eastAsia="Georgia" w:cs="Georgia"/>
          <w:sz w:val="16"/>
          <w:szCs w:val="16"/>
        </w:rPr>
      </w:pPr>
      <w:bookmarkStart w:id="7" w:name="_Toc113806141"/>
      <w:r>
        <w:t xml:space="preserve">Tableau </w:t>
      </w:r>
      <w:r>
        <w:fldChar w:fldCharType="begin"/>
      </w:r>
      <w:r>
        <w:instrText>SEQ Tableau \* ARABIC</w:instrText>
      </w:r>
      <w:r>
        <w:fldChar w:fldCharType="separate"/>
      </w:r>
      <w:r w:rsidR="003B6BF1">
        <w:rPr>
          <w:noProof/>
        </w:rPr>
        <w:t>2</w:t>
      </w:r>
      <w:r>
        <w:fldChar w:fldCharType="end"/>
      </w:r>
      <w:r w:rsidR="28D1E8B3" w:rsidRPr="2B13717A">
        <w:rPr>
          <w:rFonts w:eastAsia="Georgia" w:cs="Georgia"/>
        </w:rPr>
        <w:t xml:space="preserve"> – Programmation budgétaire indicative pour le Sud Ubangi</w:t>
      </w:r>
      <w:bookmarkEnd w:id="7"/>
    </w:p>
    <w:tbl>
      <w:tblPr>
        <w:tblStyle w:val="TableGrid0"/>
        <w:tblW w:w="9033" w:type="dxa"/>
        <w:tblInd w:w="-5" w:type="dxa"/>
        <w:tblCellMar>
          <w:top w:w="74" w:type="dxa"/>
          <w:left w:w="107" w:type="dxa"/>
          <w:right w:w="115" w:type="dxa"/>
        </w:tblCellMar>
        <w:tblLook w:val="04A0" w:firstRow="1" w:lastRow="0" w:firstColumn="1" w:lastColumn="0" w:noHBand="0" w:noVBand="1"/>
      </w:tblPr>
      <w:tblGrid>
        <w:gridCol w:w="3345"/>
        <w:gridCol w:w="1158"/>
        <w:gridCol w:w="1132"/>
        <w:gridCol w:w="1128"/>
        <w:gridCol w:w="1125"/>
        <w:gridCol w:w="1145"/>
      </w:tblGrid>
      <w:tr w:rsidR="003A1A66" w:rsidRPr="00320466" w14:paraId="25E3912B" w14:textId="77777777" w:rsidTr="1D48964A">
        <w:trPr>
          <w:trHeight w:val="262"/>
        </w:trPr>
        <w:tc>
          <w:tcPr>
            <w:tcW w:w="3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25DCE793" w14:textId="77777777" w:rsidR="00D5520E" w:rsidRPr="00320466" w:rsidRDefault="00D5520E" w:rsidP="005A7297">
            <w:pPr>
              <w:spacing w:line="259" w:lineRule="auto"/>
              <w:ind w:left="7"/>
              <w:jc w:val="center"/>
              <w:rPr>
                <w:rFonts w:cstheme="minorHAnsi"/>
                <w:sz w:val="18"/>
                <w:szCs w:val="18"/>
              </w:rPr>
            </w:pPr>
            <w:r w:rsidRPr="00320466">
              <w:rPr>
                <w:rFonts w:cstheme="minorHAnsi"/>
                <w:color w:val="FFFFFF"/>
                <w:sz w:val="18"/>
                <w:szCs w:val="18"/>
              </w:rPr>
              <w:t xml:space="preserve">En millions euros </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26ACB5A7" w14:textId="0C34A870" w:rsidR="00D5520E" w:rsidRPr="00320466" w:rsidRDefault="00D5520E" w:rsidP="005A7297">
            <w:pPr>
              <w:spacing w:line="259" w:lineRule="auto"/>
              <w:jc w:val="center"/>
              <w:rPr>
                <w:rFonts w:cstheme="minorHAnsi"/>
                <w:sz w:val="18"/>
                <w:szCs w:val="18"/>
              </w:rPr>
            </w:pPr>
            <w:r w:rsidRPr="00320466">
              <w:rPr>
                <w:rFonts w:cstheme="minorHAnsi"/>
                <w:color w:val="FFFFFF"/>
                <w:sz w:val="18"/>
                <w:szCs w:val="18"/>
              </w:rPr>
              <w:t>20</w:t>
            </w:r>
            <w:r>
              <w:rPr>
                <w:rFonts w:cstheme="minorHAnsi"/>
                <w:color w:val="FFFFFF"/>
                <w:sz w:val="18"/>
                <w:szCs w:val="18"/>
              </w:rPr>
              <w:t>2</w:t>
            </w:r>
            <w:r w:rsidR="00C35B43">
              <w:rPr>
                <w:rFonts w:cstheme="minorHAnsi"/>
                <w:color w:val="FFFFFF"/>
                <w:sz w:val="18"/>
                <w:szCs w:val="18"/>
              </w:rPr>
              <w:t>3</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4AC18F30" w14:textId="209727B1" w:rsidR="00D5520E" w:rsidRPr="00320466" w:rsidRDefault="00D5520E" w:rsidP="005A7297">
            <w:pPr>
              <w:spacing w:line="259" w:lineRule="auto"/>
              <w:ind w:left="12"/>
              <w:jc w:val="center"/>
              <w:rPr>
                <w:rFonts w:cstheme="minorHAnsi"/>
                <w:sz w:val="18"/>
                <w:szCs w:val="18"/>
              </w:rPr>
            </w:pPr>
            <w:r w:rsidRPr="00320466">
              <w:rPr>
                <w:rFonts w:cstheme="minorHAnsi"/>
                <w:color w:val="FFFFFF"/>
                <w:sz w:val="18"/>
                <w:szCs w:val="18"/>
              </w:rPr>
              <w:t>202</w:t>
            </w:r>
            <w:r w:rsidR="00C35B43">
              <w:rPr>
                <w:rFonts w:cstheme="minorHAnsi"/>
                <w:color w:val="FFFFFF"/>
                <w:sz w:val="18"/>
                <w:szCs w:val="18"/>
              </w:rPr>
              <w:t>4</w:t>
            </w:r>
            <w:r w:rsidRPr="00320466">
              <w:rPr>
                <w:rFonts w:cstheme="minorHAnsi"/>
                <w:color w:val="FFFFFF"/>
                <w:sz w:val="18"/>
                <w:szCs w:val="18"/>
              </w:rPr>
              <w:t xml:space="preserve"> </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7E9EF984" w14:textId="177D7CBD" w:rsidR="00D5520E" w:rsidRPr="00320466" w:rsidRDefault="00D5520E" w:rsidP="005A7297">
            <w:pPr>
              <w:spacing w:line="259" w:lineRule="auto"/>
              <w:jc w:val="center"/>
              <w:rPr>
                <w:rFonts w:cstheme="minorHAnsi"/>
                <w:sz w:val="18"/>
                <w:szCs w:val="18"/>
              </w:rPr>
            </w:pPr>
            <w:r w:rsidRPr="00320466">
              <w:rPr>
                <w:rFonts w:cstheme="minorHAnsi"/>
                <w:color w:val="FFFFFF"/>
                <w:sz w:val="18"/>
                <w:szCs w:val="18"/>
              </w:rPr>
              <w:t>202</w:t>
            </w:r>
            <w:r w:rsidR="00C35B43">
              <w:rPr>
                <w:rFonts w:cstheme="minorHAnsi"/>
                <w:color w:val="FFFFFF"/>
                <w:sz w:val="18"/>
                <w:szCs w:val="18"/>
              </w:rPr>
              <w:t>5</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33D733A4" w14:textId="28B9285B" w:rsidR="00D5520E" w:rsidRPr="00320466" w:rsidRDefault="00D5520E" w:rsidP="005A7297">
            <w:pPr>
              <w:spacing w:line="259" w:lineRule="auto"/>
              <w:ind w:left="12"/>
              <w:jc w:val="center"/>
              <w:rPr>
                <w:rFonts w:cstheme="minorHAnsi"/>
                <w:sz w:val="18"/>
                <w:szCs w:val="18"/>
              </w:rPr>
            </w:pPr>
            <w:r w:rsidRPr="00320466">
              <w:rPr>
                <w:rFonts w:cstheme="minorHAnsi"/>
                <w:color w:val="FFFFFF"/>
                <w:sz w:val="18"/>
                <w:szCs w:val="18"/>
              </w:rPr>
              <w:t>202</w:t>
            </w:r>
            <w:r w:rsidR="00C35B43">
              <w:rPr>
                <w:rFonts w:cstheme="minorHAnsi"/>
                <w:color w:val="FFFFFF"/>
                <w:sz w:val="18"/>
                <w:szCs w:val="18"/>
              </w:rPr>
              <w:t>6</w:t>
            </w:r>
            <w:r w:rsidRPr="00320466">
              <w:rPr>
                <w:rFonts w:cstheme="minorHAnsi"/>
                <w:color w:val="FFFFFF"/>
                <w:sz w:val="18"/>
                <w:szCs w:val="18"/>
              </w:rPr>
              <w:t xml:space="preserve"> </w:t>
            </w: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61E4E9A0" w14:textId="63C31862" w:rsidR="00D5520E" w:rsidRPr="00320466" w:rsidRDefault="00D5520E" w:rsidP="005A7297">
            <w:pPr>
              <w:spacing w:line="259" w:lineRule="auto"/>
              <w:ind w:left="74"/>
              <w:jc w:val="center"/>
              <w:rPr>
                <w:rFonts w:cstheme="minorHAnsi"/>
                <w:sz w:val="18"/>
                <w:szCs w:val="18"/>
              </w:rPr>
            </w:pPr>
            <w:r w:rsidRPr="00320466">
              <w:rPr>
                <w:rFonts w:cstheme="minorHAnsi"/>
                <w:color w:val="FFFFFF"/>
                <w:sz w:val="18"/>
                <w:szCs w:val="18"/>
              </w:rPr>
              <w:t>202</w:t>
            </w:r>
            <w:r w:rsidR="00C35B43">
              <w:rPr>
                <w:rFonts w:cstheme="minorHAnsi"/>
                <w:color w:val="FFFFFF"/>
                <w:sz w:val="18"/>
                <w:szCs w:val="18"/>
              </w:rPr>
              <w:t>7</w:t>
            </w:r>
          </w:p>
        </w:tc>
      </w:tr>
      <w:tr w:rsidR="00A3566E" w:rsidRPr="00320466" w14:paraId="673480D4" w14:textId="77777777" w:rsidTr="1D48964A">
        <w:trPr>
          <w:trHeight w:val="268"/>
        </w:trPr>
        <w:tc>
          <w:tcPr>
            <w:tcW w:w="3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4E3A2" w14:textId="77777777" w:rsidR="00A3566E" w:rsidRPr="00320466" w:rsidRDefault="00A3566E" w:rsidP="00A3566E">
            <w:pPr>
              <w:spacing w:line="259" w:lineRule="auto"/>
              <w:rPr>
                <w:rFonts w:cstheme="minorHAnsi"/>
                <w:sz w:val="18"/>
                <w:szCs w:val="18"/>
              </w:rPr>
            </w:pPr>
            <w:r w:rsidRPr="00320466">
              <w:rPr>
                <w:rFonts w:cstheme="minorHAnsi"/>
                <w:sz w:val="18"/>
                <w:szCs w:val="18"/>
              </w:rPr>
              <w:t>Programmation budgétaire indicative</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22F538" w14:textId="0FD555F9" w:rsidR="625F55A3" w:rsidRDefault="625F55A3" w:rsidP="625F55A3">
            <w:pPr>
              <w:rPr>
                <w:sz w:val="18"/>
                <w:szCs w:val="18"/>
              </w:rPr>
            </w:pPr>
            <w:r w:rsidRPr="625F55A3">
              <w:rPr>
                <w:sz w:val="18"/>
                <w:szCs w:val="18"/>
              </w:rPr>
              <w:t>4</w:t>
            </w:r>
            <w:r w:rsidR="02A3A2E0" w:rsidRPr="625F55A3">
              <w:rPr>
                <w:sz w:val="18"/>
                <w:szCs w:val="18"/>
              </w:rPr>
              <w:t>.</w:t>
            </w:r>
            <w:r w:rsidRPr="625F55A3">
              <w:rPr>
                <w:sz w:val="18"/>
                <w:szCs w:val="18"/>
              </w:rPr>
              <w:t>455</w:t>
            </w:r>
            <w:r w:rsidR="736BE15A" w:rsidRPr="625F55A3">
              <w:rPr>
                <w:sz w:val="18"/>
                <w:szCs w:val="18"/>
              </w:rPr>
              <w:t>.</w:t>
            </w:r>
            <w:r w:rsidRPr="625F55A3">
              <w:rPr>
                <w:sz w:val="18"/>
                <w:szCs w:val="18"/>
              </w:rPr>
              <w:t>443</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18998" w14:textId="15B40AB3" w:rsidR="625F55A3" w:rsidRDefault="625F55A3" w:rsidP="625F55A3">
            <w:pPr>
              <w:rPr>
                <w:sz w:val="18"/>
                <w:szCs w:val="18"/>
              </w:rPr>
            </w:pPr>
            <w:r w:rsidRPr="625F55A3">
              <w:rPr>
                <w:sz w:val="18"/>
                <w:szCs w:val="18"/>
              </w:rPr>
              <w:t xml:space="preserve"> 9</w:t>
            </w:r>
            <w:r w:rsidR="41375C4D" w:rsidRPr="625F55A3">
              <w:rPr>
                <w:sz w:val="18"/>
                <w:szCs w:val="18"/>
              </w:rPr>
              <w:t>.</w:t>
            </w:r>
            <w:r w:rsidRPr="625F55A3">
              <w:rPr>
                <w:sz w:val="18"/>
                <w:szCs w:val="18"/>
              </w:rPr>
              <w:t>914</w:t>
            </w:r>
            <w:r w:rsidR="61DBA7A2" w:rsidRPr="625F55A3">
              <w:rPr>
                <w:sz w:val="18"/>
                <w:szCs w:val="18"/>
              </w:rPr>
              <w:t>.</w:t>
            </w:r>
            <w:r w:rsidRPr="625F55A3">
              <w:rPr>
                <w:sz w:val="18"/>
                <w:szCs w:val="18"/>
              </w:rPr>
              <w:t>740</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03689" w14:textId="012CC908" w:rsidR="625F55A3" w:rsidRDefault="625F55A3" w:rsidP="625F55A3">
            <w:pPr>
              <w:rPr>
                <w:sz w:val="18"/>
                <w:szCs w:val="18"/>
              </w:rPr>
            </w:pPr>
            <w:r w:rsidRPr="625F55A3">
              <w:rPr>
                <w:sz w:val="18"/>
                <w:szCs w:val="18"/>
              </w:rPr>
              <w:t xml:space="preserve"> 9</w:t>
            </w:r>
            <w:r w:rsidR="4E44578A" w:rsidRPr="625F55A3">
              <w:rPr>
                <w:sz w:val="18"/>
                <w:szCs w:val="18"/>
              </w:rPr>
              <w:t>.</w:t>
            </w:r>
            <w:r w:rsidRPr="625F55A3">
              <w:rPr>
                <w:sz w:val="18"/>
                <w:szCs w:val="18"/>
              </w:rPr>
              <w:t>664</w:t>
            </w:r>
            <w:r w:rsidR="12BCE534" w:rsidRPr="625F55A3">
              <w:rPr>
                <w:sz w:val="18"/>
                <w:szCs w:val="18"/>
              </w:rPr>
              <w:t>.</w:t>
            </w:r>
            <w:r w:rsidRPr="625F55A3">
              <w:rPr>
                <w:sz w:val="18"/>
                <w:szCs w:val="18"/>
              </w:rPr>
              <w:t>427</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4503A" w14:textId="66E9E795" w:rsidR="625F55A3" w:rsidRDefault="625F55A3" w:rsidP="625F55A3">
            <w:pPr>
              <w:rPr>
                <w:sz w:val="18"/>
                <w:szCs w:val="18"/>
              </w:rPr>
            </w:pPr>
            <w:r w:rsidRPr="625F55A3">
              <w:rPr>
                <w:sz w:val="18"/>
                <w:szCs w:val="18"/>
              </w:rPr>
              <w:t xml:space="preserve"> 8</w:t>
            </w:r>
            <w:r w:rsidR="598EBAEE" w:rsidRPr="625F55A3">
              <w:rPr>
                <w:sz w:val="18"/>
                <w:szCs w:val="18"/>
              </w:rPr>
              <w:t>.</w:t>
            </w:r>
            <w:r w:rsidRPr="625F55A3">
              <w:rPr>
                <w:sz w:val="18"/>
                <w:szCs w:val="18"/>
              </w:rPr>
              <w:t>772</w:t>
            </w:r>
            <w:r w:rsidR="4B853A9D" w:rsidRPr="625F55A3">
              <w:rPr>
                <w:sz w:val="18"/>
                <w:szCs w:val="18"/>
              </w:rPr>
              <w:t>.</w:t>
            </w:r>
            <w:r w:rsidRPr="625F55A3">
              <w:rPr>
                <w:sz w:val="18"/>
                <w:szCs w:val="18"/>
              </w:rPr>
              <w:t>55</w:t>
            </w:r>
            <w:r w:rsidR="75034368" w:rsidRPr="625F55A3">
              <w:rPr>
                <w:sz w:val="18"/>
                <w:szCs w:val="18"/>
              </w:rPr>
              <w:t>2</w:t>
            </w: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B05DB" w14:textId="27E06D26" w:rsidR="625F55A3" w:rsidRDefault="625F55A3" w:rsidP="625F55A3">
            <w:pPr>
              <w:rPr>
                <w:sz w:val="18"/>
                <w:szCs w:val="18"/>
              </w:rPr>
            </w:pPr>
            <w:r w:rsidRPr="625F55A3">
              <w:rPr>
                <w:sz w:val="18"/>
                <w:szCs w:val="18"/>
              </w:rPr>
              <w:t xml:space="preserve"> 6</w:t>
            </w:r>
            <w:r w:rsidR="6C7522D3" w:rsidRPr="625F55A3">
              <w:rPr>
                <w:sz w:val="18"/>
                <w:szCs w:val="18"/>
              </w:rPr>
              <w:t>.</w:t>
            </w:r>
            <w:r w:rsidRPr="625F55A3">
              <w:rPr>
                <w:sz w:val="18"/>
                <w:szCs w:val="18"/>
              </w:rPr>
              <w:t>192</w:t>
            </w:r>
            <w:r w:rsidR="231D3D34" w:rsidRPr="625F55A3">
              <w:rPr>
                <w:sz w:val="18"/>
                <w:szCs w:val="18"/>
              </w:rPr>
              <w:t>.</w:t>
            </w:r>
            <w:r w:rsidRPr="625F55A3">
              <w:rPr>
                <w:sz w:val="18"/>
                <w:szCs w:val="18"/>
              </w:rPr>
              <w:t>83</w:t>
            </w:r>
            <w:r w:rsidR="2D419236" w:rsidRPr="625F55A3">
              <w:rPr>
                <w:sz w:val="18"/>
                <w:szCs w:val="18"/>
              </w:rPr>
              <w:t>8</w:t>
            </w:r>
          </w:p>
        </w:tc>
      </w:tr>
    </w:tbl>
    <w:p w14:paraId="7C98FD56" w14:textId="7FFEAF1C" w:rsidR="1D48964A" w:rsidRDefault="1D48964A"/>
    <w:p w14:paraId="1D4AFB55" w14:textId="49F49E71" w:rsidR="3AA32427" w:rsidRDefault="3AA32427"/>
    <w:p w14:paraId="40D47AC7" w14:textId="56A60DDB" w:rsidR="00EC6E64" w:rsidRPr="00192D4B" w:rsidRDefault="002F6928" w:rsidP="00A45980">
      <w:pPr>
        <w:pStyle w:val="Heading1"/>
      </w:pPr>
      <w:bookmarkStart w:id="8" w:name="_Toc113806069"/>
      <w:r>
        <w:t>L</w:t>
      </w:r>
      <w:r w:rsidR="00D8145B">
        <w:t>e</w:t>
      </w:r>
      <w:r>
        <w:t xml:space="preserve"> c</w:t>
      </w:r>
      <w:r w:rsidR="00D045BC">
        <w:t xml:space="preserve">ontexte spécifique </w:t>
      </w:r>
      <w:r w:rsidR="00CF094F">
        <w:t xml:space="preserve">de </w:t>
      </w:r>
      <w:r w:rsidR="00D045BC">
        <w:t xml:space="preserve">la </w:t>
      </w:r>
      <w:bookmarkEnd w:id="3"/>
      <w:bookmarkEnd w:id="4"/>
      <w:r w:rsidR="00D045BC">
        <w:t>province</w:t>
      </w:r>
      <w:bookmarkEnd w:id="8"/>
      <w:r w:rsidR="00EC6E64">
        <w:t xml:space="preserve"> </w:t>
      </w:r>
      <w:bookmarkEnd w:id="5"/>
    </w:p>
    <w:p w14:paraId="0A9A49A0" w14:textId="130BD817" w:rsidR="00F9421A" w:rsidRPr="00170B79" w:rsidRDefault="78B7B7E4" w:rsidP="78B7B7E4">
      <w:pPr>
        <w:rPr>
          <w:rFonts w:eastAsia="Georgia" w:cs="Georgia"/>
          <w:szCs w:val="21"/>
        </w:rPr>
      </w:pPr>
      <w:bookmarkStart w:id="9" w:name="_Toc90718679"/>
      <w:bookmarkStart w:id="10" w:name="_Toc92882457"/>
      <w:r w:rsidRPr="78B7B7E4">
        <w:rPr>
          <w:rFonts w:eastAsia="Georgia" w:cs="Georgia"/>
          <w:szCs w:val="21"/>
        </w:rPr>
        <w:t xml:space="preserve">La province du Sud-Ubangi est issue du démembrement de l’ancienne province de l’Equateur et est composée de deux villes </w:t>
      </w:r>
      <w:r w:rsidR="00653C6A">
        <w:rPr>
          <w:rFonts w:eastAsia="Georgia" w:cs="Georgia"/>
          <w:szCs w:val="21"/>
        </w:rPr>
        <w:t xml:space="preserve">de taille moyenne </w:t>
      </w:r>
      <w:r w:rsidRPr="78B7B7E4">
        <w:rPr>
          <w:rFonts w:eastAsia="Georgia" w:cs="Georgia"/>
          <w:szCs w:val="21"/>
        </w:rPr>
        <w:t xml:space="preserve">(Gemena et Zongo) et </w:t>
      </w:r>
      <w:r w:rsidR="00653C6A">
        <w:rPr>
          <w:rFonts w:eastAsia="Georgia" w:cs="Georgia"/>
          <w:szCs w:val="21"/>
        </w:rPr>
        <w:t xml:space="preserve">de </w:t>
      </w:r>
      <w:r w:rsidRPr="78B7B7E4">
        <w:rPr>
          <w:rFonts w:eastAsia="Georgia" w:cs="Georgia"/>
          <w:szCs w:val="21"/>
        </w:rPr>
        <w:t xml:space="preserve">quatre territoires (Gemena, </w:t>
      </w:r>
      <w:proofErr w:type="spellStart"/>
      <w:r w:rsidRPr="78B7B7E4">
        <w:rPr>
          <w:rFonts w:eastAsia="Georgia" w:cs="Georgia"/>
          <w:szCs w:val="21"/>
        </w:rPr>
        <w:t>Budjala</w:t>
      </w:r>
      <w:proofErr w:type="spellEnd"/>
      <w:r w:rsidRPr="78B7B7E4">
        <w:rPr>
          <w:rFonts w:eastAsia="Georgia" w:cs="Georgia"/>
          <w:szCs w:val="21"/>
        </w:rPr>
        <w:t xml:space="preserve">, </w:t>
      </w:r>
      <w:proofErr w:type="spellStart"/>
      <w:r w:rsidRPr="78B7B7E4">
        <w:rPr>
          <w:rFonts w:eastAsia="Georgia" w:cs="Georgia"/>
          <w:szCs w:val="21"/>
        </w:rPr>
        <w:t>Libenge</w:t>
      </w:r>
      <w:proofErr w:type="spellEnd"/>
      <w:r w:rsidRPr="78B7B7E4">
        <w:rPr>
          <w:rFonts w:eastAsia="Georgia" w:cs="Georgia"/>
          <w:szCs w:val="21"/>
        </w:rPr>
        <w:t xml:space="preserve"> et </w:t>
      </w:r>
      <w:proofErr w:type="spellStart"/>
      <w:r w:rsidRPr="78B7B7E4">
        <w:rPr>
          <w:rFonts w:eastAsia="Georgia" w:cs="Georgia"/>
          <w:szCs w:val="21"/>
        </w:rPr>
        <w:t>Kungu</w:t>
      </w:r>
      <w:proofErr w:type="spellEnd"/>
      <w:r w:rsidRPr="78B7B7E4">
        <w:rPr>
          <w:rFonts w:eastAsia="Georgia" w:cs="Georgia"/>
          <w:szCs w:val="21"/>
        </w:rPr>
        <w:t xml:space="preserve">). Elle compte une population que l’on peut raisonnablement estimer aujourd’hui à près de quatre millions d’habitants, pour une superficie d’un peu plus de 51.000 km2 (soit une densité de population de l’ordre de </w:t>
      </w:r>
      <w:r w:rsidR="004F7363">
        <w:rPr>
          <w:rFonts w:eastAsia="Georgia" w:cs="Georgia"/>
          <w:szCs w:val="21"/>
        </w:rPr>
        <w:t>11</w:t>
      </w:r>
      <w:r w:rsidRPr="78B7B7E4">
        <w:rPr>
          <w:rFonts w:eastAsia="Georgia" w:cs="Georgia"/>
          <w:szCs w:val="21"/>
        </w:rPr>
        <w:t>5 habitants par km</w:t>
      </w:r>
      <w:r w:rsidR="004F7363">
        <w:rPr>
          <w:rFonts w:eastAsia="Georgia" w:cs="Georgia"/>
          <w:szCs w:val="21"/>
        </w:rPr>
        <w:t>²</w:t>
      </w:r>
      <w:r w:rsidRPr="78B7B7E4">
        <w:rPr>
          <w:rFonts w:eastAsia="Georgia" w:cs="Georgia"/>
          <w:szCs w:val="21"/>
        </w:rPr>
        <w:t>, ce qui en fait une province relativement peuplée comparativement à la moyenne nationale -35 habitants par km</w:t>
      </w:r>
      <w:r w:rsidR="002614CD">
        <w:rPr>
          <w:rFonts w:eastAsia="Georgia" w:cs="Georgia"/>
          <w:szCs w:val="21"/>
        </w:rPr>
        <w:t>²</w:t>
      </w:r>
      <w:r w:rsidRPr="78B7B7E4">
        <w:rPr>
          <w:rFonts w:eastAsia="Georgia" w:cs="Georgia"/>
          <w:szCs w:val="21"/>
        </w:rPr>
        <w:t xml:space="preserve">). </w:t>
      </w:r>
    </w:p>
    <w:p w14:paraId="687E23EE" w14:textId="53A338ED" w:rsidR="00F9421A" w:rsidRPr="005004EC" w:rsidRDefault="78B7B7E4" w:rsidP="78B7B7E4">
      <w:pPr>
        <w:rPr>
          <w:rFonts w:eastAsia="Georgia" w:cs="Georgia"/>
          <w:szCs w:val="21"/>
        </w:rPr>
      </w:pPr>
      <w:r w:rsidRPr="78B7B7E4">
        <w:rPr>
          <w:rFonts w:eastAsia="Georgia" w:cs="Georgia"/>
          <w:szCs w:val="21"/>
        </w:rPr>
        <w:t>Le Sud Ubangi s’ouvre à la fois vers l'intérieur du pays via le port d’</w:t>
      </w:r>
      <w:proofErr w:type="spellStart"/>
      <w:r w:rsidRPr="78B7B7E4">
        <w:rPr>
          <w:rFonts w:eastAsia="Georgia" w:cs="Georgia"/>
          <w:szCs w:val="21"/>
        </w:rPr>
        <w:t>Akula</w:t>
      </w:r>
      <w:proofErr w:type="spellEnd"/>
      <w:r w:rsidRPr="78B7B7E4">
        <w:rPr>
          <w:rFonts w:eastAsia="Georgia" w:cs="Georgia"/>
          <w:szCs w:val="21"/>
        </w:rPr>
        <w:t xml:space="preserve"> au Sud Est – relié au fleuve Congo par la rivière </w:t>
      </w:r>
      <w:proofErr w:type="spellStart"/>
      <w:r w:rsidRPr="78B7B7E4">
        <w:rPr>
          <w:rFonts w:eastAsia="Georgia" w:cs="Georgia"/>
          <w:szCs w:val="21"/>
        </w:rPr>
        <w:t>Mongala</w:t>
      </w:r>
      <w:proofErr w:type="spellEnd"/>
      <w:r w:rsidRPr="78B7B7E4">
        <w:rPr>
          <w:rFonts w:eastAsia="Georgia" w:cs="Georgia"/>
          <w:szCs w:val="21"/>
        </w:rPr>
        <w:t xml:space="preserve">- et sur la République Centrafricaine au Nord-Ouest </w:t>
      </w:r>
      <w:r w:rsidR="00653C6A">
        <w:rPr>
          <w:rFonts w:eastAsia="Georgia" w:cs="Georgia"/>
          <w:szCs w:val="21"/>
        </w:rPr>
        <w:t>par</w:t>
      </w:r>
      <w:r w:rsidRPr="78B7B7E4">
        <w:rPr>
          <w:rFonts w:eastAsia="Georgia" w:cs="Georgia"/>
          <w:szCs w:val="21"/>
        </w:rPr>
        <w:t xml:space="preserve"> Zongo, ville frontalière voisine de la capitale Bangui “la coquette”. Considéré comme un des greniers agricoles de la République Démocratique du Congo, la province a donc un fort potentiel de développement via cet axe </w:t>
      </w:r>
      <w:proofErr w:type="spellStart"/>
      <w:r w:rsidRPr="78B7B7E4">
        <w:rPr>
          <w:rFonts w:eastAsia="Georgia" w:cs="Georgia"/>
          <w:szCs w:val="21"/>
        </w:rPr>
        <w:t>Akula</w:t>
      </w:r>
      <w:proofErr w:type="spellEnd"/>
      <w:r w:rsidRPr="78B7B7E4">
        <w:rPr>
          <w:rFonts w:eastAsia="Georgia" w:cs="Georgia"/>
          <w:szCs w:val="21"/>
        </w:rPr>
        <w:t>-Zongo repris comme un axe prioritaire dans le plan développement provincial. Ses activités économiques principales sont d’ailleurs :</w:t>
      </w:r>
    </w:p>
    <w:p w14:paraId="3D333CC3" w14:textId="6ECB5CA1" w:rsidR="00F9421A" w:rsidRPr="005004EC" w:rsidRDefault="55C870C0">
      <w:pPr>
        <w:pStyle w:val="ListParagraph"/>
        <w:numPr>
          <w:ilvl w:val="0"/>
          <w:numId w:val="19"/>
        </w:numPr>
        <w:rPr>
          <w:rFonts w:eastAsia="Georgia" w:cs="Georgia"/>
        </w:rPr>
      </w:pPr>
      <w:r w:rsidRPr="1FD3B16E">
        <w:rPr>
          <w:rFonts w:eastAsia="Georgia" w:cs="Georgia"/>
        </w:rPr>
        <w:t>L’agriculture (complexes agricoles qui remplacent progressivement la forêt dense) : cultures vivrières (manioc, maïs, arachide, bananes…), ainsi que des plantations industrielles de palmiers, caféiers et hévéa (principalement autour des villes)</w:t>
      </w:r>
      <w:r w:rsidR="00653C6A">
        <w:rPr>
          <w:rFonts w:eastAsia="Georgia" w:cs="Georgia"/>
        </w:rPr>
        <w:t> ;</w:t>
      </w:r>
    </w:p>
    <w:p w14:paraId="646D92EB" w14:textId="3F080E93" w:rsidR="00F9421A" w:rsidRPr="005004EC" w:rsidRDefault="55C870C0">
      <w:pPr>
        <w:pStyle w:val="ListParagraph"/>
        <w:numPr>
          <w:ilvl w:val="0"/>
          <w:numId w:val="19"/>
        </w:numPr>
        <w:rPr>
          <w:rFonts w:eastAsia="Georgia" w:cs="Georgia"/>
        </w:rPr>
      </w:pPr>
      <w:r w:rsidRPr="1FD3B16E">
        <w:rPr>
          <w:rFonts w:eastAsia="Georgia" w:cs="Georgia"/>
        </w:rPr>
        <w:t>L'élevage de type extensif (</w:t>
      </w:r>
      <w:proofErr w:type="spellStart"/>
      <w:r w:rsidRPr="1FD3B16E">
        <w:rPr>
          <w:rFonts w:eastAsia="Georgia" w:cs="Georgia"/>
        </w:rPr>
        <w:t>Libengue</w:t>
      </w:r>
      <w:proofErr w:type="spellEnd"/>
      <w:r w:rsidRPr="1FD3B16E">
        <w:rPr>
          <w:rFonts w:eastAsia="Georgia" w:cs="Georgia"/>
        </w:rPr>
        <w:t>, Zongo et Gemena), avec également des impacts sur la forêt dense</w:t>
      </w:r>
      <w:r w:rsidR="00653C6A">
        <w:rPr>
          <w:rFonts w:eastAsia="Georgia" w:cs="Georgia"/>
        </w:rPr>
        <w:t> ;</w:t>
      </w:r>
    </w:p>
    <w:p w14:paraId="37D8B871" w14:textId="62F4D0AC" w:rsidR="00F9421A" w:rsidRPr="005004EC" w:rsidRDefault="55C870C0">
      <w:pPr>
        <w:pStyle w:val="ListParagraph"/>
        <w:numPr>
          <w:ilvl w:val="0"/>
          <w:numId w:val="19"/>
        </w:numPr>
        <w:rPr>
          <w:rFonts w:eastAsia="Georgia" w:cs="Georgia"/>
        </w:rPr>
      </w:pPr>
      <w:r w:rsidRPr="1FD3B16E">
        <w:rPr>
          <w:rFonts w:eastAsia="Georgia" w:cs="Georgia"/>
        </w:rPr>
        <w:t>L'exploitation forestière artisanale donnant lieu à des activités telle que la menuiserie</w:t>
      </w:r>
      <w:r w:rsidR="00653C6A">
        <w:rPr>
          <w:rFonts w:eastAsia="Georgia" w:cs="Georgia"/>
        </w:rPr>
        <w:t> ;</w:t>
      </w:r>
    </w:p>
    <w:p w14:paraId="16A84784" w14:textId="385DDCD2" w:rsidR="00F9421A" w:rsidRPr="005004EC" w:rsidRDefault="55C870C0">
      <w:pPr>
        <w:pStyle w:val="ListParagraph"/>
        <w:numPr>
          <w:ilvl w:val="0"/>
          <w:numId w:val="19"/>
        </w:numPr>
        <w:rPr>
          <w:rFonts w:eastAsia="Georgia" w:cs="Georgia"/>
        </w:rPr>
      </w:pPr>
      <w:r w:rsidRPr="1FD3B16E">
        <w:rPr>
          <w:rFonts w:eastAsia="Georgia" w:cs="Georgia"/>
        </w:rPr>
        <w:t>La pêche dans l’extrême sud de la province notamment (à la limite avec l’Equateur)</w:t>
      </w:r>
      <w:r w:rsidR="00653C6A">
        <w:rPr>
          <w:rFonts w:eastAsia="Georgia" w:cs="Georgia"/>
        </w:rPr>
        <w:t> ;</w:t>
      </w:r>
    </w:p>
    <w:p w14:paraId="28AE745E" w14:textId="03ED3B49" w:rsidR="00F9421A" w:rsidRPr="005004EC" w:rsidRDefault="55C870C0">
      <w:pPr>
        <w:pStyle w:val="ListParagraph"/>
        <w:numPr>
          <w:ilvl w:val="0"/>
          <w:numId w:val="19"/>
        </w:numPr>
        <w:rPr>
          <w:rFonts w:eastAsia="Georgia" w:cs="Georgia"/>
        </w:rPr>
      </w:pPr>
      <w:r w:rsidRPr="1FD3B16E">
        <w:rPr>
          <w:rFonts w:eastAsia="Georgia" w:cs="Georgia"/>
        </w:rPr>
        <w:t>Le commerce et le négoce, notamment au niveau de la ville de Zongo, ville de transit en plein développement (produits agricoles, meubles, main d’</w:t>
      </w:r>
      <w:proofErr w:type="spellStart"/>
      <w:r w:rsidRPr="1FD3B16E">
        <w:rPr>
          <w:rFonts w:eastAsia="Georgia" w:cs="Georgia"/>
        </w:rPr>
        <w:t>oeuvre</w:t>
      </w:r>
      <w:proofErr w:type="spellEnd"/>
      <w:r w:rsidRPr="1FD3B16E">
        <w:rPr>
          <w:rFonts w:eastAsia="Georgia" w:cs="Georgia"/>
        </w:rPr>
        <w:t>, etc.)</w:t>
      </w:r>
      <w:r w:rsidR="00653C6A">
        <w:rPr>
          <w:rFonts w:eastAsia="Georgia" w:cs="Georgia"/>
        </w:rPr>
        <w:t>.</w:t>
      </w:r>
    </w:p>
    <w:p w14:paraId="2BF6FB0E" w14:textId="754A9212" w:rsidR="00667B6F" w:rsidRPr="00F34280" w:rsidRDefault="00667B6F" w:rsidP="00667B6F">
      <w:r w:rsidRPr="00F34280">
        <w:t>Selon l</w:t>
      </w:r>
      <w:r>
        <w:t>’étude de fragilité menée en 2019,</w:t>
      </w:r>
      <w:r w:rsidRPr="00F34280">
        <w:t xml:space="preserve"> 4% de la population seulement se retrouve en insécurité alimentaire, c’est le meilleur score parmi les 18 provinces passées sous analyse. Ce chiffre confirme la vocation agricole de la province et la réalité d’un fait peu courant, sinon unique, sur l’ensemble du territoire congolais, une balance d’échanges avec les pays limitrophes (en l’occurrence, République Centrafricaines et République du Congo), inclinée en faveur de la Province en termes de denrées alimentaires. </w:t>
      </w:r>
    </w:p>
    <w:p w14:paraId="36FB4DB3" w14:textId="64F63F15" w:rsidR="00F9421A" w:rsidRPr="005004EC" w:rsidRDefault="78B7B7E4" w:rsidP="78B7B7E4">
      <w:pPr>
        <w:rPr>
          <w:rFonts w:eastAsia="Georgia" w:cs="Georgia"/>
          <w:szCs w:val="21"/>
        </w:rPr>
      </w:pPr>
      <w:r w:rsidRPr="78B7B7E4">
        <w:rPr>
          <w:rFonts w:eastAsia="Georgia" w:cs="Georgia"/>
          <w:szCs w:val="21"/>
        </w:rPr>
        <w:t xml:space="preserve">La végétation de la province est caractérisée par une partie importante de forêt dense humide (plus de 28% du territoire) et par de la forêt sur sol hydromorphes (22%). Près de 24% du territoire est marqué par de la savane (arbustive ou herbeuse) et les 25% restant sont dominés par de grandes étendues de complexes agricoles (notamment autour des deux villes, Gemena et Zongo, ainsi que la cité de </w:t>
      </w:r>
      <w:proofErr w:type="spellStart"/>
      <w:r w:rsidRPr="78B7B7E4">
        <w:rPr>
          <w:rFonts w:eastAsia="Georgia" w:cs="Georgia"/>
          <w:szCs w:val="21"/>
        </w:rPr>
        <w:t>Libenge</w:t>
      </w:r>
      <w:proofErr w:type="spellEnd"/>
      <w:r w:rsidR="00653C6A">
        <w:rPr>
          <w:rFonts w:eastAsia="Georgia" w:cs="Georgia"/>
          <w:szCs w:val="21"/>
        </w:rPr>
        <w:t>)</w:t>
      </w:r>
      <w:r w:rsidRPr="78B7B7E4">
        <w:rPr>
          <w:rFonts w:eastAsia="Georgia" w:cs="Georgia"/>
          <w:szCs w:val="21"/>
        </w:rPr>
        <w:t>.</w:t>
      </w:r>
    </w:p>
    <w:p w14:paraId="7C36D75F" w14:textId="55DEF859" w:rsidR="00F9421A" w:rsidRPr="005004EC" w:rsidRDefault="78B7B7E4" w:rsidP="78B7B7E4">
      <w:pPr>
        <w:rPr>
          <w:rFonts w:eastAsia="Georgia" w:cs="Georgia"/>
          <w:szCs w:val="21"/>
        </w:rPr>
      </w:pPr>
      <w:r w:rsidRPr="78B7B7E4">
        <w:rPr>
          <w:rFonts w:eastAsia="Georgia" w:cs="Georgia"/>
          <w:szCs w:val="21"/>
        </w:rPr>
        <w:t>Comme de nombreuses “nouvelles provinces”, on peut constater un état de délabrement important des infrastructures existantes (notamment les écoles, centres de formation et bâtiments administratifs). Plus généralement les infrastructures de base (routes, énergie et eau) sont très vétustes voire quasi-inexistante</w:t>
      </w:r>
      <w:r w:rsidR="00653C6A">
        <w:rPr>
          <w:rFonts w:eastAsia="Georgia" w:cs="Georgia"/>
          <w:szCs w:val="21"/>
        </w:rPr>
        <w:t>s</w:t>
      </w:r>
      <w:r w:rsidRPr="78B7B7E4">
        <w:rPr>
          <w:rFonts w:eastAsia="Georgia" w:cs="Georgia"/>
          <w:szCs w:val="21"/>
        </w:rPr>
        <w:t xml:space="preserve">, avec toutefois des projets d’accès à l’énergie en développement pour l’électrification des villes de Gemena, Zongo et </w:t>
      </w:r>
      <w:proofErr w:type="spellStart"/>
      <w:r w:rsidRPr="78B7B7E4">
        <w:rPr>
          <w:rFonts w:eastAsia="Georgia" w:cs="Georgia"/>
          <w:szCs w:val="21"/>
        </w:rPr>
        <w:t>Libenge</w:t>
      </w:r>
      <w:proofErr w:type="spellEnd"/>
      <w:r w:rsidRPr="78B7B7E4">
        <w:rPr>
          <w:rFonts w:eastAsia="Georgia" w:cs="Georgia"/>
          <w:szCs w:val="21"/>
        </w:rPr>
        <w:t>.</w:t>
      </w:r>
    </w:p>
    <w:p w14:paraId="561B09DD" w14:textId="1C8844A0" w:rsidR="00F9421A" w:rsidRPr="005004EC" w:rsidRDefault="00667B6F" w:rsidP="78B7B7E4">
      <w:pPr>
        <w:rPr>
          <w:rFonts w:eastAsia="Georgia" w:cs="Georgia"/>
          <w:szCs w:val="21"/>
        </w:rPr>
      </w:pPr>
      <w:r>
        <w:rPr>
          <w:rFonts w:eastAsia="Georgia" w:cs="Georgia"/>
          <w:szCs w:val="21"/>
        </w:rPr>
        <w:t>Bien qu’en pleine dynamique de structuration de ses institutions, l</w:t>
      </w:r>
      <w:r w:rsidR="78B7B7E4" w:rsidRPr="78B7B7E4">
        <w:rPr>
          <w:rFonts w:eastAsia="Georgia" w:cs="Georgia"/>
          <w:szCs w:val="21"/>
        </w:rPr>
        <w:t xml:space="preserve">e fonctionnement de la province du Sud Ubangi reste considérablement affecté par </w:t>
      </w:r>
      <w:r>
        <w:rPr>
          <w:rFonts w:eastAsia="Georgia" w:cs="Georgia"/>
          <w:szCs w:val="21"/>
        </w:rPr>
        <w:t>un</w:t>
      </w:r>
      <w:r w:rsidR="78B7B7E4" w:rsidRPr="78B7B7E4">
        <w:rPr>
          <w:rFonts w:eastAsia="Georgia" w:cs="Georgia"/>
          <w:szCs w:val="21"/>
        </w:rPr>
        <w:t xml:space="preserve"> contexte structurellement </w:t>
      </w:r>
      <w:r>
        <w:rPr>
          <w:rFonts w:eastAsia="Georgia" w:cs="Georgia"/>
          <w:szCs w:val="21"/>
        </w:rPr>
        <w:t>fragilisant</w:t>
      </w:r>
      <w:r w:rsidR="78B7B7E4" w:rsidRPr="78B7B7E4">
        <w:rPr>
          <w:rFonts w:eastAsia="Georgia" w:cs="Georgia"/>
          <w:szCs w:val="21"/>
        </w:rPr>
        <w:t xml:space="preserve">. Les effectifs opérationnels des administrations demeurent très insuffisants compte tenu des besoins. Les budgets annuels (de l’ordre de 25 millions d’euros en 2017 et de 40 millions d’euros en 2020) ne sont guère exécutés, notamment parce qu’ils s’appuient principalement sur des rétrocessions nationales qui ne sont la plupart du temps que théoriques. Les capacités de gestion des maigres ressources disponibles sont par ailleurs elles-mêmes très limitées, et souvent affectées par des </w:t>
      </w:r>
      <w:r w:rsidR="00653C6A">
        <w:rPr>
          <w:rFonts w:eastAsia="Georgia" w:cs="Georgia"/>
          <w:szCs w:val="21"/>
        </w:rPr>
        <w:t>difficultés majeures relatives à la</w:t>
      </w:r>
      <w:r w:rsidR="78B7B7E4" w:rsidRPr="78B7B7E4">
        <w:rPr>
          <w:rFonts w:eastAsia="Georgia" w:cs="Georgia"/>
          <w:szCs w:val="21"/>
        </w:rPr>
        <w:t xml:space="preserve"> gouvernance majeurs (</w:t>
      </w:r>
      <w:r w:rsidR="00653C6A">
        <w:rPr>
          <w:rFonts w:eastAsia="Georgia" w:cs="Georgia"/>
          <w:szCs w:val="21"/>
        </w:rPr>
        <w:t>transparence, stabilité politique, …</w:t>
      </w:r>
      <w:r w:rsidR="78B7B7E4" w:rsidRPr="78B7B7E4">
        <w:rPr>
          <w:rFonts w:eastAsia="Georgia" w:cs="Georgia"/>
          <w:szCs w:val="21"/>
        </w:rPr>
        <w:t xml:space="preserve">) qui grèvent encore davantage l’encadrement public des perspectives de développement de la province. </w:t>
      </w:r>
    </w:p>
    <w:p w14:paraId="4430F516" w14:textId="77777777" w:rsidR="00101FB3" w:rsidRPr="005004EC" w:rsidRDefault="00101FB3" w:rsidP="005004EC">
      <w:pPr>
        <w:rPr>
          <w:color w:val="9CC2E5" w:themeColor="accent1" w:themeTint="99"/>
        </w:rPr>
      </w:pPr>
    </w:p>
    <w:p w14:paraId="01F035B2" w14:textId="65E99593" w:rsidR="00714D68" w:rsidRDefault="273A2D00" w:rsidP="00A45980">
      <w:pPr>
        <w:pStyle w:val="Heading1"/>
      </w:pPr>
      <w:bookmarkStart w:id="11" w:name="_Toc113806070"/>
      <w:r>
        <w:t xml:space="preserve">Les </w:t>
      </w:r>
      <w:r w:rsidR="4A2F419C">
        <w:t>principes stratégiques</w:t>
      </w:r>
      <w:bookmarkEnd w:id="11"/>
      <w:r w:rsidR="4A2F419C">
        <w:t xml:space="preserve"> </w:t>
      </w:r>
    </w:p>
    <w:p w14:paraId="73A19B74" w14:textId="5E2FBCF8" w:rsidR="00714D68" w:rsidRDefault="4A2F419C" w:rsidP="00BA21FF">
      <w:pPr>
        <w:pStyle w:val="Heading2"/>
        <w:numPr>
          <w:ilvl w:val="1"/>
          <w:numId w:val="30"/>
        </w:numPr>
      </w:pPr>
      <w:bookmarkStart w:id="12" w:name="_Toc113806071"/>
      <w:r>
        <w:t>La contextualisation de la stratégie générale</w:t>
      </w:r>
      <w:bookmarkEnd w:id="12"/>
    </w:p>
    <w:p w14:paraId="3AB372E8" w14:textId="0BE82BE8" w:rsidR="00175239" w:rsidRPr="005A52FF" w:rsidRDefault="00175239" w:rsidP="00876138">
      <w:pPr>
        <w:pStyle w:val="Heading3"/>
        <w:numPr>
          <w:ilvl w:val="2"/>
          <w:numId w:val="30"/>
        </w:numPr>
        <w:rPr>
          <w:rFonts w:asciiTheme="minorHAnsi" w:eastAsia="Times New Roman" w:hAnsiTheme="minorHAnsi" w:cstheme="minorHAnsi"/>
          <w:lang w:val="fr"/>
        </w:rPr>
      </w:pPr>
      <w:bookmarkStart w:id="13" w:name="_Toc113806072"/>
      <w:r w:rsidRPr="00876138">
        <w:rPr>
          <w:rFonts w:asciiTheme="minorHAnsi" w:eastAsia="Times New Roman" w:hAnsiTheme="minorHAnsi" w:cstheme="minorHAnsi"/>
          <w:lang w:val="fr"/>
        </w:rPr>
        <w:t>L’</w:t>
      </w:r>
      <w:r w:rsidR="00171DE2">
        <w:rPr>
          <w:rFonts w:asciiTheme="minorHAnsi" w:eastAsia="Times New Roman" w:hAnsiTheme="minorHAnsi" w:cstheme="minorHAnsi"/>
          <w:lang w:val="fr"/>
        </w:rPr>
        <w:t xml:space="preserve">objectif </w:t>
      </w:r>
      <w:r w:rsidRPr="00876138">
        <w:rPr>
          <w:rFonts w:asciiTheme="minorHAnsi" w:eastAsia="Times New Roman" w:hAnsiTheme="minorHAnsi" w:cstheme="minorHAnsi"/>
          <w:lang w:val="fr"/>
        </w:rPr>
        <w:t>général du sous-portefeuille dans la province du Sud-Ubangi</w:t>
      </w:r>
      <w:bookmarkEnd w:id="13"/>
    </w:p>
    <w:p w14:paraId="114C10D1" w14:textId="638FEE1C" w:rsidR="00175239" w:rsidRDefault="00175239" w:rsidP="00175239">
      <w:pPr>
        <w:tabs>
          <w:tab w:val="left" w:pos="720"/>
        </w:tabs>
      </w:pPr>
      <w:r w:rsidRPr="00575940">
        <w:t>L’</w:t>
      </w:r>
      <w:r w:rsidR="00171DE2">
        <w:t>O</w:t>
      </w:r>
      <w:r w:rsidRPr="00575940">
        <w:t xml:space="preserve">bjectif </w:t>
      </w:r>
      <w:r w:rsidR="00171DE2">
        <w:t>G</w:t>
      </w:r>
      <w:r w:rsidRPr="00575940">
        <w:t>énéral</w:t>
      </w:r>
      <w:r w:rsidR="00171DE2">
        <w:t xml:space="preserve"> (OG)</w:t>
      </w:r>
      <w:r w:rsidRPr="00575940">
        <w:t xml:space="preserve"> du sous-portefeuille Sud-Ubangi s’aligne avec l’objectif général du portefeuille pays : </w:t>
      </w:r>
      <w:r w:rsidRPr="00575940">
        <w:rPr>
          <w:b/>
          <w:bCs/>
        </w:rPr>
        <w:t xml:space="preserve">« Contribuer à l'amélioration structurelle et durable des conditions de vie des populations </w:t>
      </w:r>
      <w:r>
        <w:rPr>
          <w:b/>
          <w:bCs/>
        </w:rPr>
        <w:t xml:space="preserve">des territoires ciblés </w:t>
      </w:r>
      <w:r w:rsidRPr="00575940">
        <w:rPr>
          <w:b/>
          <w:bCs/>
        </w:rPr>
        <w:t>de la province du Sud Ubangi qui vivent sous le seuil de pauvreté en promouvant leur résilience et leur autonomie ».</w:t>
      </w:r>
      <w:r w:rsidRPr="00575940">
        <w:t xml:space="preserve">  Le schéma suivant reprend l’OG de la province et les OG des piliers, qui ont été retenus pour contribuer à l’atteinte de cet objectif général dans le Sud Ubangi.</w:t>
      </w:r>
      <w:r w:rsidRPr="005437AB">
        <w:t xml:space="preserve"> </w:t>
      </w:r>
    </w:p>
    <w:p w14:paraId="2E2DCFEF" w14:textId="3D9FFDE1" w:rsidR="00175239" w:rsidRPr="001C21FB" w:rsidRDefault="00175239" w:rsidP="00175239">
      <w:r>
        <w:t xml:space="preserve">Un focus particulier est mis sur la jeunesse et les femmes des zones urbaines, péri-urbaines et rurales, afin de contenir la précarité à laquelle elles sont confrontées et d’affronter efficacement le défi du développement durable. Les dynamiques de développement rural seront mises en réseaux avec les filières, acteurs et les dynamiques de développement péri-urbaines et urbaines. </w:t>
      </w:r>
    </w:p>
    <w:bookmarkStart w:id="14" w:name="_Toc113806160"/>
    <w:bookmarkStart w:id="15" w:name="_Hlk111829507"/>
    <w:p w14:paraId="2E8ECB88" w14:textId="39605985" w:rsidR="00175239" w:rsidRPr="005A52FF" w:rsidRDefault="006857B5" w:rsidP="00175239">
      <w:pPr>
        <w:pStyle w:val="Caption"/>
        <w:jc w:val="left"/>
        <w:rPr>
          <w:b w:val="0"/>
          <w:bCs w:val="0"/>
          <w:i/>
          <w:iCs/>
          <w:color w:val="585756"/>
        </w:rPr>
      </w:pPr>
      <w:r>
        <w:rPr>
          <w:noProof/>
        </w:rPr>
        <mc:AlternateContent>
          <mc:Choice Requires="wpg">
            <w:drawing>
              <wp:anchor distT="0" distB="0" distL="114300" distR="114300" simplePos="0" relativeHeight="251702272" behindDoc="0" locked="0" layoutInCell="1" allowOverlap="1" wp14:anchorId="7396D610" wp14:editId="166C62AC">
                <wp:simplePos x="0" y="0"/>
                <wp:positionH relativeFrom="margin">
                  <wp:posOffset>-442595</wp:posOffset>
                </wp:positionH>
                <wp:positionV relativeFrom="paragraph">
                  <wp:posOffset>266700</wp:posOffset>
                </wp:positionV>
                <wp:extent cx="6839585" cy="7505065"/>
                <wp:effectExtent l="0" t="0" r="0" b="635"/>
                <wp:wrapTopAndBottom/>
                <wp:docPr id="117" name="Groupe 2"/>
                <wp:cNvGraphicFramePr/>
                <a:graphic xmlns:a="http://schemas.openxmlformats.org/drawingml/2006/main">
                  <a:graphicData uri="http://schemas.microsoft.com/office/word/2010/wordprocessingGroup">
                    <wpg:wgp>
                      <wpg:cNvGrpSpPr/>
                      <wpg:grpSpPr>
                        <a:xfrm>
                          <a:off x="0" y="0"/>
                          <a:ext cx="6839585" cy="7505065"/>
                          <a:chOff x="5678" y="730267"/>
                          <a:chExt cx="6025804" cy="994686"/>
                        </a:xfrm>
                      </wpg:grpSpPr>
                      <wps:wsp>
                        <wps:cNvPr id="118" name="Rectangle 89"/>
                        <wps:cNvSpPr/>
                        <wps:spPr>
                          <a:xfrm>
                            <a:off x="5678" y="730267"/>
                            <a:ext cx="6025804" cy="87098"/>
                          </a:xfrm>
                          <a:prstGeom prst="rect">
                            <a:avLst/>
                          </a:prstGeom>
                          <a:solidFill>
                            <a:srgbClr val="D0CECE"/>
                          </a:solidFill>
                          <a:ln cap="flat">
                            <a:noFill/>
                            <a:prstDash val="solid"/>
                          </a:ln>
                        </wps:spPr>
                        <wps:txbx>
                          <w:txbxContent>
                            <w:p w14:paraId="302AFBD8" w14:textId="17010A28" w:rsidR="006857B5" w:rsidRPr="000A4AF9" w:rsidRDefault="006857B5" w:rsidP="006857B5">
                              <w:pPr>
                                <w:jc w:val="center"/>
                                <w:rPr>
                                  <w:rFonts w:ascii="Calibri" w:hAnsi="Calibri" w:cs="Arial"/>
                                  <w:color w:val="000000"/>
                                  <w:kern w:val="3"/>
                                  <w:sz w:val="20"/>
                                  <w:szCs w:val="20"/>
                                  <w:u w:val="single"/>
                                </w:rPr>
                              </w:pPr>
                              <w:r w:rsidRPr="008C2ACD">
                                <w:rPr>
                                  <w:rFonts w:ascii="Calibri" w:hAnsi="Calibri" w:cs="Arial"/>
                                  <w:b/>
                                  <w:bCs/>
                                  <w:color w:val="000000"/>
                                  <w:kern w:val="3"/>
                                  <w:sz w:val="20"/>
                                  <w:szCs w:val="20"/>
                                  <w:u w:val="single"/>
                                </w:rPr>
                                <w:t>Objectif Général de Province du Sud Ubangi</w:t>
                              </w:r>
                              <w:r w:rsidRPr="000A4AF9">
                                <w:rPr>
                                  <w:rFonts w:ascii="Calibri" w:hAnsi="Calibri" w:cs="Arial"/>
                                  <w:color w:val="FFFFFF"/>
                                  <w:kern w:val="3"/>
                                  <w:sz w:val="16"/>
                                  <w:szCs w:val="16"/>
                                  <w:u w:val="single"/>
                                </w:rPr>
                                <w:br/>
                              </w:r>
                              <w:r w:rsidRPr="000A4AF9">
                                <w:rPr>
                                  <w:rFonts w:ascii="Calibri" w:hAnsi="Calibri" w:cs="Arial"/>
                                  <w:b/>
                                  <w:bCs/>
                                  <w:color w:val="auto"/>
                                  <w:kern w:val="3"/>
                                  <w:sz w:val="20"/>
                                  <w:szCs w:val="20"/>
                                </w:rPr>
                                <w:t xml:space="preserve">Contribuer à l'amélioration structurelle et durable des conditions de vie des populations de la province </w:t>
                              </w:r>
                              <w:r w:rsidRPr="008C2ACD">
                                <w:rPr>
                                  <w:rFonts w:ascii="Calibri" w:hAnsi="Calibri" w:cs="Arial"/>
                                  <w:b/>
                                  <w:bCs/>
                                  <w:color w:val="auto"/>
                                  <w:kern w:val="3"/>
                                  <w:sz w:val="20"/>
                                  <w:szCs w:val="20"/>
                                </w:rPr>
                                <w:t>du Sud Ubangi qui vivent sous le seuil de pauvreté en promouvant leur résilience et leur autonomie.</w:t>
                              </w:r>
                            </w:p>
                          </w:txbxContent>
                        </wps:txbx>
                        <wps:bodyPr vert="horz" wrap="square" lIns="91440" tIns="45720" rIns="91440" bIns="45720" anchor="ctr" anchorCtr="0" compatLnSpc="0">
                          <a:noAutofit/>
                        </wps:bodyPr>
                      </wps:wsp>
                      <wps:wsp>
                        <wps:cNvPr id="119" name="Rectangle 91"/>
                        <wps:cNvSpPr/>
                        <wps:spPr>
                          <a:xfrm>
                            <a:off x="4549640" y="822310"/>
                            <a:ext cx="1481842" cy="901381"/>
                          </a:xfrm>
                          <a:prstGeom prst="rect">
                            <a:avLst/>
                          </a:prstGeom>
                          <a:solidFill>
                            <a:srgbClr val="E65300"/>
                          </a:solidFill>
                          <a:ln cap="flat">
                            <a:noFill/>
                            <a:prstDash val="solid"/>
                          </a:ln>
                        </wps:spPr>
                        <wps:txbx>
                          <w:txbxContent>
                            <w:p w14:paraId="7C0C49B5" w14:textId="77777777" w:rsidR="006857B5" w:rsidRPr="002C1AA5" w:rsidRDefault="006857B5" w:rsidP="006857B5">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4</w:t>
                              </w:r>
                            </w:p>
                            <w:p w14:paraId="7E74A674" w14:textId="77777777" w:rsidR="006857B5" w:rsidRPr="000A4AF9" w:rsidRDefault="006857B5" w:rsidP="006857B5">
                              <w:pPr>
                                <w:pBdr>
                                  <w:bottom w:val="double" w:sz="4" w:space="1" w:color="auto"/>
                                </w:pBdr>
                                <w:jc w:val="center"/>
                                <w:rPr>
                                  <w:rFonts w:ascii="Calibri" w:hAnsi="Calibri" w:cs="Arial"/>
                                  <w:color w:val="FFFFFF"/>
                                  <w:kern w:val="3"/>
                                  <w:sz w:val="20"/>
                                  <w:szCs w:val="20"/>
                                  <w:u w:val="single"/>
                                </w:rPr>
                              </w:pPr>
                              <w:r w:rsidRPr="000A4AF9">
                                <w:rPr>
                                  <w:rFonts w:ascii="Calibri" w:hAnsi="Calibri" w:cs="Arial"/>
                                  <w:b/>
                                  <w:bCs/>
                                  <w:color w:val="FFFFFF"/>
                                  <w:kern w:val="3"/>
                                  <w:sz w:val="20"/>
                                  <w:szCs w:val="20"/>
                                </w:rPr>
                                <w:t>Appuyer la consolidation de la démocratie et de l'Etat de Droit au travers du renforcement de la gouvernance et de la promotion et du respect des Droits Humains.</w:t>
                              </w:r>
                            </w:p>
                            <w:p w14:paraId="5C229A2A" w14:textId="77777777" w:rsidR="006857B5" w:rsidRPr="00E15603" w:rsidRDefault="006857B5" w:rsidP="006857B5">
                              <w:pPr>
                                <w:jc w:val="center"/>
                                <w:rPr>
                                  <w:rFonts w:ascii="Calibri" w:hAnsi="Calibri" w:cs="Arial"/>
                                  <w:b/>
                                  <w:bCs/>
                                  <w:color w:val="FFFFFF"/>
                                  <w:kern w:val="3"/>
                                  <w:sz w:val="18"/>
                                  <w:szCs w:val="18"/>
                                </w:rPr>
                              </w:pPr>
                              <w:r w:rsidRPr="00E15603">
                                <w:rPr>
                                  <w:rFonts w:ascii="Calibri" w:hAnsi="Calibri" w:cs="Arial"/>
                                  <w:b/>
                                  <w:bCs/>
                                  <w:color w:val="FFFFFF"/>
                                  <w:kern w:val="3"/>
                                  <w:sz w:val="18"/>
                                  <w:szCs w:val="18"/>
                                </w:rPr>
                                <w:t>Volet 1</w:t>
                              </w:r>
                            </w:p>
                            <w:p w14:paraId="368117FF" w14:textId="77777777" w:rsidR="006857B5" w:rsidRPr="00E15603" w:rsidRDefault="006857B5" w:rsidP="006857B5">
                              <w:pPr>
                                <w:jc w:val="center"/>
                                <w:rPr>
                                  <w:rFonts w:ascii="Calibri" w:hAnsi="Calibri" w:cs="Arial"/>
                                  <w:b/>
                                  <w:bCs/>
                                  <w:color w:val="FFFFFF"/>
                                  <w:kern w:val="3"/>
                                  <w:sz w:val="18"/>
                                  <w:szCs w:val="18"/>
                                </w:rPr>
                              </w:pPr>
                              <w:r w:rsidRPr="00E15603">
                                <w:rPr>
                                  <w:rFonts w:ascii="Calibri" w:hAnsi="Calibri" w:cs="Arial"/>
                                  <w:b/>
                                  <w:bCs/>
                                  <w:color w:val="FFFFFF"/>
                                  <w:kern w:val="3"/>
                                  <w:sz w:val="18"/>
                                  <w:szCs w:val="18"/>
                                </w:rPr>
                                <w:t>LVSI</w:t>
                              </w:r>
                            </w:p>
                            <w:p w14:paraId="11826A35" w14:textId="77777777" w:rsidR="006857B5" w:rsidRPr="00E15603" w:rsidRDefault="006857B5" w:rsidP="006857B5">
                              <w:pPr>
                                <w:pBdr>
                                  <w:bottom w:val="single" w:sz="4" w:space="1" w:color="auto"/>
                                </w:pBdr>
                                <w:jc w:val="center"/>
                                <w:rPr>
                                  <w:rFonts w:ascii="Calibri" w:hAnsi="Calibri" w:cs="Arial"/>
                                  <w:color w:val="FFFFFF"/>
                                  <w:kern w:val="3"/>
                                  <w:sz w:val="18"/>
                                  <w:szCs w:val="18"/>
                                </w:rPr>
                              </w:pPr>
                              <w:r w:rsidRPr="00E15603">
                                <w:rPr>
                                  <w:rFonts w:ascii="Calibri" w:hAnsi="Calibri" w:cs="Arial"/>
                                  <w:color w:val="FFFFFF"/>
                                  <w:kern w:val="3"/>
                                  <w:sz w:val="18"/>
                                  <w:szCs w:val="18"/>
                                </w:rPr>
                                <w:t>La promotion des droits sexuels et reproductifs, la prise en charge holistique des victimes de violence sexuelle et l'accès à la réparation pénale et sociale réduisent les violences sexuelles et leur impact.</w:t>
                              </w:r>
                            </w:p>
                            <w:p w14:paraId="53311B31" w14:textId="77777777" w:rsidR="006857B5" w:rsidRDefault="006857B5" w:rsidP="006857B5">
                              <w:pPr>
                                <w:jc w:val="center"/>
                                <w:rPr>
                                  <w:rFonts w:ascii="Calibri" w:hAnsi="Calibri" w:cs="Arial"/>
                                  <w:b/>
                                  <w:bCs/>
                                  <w:color w:val="FFFFFF"/>
                                  <w:kern w:val="3"/>
                                  <w:sz w:val="18"/>
                                  <w:szCs w:val="18"/>
                                </w:rPr>
                              </w:pPr>
                              <w:r w:rsidRPr="000A4AF9">
                                <w:rPr>
                                  <w:rFonts w:ascii="Calibri" w:hAnsi="Calibri" w:cs="Arial"/>
                                  <w:b/>
                                  <w:bCs/>
                                  <w:color w:val="FFFFFF"/>
                                  <w:kern w:val="3"/>
                                  <w:sz w:val="18"/>
                                  <w:szCs w:val="18"/>
                                </w:rPr>
                                <w:t xml:space="preserve">Volet 2 </w:t>
                              </w:r>
                            </w:p>
                            <w:p w14:paraId="1DECF986" w14:textId="77777777" w:rsidR="006857B5" w:rsidRDefault="006857B5" w:rsidP="006857B5">
                              <w:pPr>
                                <w:jc w:val="center"/>
                                <w:rPr>
                                  <w:rFonts w:ascii="Calibri" w:hAnsi="Calibri" w:cs="Arial"/>
                                  <w:b/>
                                  <w:bCs/>
                                  <w:color w:val="FFFFFF"/>
                                  <w:kern w:val="3"/>
                                  <w:sz w:val="18"/>
                                  <w:szCs w:val="18"/>
                                </w:rPr>
                              </w:pPr>
                              <w:r w:rsidRPr="000A4AF9">
                                <w:rPr>
                                  <w:rFonts w:ascii="Calibri" w:hAnsi="Calibri" w:cs="Arial"/>
                                  <w:b/>
                                  <w:bCs/>
                                  <w:color w:val="FFFFFF"/>
                                  <w:kern w:val="3"/>
                                  <w:sz w:val="18"/>
                                  <w:szCs w:val="18"/>
                                </w:rPr>
                                <w:t>La participation citoyenne</w:t>
                              </w:r>
                            </w:p>
                            <w:p w14:paraId="272D518A" w14:textId="77777777" w:rsidR="006857B5" w:rsidRPr="00C1067D" w:rsidRDefault="006857B5" w:rsidP="006857B5">
                              <w:pPr>
                                <w:pBdr>
                                  <w:bottom w:val="single" w:sz="4" w:space="1" w:color="auto"/>
                                </w:pBdr>
                                <w:jc w:val="center"/>
                                <w:rPr>
                                  <w:rFonts w:ascii="Calibri" w:hAnsi="Calibri" w:cs="Arial"/>
                                  <w:color w:val="FFFFFF"/>
                                  <w:kern w:val="3"/>
                                  <w:sz w:val="18"/>
                                  <w:szCs w:val="18"/>
                                </w:rPr>
                              </w:pPr>
                              <w:r w:rsidRPr="00C1067D">
                                <w:rPr>
                                  <w:rFonts w:ascii="Calibri" w:hAnsi="Calibri" w:cs="Arial"/>
                                  <w:color w:val="FFFFFF"/>
                                  <w:kern w:val="3"/>
                                  <w:sz w:val="18"/>
                                  <w:szCs w:val="18"/>
                                </w:rPr>
                                <w:t>Promouvoir la participation de la société civile et l'engagement citoyen pour renforcer la démocratie, le développement socio-économique, la qualité des services publics et la cohésion sociale au niveau local.</w:t>
                              </w:r>
                            </w:p>
                            <w:p w14:paraId="109DD608" w14:textId="77777777" w:rsidR="006857B5" w:rsidRDefault="006857B5" w:rsidP="006857B5">
                              <w:pPr>
                                <w:jc w:val="center"/>
                                <w:rPr>
                                  <w:rFonts w:ascii="Calibri" w:hAnsi="Calibri" w:cs="Arial"/>
                                  <w:b/>
                                  <w:bCs/>
                                  <w:color w:val="FFFFFF"/>
                                  <w:kern w:val="3"/>
                                  <w:sz w:val="18"/>
                                  <w:szCs w:val="18"/>
                                </w:rPr>
                              </w:pPr>
                              <w:r w:rsidRPr="000A4AF9">
                                <w:rPr>
                                  <w:rFonts w:ascii="Calibri" w:hAnsi="Calibri" w:cs="Arial"/>
                                  <w:b/>
                                  <w:bCs/>
                                  <w:color w:val="FFFFFF"/>
                                  <w:kern w:val="3"/>
                                  <w:sz w:val="18"/>
                                  <w:szCs w:val="18"/>
                                </w:rPr>
                                <w:t>Volet 4</w:t>
                              </w:r>
                            </w:p>
                            <w:p w14:paraId="12289B8B" w14:textId="77777777" w:rsidR="006857B5" w:rsidRPr="000A4AF9" w:rsidRDefault="006857B5" w:rsidP="006857B5">
                              <w:pPr>
                                <w:jc w:val="center"/>
                                <w:rPr>
                                  <w:rFonts w:ascii="Calibri" w:hAnsi="Calibri" w:cs="Arial"/>
                                  <w:b/>
                                  <w:bCs/>
                                  <w:color w:val="FFFFFF"/>
                                  <w:kern w:val="3"/>
                                  <w:sz w:val="18"/>
                                  <w:szCs w:val="18"/>
                                </w:rPr>
                              </w:pPr>
                              <w:r>
                                <w:rPr>
                                  <w:rFonts w:ascii="Calibri" w:hAnsi="Calibri" w:cs="Arial"/>
                                  <w:b/>
                                  <w:bCs/>
                                  <w:color w:val="FFFFFF"/>
                                  <w:kern w:val="3"/>
                                  <w:sz w:val="18"/>
                                  <w:szCs w:val="18"/>
                                </w:rPr>
                                <w:t>L’appui institutionnel au niveau provincial</w:t>
                              </w:r>
                            </w:p>
                            <w:p w14:paraId="3AE3E489" w14:textId="77777777" w:rsidR="006857B5" w:rsidRDefault="006857B5" w:rsidP="006857B5">
                              <w:pPr>
                                <w:jc w:val="center"/>
                                <w:rPr>
                                  <w:rFonts w:ascii="Calibri" w:hAnsi="Calibri" w:cs="Arial"/>
                                  <w:b/>
                                  <w:bCs/>
                                  <w:color w:val="FFFFFF"/>
                                  <w:kern w:val="3"/>
                                  <w:sz w:val="18"/>
                                  <w:szCs w:val="18"/>
                                </w:rPr>
                              </w:pPr>
                              <w:r w:rsidRPr="00E15603">
                                <w:rPr>
                                  <w:rFonts w:ascii="Calibri" w:hAnsi="Calibri" w:cs="Arial"/>
                                  <w:color w:val="FFFFFF"/>
                                  <w:kern w:val="3"/>
                                  <w:sz w:val="18"/>
                                  <w:szCs w:val="18"/>
                                </w:rPr>
                                <w:t>La mise en œuvre des Politiques de développent est améliorée par les Institutions au niveau provincial</w:t>
                              </w:r>
                            </w:p>
                          </w:txbxContent>
                        </wps:txbx>
                        <wps:bodyPr vert="horz" wrap="square" lIns="91440" tIns="45720" rIns="91440" bIns="45720" anchor="t" anchorCtr="0" compatLnSpc="0">
                          <a:noAutofit/>
                        </wps:bodyPr>
                      </wps:wsp>
                      <wps:wsp>
                        <wps:cNvPr id="120" name="Rectangle 92"/>
                        <wps:cNvSpPr/>
                        <wps:spPr>
                          <a:xfrm>
                            <a:off x="3050777" y="822120"/>
                            <a:ext cx="1481842" cy="901571"/>
                          </a:xfrm>
                          <a:prstGeom prst="rect">
                            <a:avLst/>
                          </a:prstGeom>
                          <a:solidFill>
                            <a:srgbClr val="E65300"/>
                          </a:solidFill>
                          <a:ln cap="flat">
                            <a:noFill/>
                            <a:prstDash val="solid"/>
                          </a:ln>
                        </wps:spPr>
                        <wps:txbx>
                          <w:txbxContent>
                            <w:p w14:paraId="53C328B8" w14:textId="77777777" w:rsidR="006857B5" w:rsidRDefault="006857B5" w:rsidP="006857B5">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3</w:t>
                              </w:r>
                            </w:p>
                            <w:p w14:paraId="00FE0998" w14:textId="77777777" w:rsidR="006857B5" w:rsidRPr="0000522F" w:rsidRDefault="006857B5" w:rsidP="006857B5">
                              <w:pPr>
                                <w:pBdr>
                                  <w:bottom w:val="double" w:sz="4" w:space="1" w:color="auto"/>
                                </w:pBdr>
                                <w:jc w:val="center"/>
                                <w:rPr>
                                  <w:sz w:val="20"/>
                                  <w:szCs w:val="20"/>
                                </w:rPr>
                              </w:pPr>
                              <w:r w:rsidRPr="0000522F">
                                <w:rPr>
                                  <w:rFonts w:ascii="Calibri" w:hAnsi="Calibri" w:cs="Arial"/>
                                  <w:b/>
                                  <w:bCs/>
                                  <w:color w:val="FFFFFF"/>
                                  <w:kern w:val="3"/>
                                  <w:sz w:val="20"/>
                                  <w:szCs w:val="20"/>
                                </w:rPr>
                                <w:t>Lutter contre l’insécurité alimentaire et améliorer les conditions de vie et de revenus par une agriculture durable.</w:t>
                              </w:r>
                            </w:p>
                            <w:p w14:paraId="2CC2AB2A" w14:textId="77777777" w:rsidR="006857B5" w:rsidRPr="002C1AA5" w:rsidRDefault="006857B5" w:rsidP="006857B5">
                              <w:pPr>
                                <w:jc w:val="center"/>
                                <w:rPr>
                                  <w:rFonts w:ascii="Calibri" w:hAnsi="Calibri" w:cs="Arial"/>
                                  <w:color w:val="FFFFFF"/>
                                  <w:kern w:val="3"/>
                                  <w:sz w:val="18"/>
                                  <w:szCs w:val="18"/>
                                </w:rPr>
                              </w:pPr>
                              <w:r w:rsidRPr="002C1AA5">
                                <w:rPr>
                                  <w:rFonts w:ascii="Calibri" w:hAnsi="Calibri" w:cs="Arial"/>
                                  <w:color w:val="FFFFFF"/>
                                  <w:kern w:val="3"/>
                                  <w:sz w:val="18"/>
                                  <w:szCs w:val="18"/>
                                </w:rPr>
                                <w:t>Améliorer la gouvernance et la performance économique, sociale et environnementale des systèmes alimentaires, générateurs de sécurité alimentaire et de revenus grâce à des agricultures familiale et entrepreneuriale résilientes et inclusives pour les jeunes et les femmes.</w:t>
                              </w:r>
                            </w:p>
                          </w:txbxContent>
                        </wps:txbx>
                        <wps:bodyPr vert="horz" wrap="square" lIns="91440" tIns="45720" rIns="91440" bIns="45720" anchor="t" anchorCtr="0" compatLnSpc="0">
                          <a:noAutofit/>
                        </wps:bodyPr>
                      </wps:wsp>
                      <wps:wsp>
                        <wps:cNvPr id="121" name="Rectangle 93"/>
                        <wps:cNvSpPr/>
                        <wps:spPr>
                          <a:xfrm>
                            <a:off x="1535236" y="822197"/>
                            <a:ext cx="1481842" cy="901494"/>
                          </a:xfrm>
                          <a:prstGeom prst="rect">
                            <a:avLst/>
                          </a:prstGeom>
                          <a:solidFill>
                            <a:srgbClr val="E65300"/>
                          </a:solidFill>
                          <a:ln cap="flat">
                            <a:noFill/>
                            <a:prstDash val="solid"/>
                          </a:ln>
                        </wps:spPr>
                        <wps:txbx>
                          <w:txbxContent>
                            <w:p w14:paraId="432D44C6" w14:textId="77777777" w:rsidR="006857B5" w:rsidRPr="002C1AA5" w:rsidRDefault="006857B5" w:rsidP="006857B5">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2</w:t>
                              </w:r>
                            </w:p>
                            <w:p w14:paraId="3AB42F18" w14:textId="77777777" w:rsidR="006857B5" w:rsidRPr="002C1AA5" w:rsidRDefault="006857B5" w:rsidP="006857B5">
                              <w:pPr>
                                <w:pBdr>
                                  <w:bottom w:val="double" w:sz="4" w:space="1" w:color="auto"/>
                                </w:pBdr>
                                <w:jc w:val="center"/>
                                <w:rPr>
                                  <w:sz w:val="20"/>
                                  <w:szCs w:val="20"/>
                                </w:rPr>
                              </w:pPr>
                              <w:r w:rsidRPr="002C1AA5">
                                <w:rPr>
                                  <w:rFonts w:ascii="Calibri" w:hAnsi="Calibri" w:cs="Arial"/>
                                  <w:b/>
                                  <w:bCs/>
                                  <w:color w:val="FFFFFF"/>
                                  <w:kern w:val="3"/>
                                  <w:sz w:val="20"/>
                                  <w:szCs w:val="20"/>
                                </w:rPr>
                                <w:t>Améliorer l'accès aux services sociaux de base promouvant une protection sociale</w:t>
                              </w:r>
                            </w:p>
                            <w:p w14:paraId="2D7F6EB5" w14:textId="77777777" w:rsidR="006857B5" w:rsidRPr="0092001D" w:rsidRDefault="006857B5" w:rsidP="006857B5">
                              <w:pPr>
                                <w:jc w:val="center"/>
                                <w:rPr>
                                  <w:rFonts w:ascii="Calibri" w:hAnsi="Calibri" w:cs="Arial"/>
                                  <w:b/>
                                  <w:bCs/>
                                  <w:color w:val="FFFFFF"/>
                                  <w:kern w:val="3"/>
                                  <w:sz w:val="18"/>
                                  <w:szCs w:val="18"/>
                                </w:rPr>
                              </w:pPr>
                              <w:r w:rsidRPr="0092001D">
                                <w:rPr>
                                  <w:rFonts w:ascii="Calibri" w:hAnsi="Calibri" w:cs="Arial"/>
                                  <w:b/>
                                  <w:bCs/>
                                  <w:color w:val="FFFFFF"/>
                                  <w:kern w:val="3"/>
                                  <w:sz w:val="18"/>
                                  <w:szCs w:val="18"/>
                                </w:rPr>
                                <w:t>Volet 1</w:t>
                              </w:r>
                            </w:p>
                            <w:p w14:paraId="0CC6D812" w14:textId="77777777" w:rsidR="006857B5" w:rsidRPr="0092001D" w:rsidRDefault="006857B5" w:rsidP="006857B5">
                              <w:pPr>
                                <w:jc w:val="center"/>
                                <w:rPr>
                                  <w:rFonts w:ascii="Calibri" w:hAnsi="Calibri" w:cs="Arial"/>
                                  <w:b/>
                                  <w:bCs/>
                                  <w:color w:val="FFFFFF"/>
                                  <w:kern w:val="3"/>
                                  <w:sz w:val="18"/>
                                  <w:szCs w:val="18"/>
                                </w:rPr>
                              </w:pPr>
                              <w:r w:rsidRPr="0092001D">
                                <w:rPr>
                                  <w:rFonts w:ascii="Calibri" w:hAnsi="Calibri" w:cs="Arial"/>
                                  <w:b/>
                                  <w:bCs/>
                                  <w:color w:val="FFFFFF"/>
                                  <w:kern w:val="3"/>
                                  <w:sz w:val="18"/>
                                  <w:szCs w:val="18"/>
                                </w:rPr>
                                <w:t>L’éducation de base</w:t>
                              </w:r>
                            </w:p>
                            <w:p w14:paraId="435BD480" w14:textId="77777777" w:rsidR="006857B5" w:rsidRPr="0000722E" w:rsidRDefault="006857B5" w:rsidP="006857B5">
                              <w:pPr>
                                <w:pBdr>
                                  <w:bottom w:val="single" w:sz="4" w:space="1" w:color="auto"/>
                                </w:pBdr>
                                <w:jc w:val="center"/>
                                <w:rPr>
                                  <w:rFonts w:ascii="Calibri" w:hAnsi="Calibri" w:cs="Arial"/>
                                  <w:color w:val="FFFFFF"/>
                                  <w:kern w:val="3"/>
                                  <w:sz w:val="18"/>
                                  <w:szCs w:val="18"/>
                                </w:rPr>
                              </w:pPr>
                              <w:r w:rsidRPr="0000522F">
                                <w:rPr>
                                  <w:rFonts w:ascii="Calibri" w:hAnsi="Calibri" w:cs="Arial"/>
                                  <w:color w:val="FFFFFF"/>
                                  <w:kern w:val="3"/>
                                  <w:sz w:val="18"/>
                                  <w:szCs w:val="18"/>
                                </w:rPr>
                                <w:t>Améliorer l'accès, la rétention et l'achèvement d'une éducation de base de qualité de huit ans pour tous via une approche expérimentée.</w:t>
                              </w:r>
                            </w:p>
                            <w:p w14:paraId="34F4018D" w14:textId="77777777" w:rsidR="006857B5" w:rsidRPr="002C1AA5" w:rsidRDefault="006857B5" w:rsidP="006857B5">
                              <w:pPr>
                                <w:jc w:val="center"/>
                                <w:rPr>
                                  <w:rFonts w:ascii="Calibri" w:hAnsi="Calibri" w:cs="Arial"/>
                                  <w:b/>
                                  <w:bCs/>
                                  <w:color w:val="FFFFFF"/>
                                  <w:kern w:val="3"/>
                                  <w:sz w:val="18"/>
                                  <w:szCs w:val="18"/>
                                </w:rPr>
                              </w:pPr>
                              <w:r w:rsidRPr="002C1AA5">
                                <w:rPr>
                                  <w:rFonts w:ascii="Calibri" w:hAnsi="Calibri" w:cs="Arial"/>
                                  <w:b/>
                                  <w:bCs/>
                                  <w:color w:val="FFFFFF"/>
                                  <w:kern w:val="3"/>
                                  <w:sz w:val="18"/>
                                  <w:szCs w:val="18"/>
                                </w:rPr>
                                <w:t>Volet 2</w:t>
                              </w:r>
                            </w:p>
                            <w:p w14:paraId="0FEC49E7" w14:textId="77777777" w:rsidR="006857B5" w:rsidRPr="002C1AA5" w:rsidRDefault="006857B5" w:rsidP="006857B5">
                              <w:pPr>
                                <w:jc w:val="center"/>
                                <w:rPr>
                                  <w:rFonts w:ascii="Calibri" w:hAnsi="Calibri" w:cs="Arial"/>
                                  <w:b/>
                                  <w:bCs/>
                                  <w:color w:val="FFFFFF"/>
                                  <w:kern w:val="3"/>
                                  <w:sz w:val="18"/>
                                  <w:szCs w:val="18"/>
                                </w:rPr>
                              </w:pPr>
                              <w:r w:rsidRPr="002C1AA5">
                                <w:rPr>
                                  <w:rFonts w:ascii="Calibri" w:hAnsi="Calibri" w:cs="Arial"/>
                                  <w:b/>
                                  <w:bCs/>
                                  <w:color w:val="FFFFFF"/>
                                  <w:kern w:val="3"/>
                                  <w:sz w:val="18"/>
                                  <w:szCs w:val="18"/>
                                </w:rPr>
                                <w:t>Santé et protection sociale en santé</w:t>
                              </w:r>
                            </w:p>
                            <w:p w14:paraId="76DBE7ED" w14:textId="77777777" w:rsidR="006857B5" w:rsidRDefault="006857B5" w:rsidP="006857B5">
                              <w:pPr>
                                <w:jc w:val="center"/>
                              </w:pPr>
                              <w:r w:rsidRPr="002C1AA5">
                                <w:rPr>
                                  <w:rFonts w:ascii="Calibri" w:hAnsi="Calibri" w:cs="Arial"/>
                                  <w:color w:val="FFFFFF"/>
                                  <w:kern w:val="3"/>
                                  <w:sz w:val="18"/>
                                  <w:szCs w:val="18"/>
                                </w:rPr>
                                <w:t>Contribuer à l'amélioration du niveau de santé et de bien-être de la population de façon équitable, dans le respect de son environnement quotidien et en renforçant son pouvoir d'agir sur sa santé.</w:t>
                              </w:r>
                            </w:p>
                          </w:txbxContent>
                        </wps:txbx>
                        <wps:bodyPr vert="horz" wrap="square" lIns="91440" tIns="45720" rIns="91440" bIns="45720" anchor="t" anchorCtr="0" compatLnSpc="0">
                          <a:noAutofit/>
                        </wps:bodyPr>
                      </wps:wsp>
                      <wps:wsp>
                        <wps:cNvPr id="122" name="Rectangle 94"/>
                        <wps:cNvSpPr/>
                        <wps:spPr>
                          <a:xfrm>
                            <a:off x="5678" y="822310"/>
                            <a:ext cx="1481842" cy="902643"/>
                          </a:xfrm>
                          <a:prstGeom prst="rect">
                            <a:avLst/>
                          </a:prstGeom>
                          <a:solidFill>
                            <a:srgbClr val="E65300"/>
                          </a:solidFill>
                          <a:ln cap="flat">
                            <a:noFill/>
                            <a:prstDash val="solid"/>
                          </a:ln>
                        </wps:spPr>
                        <wps:txbx>
                          <w:txbxContent>
                            <w:p w14:paraId="6D5D5419" w14:textId="77777777" w:rsidR="006857B5" w:rsidRPr="0092001D" w:rsidRDefault="006857B5" w:rsidP="006857B5">
                              <w:pPr>
                                <w:jc w:val="center"/>
                                <w:rPr>
                                  <w:rFonts w:ascii="Calibri" w:hAnsi="Calibri" w:cs="Arial"/>
                                  <w:b/>
                                  <w:bCs/>
                                  <w:color w:val="FFFFFF"/>
                                  <w:kern w:val="3"/>
                                  <w:sz w:val="20"/>
                                  <w:szCs w:val="20"/>
                                  <w:u w:val="single"/>
                                  <w:lang w:val="fr-FR"/>
                                </w:rPr>
                              </w:pPr>
                              <w:r w:rsidRPr="0092001D">
                                <w:rPr>
                                  <w:rFonts w:ascii="Calibri" w:hAnsi="Calibri" w:cs="Arial"/>
                                  <w:b/>
                                  <w:bCs/>
                                  <w:color w:val="FFFFFF"/>
                                  <w:kern w:val="3"/>
                                  <w:sz w:val="20"/>
                                  <w:szCs w:val="20"/>
                                  <w:u w:val="single"/>
                                  <w:lang w:val="fr-FR"/>
                                </w:rPr>
                                <w:t>Pilier 1</w:t>
                              </w:r>
                            </w:p>
                            <w:p w14:paraId="30703D97" w14:textId="77777777" w:rsidR="006857B5" w:rsidRPr="0092001D" w:rsidRDefault="006857B5" w:rsidP="006857B5">
                              <w:pPr>
                                <w:pBdr>
                                  <w:bottom w:val="double" w:sz="4" w:space="1" w:color="auto"/>
                                </w:pBdr>
                                <w:jc w:val="center"/>
                                <w:rPr>
                                  <w:rFonts w:ascii="Calibri" w:hAnsi="Calibri" w:cs="Arial"/>
                                  <w:b/>
                                  <w:bCs/>
                                  <w:color w:val="FFFFFF"/>
                                  <w:kern w:val="3"/>
                                  <w:sz w:val="20"/>
                                  <w:szCs w:val="20"/>
                                  <w:u w:val="single"/>
                                  <w:lang w:val="fr-FR"/>
                                </w:rPr>
                              </w:pPr>
                              <w:r w:rsidRPr="0092001D">
                                <w:rPr>
                                  <w:rFonts w:ascii="Calibri" w:hAnsi="Calibri" w:cs="Arial"/>
                                  <w:b/>
                                  <w:bCs/>
                                  <w:color w:val="FFFFFF"/>
                                  <w:kern w:val="3"/>
                                  <w:sz w:val="20"/>
                                  <w:szCs w:val="20"/>
                                </w:rPr>
                                <w:t>Valoriser le potentiel de la jeunesse congolaise.</w:t>
                              </w:r>
                            </w:p>
                            <w:p w14:paraId="5CF7A318" w14:textId="77777777" w:rsidR="006857B5" w:rsidRPr="002220CD" w:rsidRDefault="006857B5" w:rsidP="006857B5">
                              <w:pPr>
                                <w:jc w:val="center"/>
                                <w:rPr>
                                  <w:rFonts w:ascii="Calibri" w:hAnsi="Calibri" w:cs="Arial"/>
                                  <w:color w:val="FFFFFF"/>
                                  <w:kern w:val="3"/>
                                  <w:sz w:val="18"/>
                                  <w:szCs w:val="18"/>
                                </w:rPr>
                              </w:pPr>
                              <w:r w:rsidRPr="002220CD">
                                <w:rPr>
                                  <w:rFonts w:ascii="Calibri" w:hAnsi="Calibri" w:cs="Arial"/>
                                  <w:color w:val="FFFFFF"/>
                                  <w:kern w:val="3"/>
                                  <w:sz w:val="18"/>
                                  <w:szCs w:val="18"/>
                                </w:rPr>
                                <w:t>Aucune intervention n’est planifiée pour le pilier 1 dans le Sud Ubangi, cependant l’entreprenariat agricole se reposera sur les acquis et dispositifs mis en place par le programme EDUMOSU, notamment pour l’accompagnement à l’entreprenariat rural.</w:t>
                              </w:r>
                            </w:p>
                            <w:p w14:paraId="2338B65F" w14:textId="77777777" w:rsidR="006857B5" w:rsidRPr="002220CD" w:rsidRDefault="006857B5" w:rsidP="006857B5">
                              <w:pPr>
                                <w:jc w:val="center"/>
                                <w:rPr>
                                  <w:rFonts w:ascii="Calibri" w:hAnsi="Calibri" w:cs="Arial"/>
                                  <w:color w:val="FFFFFF"/>
                                  <w:kern w:val="3"/>
                                  <w:sz w:val="18"/>
                                  <w:szCs w:val="18"/>
                                </w:rPr>
                              </w:pPr>
                              <w:r w:rsidRPr="002220CD">
                                <w:rPr>
                                  <w:rFonts w:ascii="Calibri" w:hAnsi="Calibri" w:cs="Arial"/>
                                  <w:color w:val="FFFFFF"/>
                                  <w:kern w:val="3"/>
                                  <w:sz w:val="18"/>
                                  <w:szCs w:val="18"/>
                                </w:rPr>
                                <w:t xml:space="preserve">De plus, des activités de sortie d’EDUMOSU sont prévues dans le volet éducation de base afin d’accompagner les écoles techniques et professionnelles dans la consolidation de leurs nouveaux outils de gestion.  </w:t>
                              </w:r>
                            </w:p>
                          </w:txbxContent>
                        </wps:txbx>
                        <wps:bodyPr vert="horz" wrap="square" lIns="91440" tIns="45720" rIns="91440" bIns="45720" anchor="t" anchorCtr="0" compatLnSpc="0">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B6C4794">
              <v:group id="Groupe 2" style="position:absolute;margin-left:-34.85pt;margin-top:21pt;width:538.55pt;height:590.95pt;z-index:251702272;mso-position-horizontal-relative:margin;mso-width-relative:margin;mso-height-relative:margin" coordsize="60258,9946" coordorigin="56,7302" o:spid="_x0000_s1026" w14:anchorId="7396D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">
                <v:rect id="Rectangle 89" style="position:absolute;left:56;top:7302;width:60258;height:871;visibility:visible;mso-wrap-style:square;v-text-anchor:middle" o:spid="_x0000_s1027" fillcolor="#d0cec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">
                  <v:textbox>
                    <w:txbxContent>
                      <w:p w:rsidRPr="000A4AF9" w:rsidR="006857B5" w:rsidP="006857B5" w:rsidRDefault="006857B5" w14:paraId="7D2A4673" w14:textId="17010A28">
                        <w:pPr>
                          <w:jc w:val="center"/>
                          <w:rPr>
                            <w:rFonts w:ascii="Calibri" w:hAnsi="Calibri" w:cs="Arial"/>
                            <w:color w:val="000000"/>
                            <w:kern w:val="3"/>
                            <w:sz w:val="20"/>
                            <w:szCs w:val="20"/>
                            <w:u w:val="single"/>
                          </w:rPr>
                        </w:pPr>
                        <w:r w:rsidRPr="008C2ACD">
                          <w:rPr>
                            <w:rFonts w:ascii="Calibri" w:hAnsi="Calibri" w:cs="Arial"/>
                            <w:b/>
                            <w:bCs/>
                            <w:color w:val="000000"/>
                            <w:kern w:val="3"/>
                            <w:sz w:val="20"/>
                            <w:szCs w:val="20"/>
                            <w:u w:val="single"/>
                          </w:rPr>
                          <w:t>Objectif Général de Province du Sud Ubangi</w:t>
                        </w:r>
                        <w:r w:rsidRPr="000A4AF9">
                          <w:rPr>
                            <w:rFonts w:ascii="Calibri" w:hAnsi="Calibri" w:cs="Arial"/>
                            <w:color w:val="FFFFFF"/>
                            <w:kern w:val="3"/>
                            <w:sz w:val="16"/>
                            <w:szCs w:val="16"/>
                            <w:u w:val="single"/>
                          </w:rPr>
                          <w:br/>
                        </w:r>
                        <w:r w:rsidRPr="000A4AF9">
                          <w:rPr>
                            <w:rFonts w:ascii="Calibri" w:hAnsi="Calibri" w:cs="Arial"/>
                            <w:b/>
                            <w:bCs/>
                            <w:color w:val="auto"/>
                            <w:kern w:val="3"/>
                            <w:sz w:val="20"/>
                            <w:szCs w:val="20"/>
                          </w:rPr>
                          <w:t xml:space="preserve">Contribuer à l'amélioration structurelle et durable des conditions de vie des populations de la province </w:t>
                        </w:r>
                        <w:r w:rsidRPr="008C2ACD">
                          <w:rPr>
                            <w:rFonts w:ascii="Calibri" w:hAnsi="Calibri" w:cs="Arial"/>
                            <w:b/>
                            <w:bCs/>
                            <w:color w:val="auto"/>
                            <w:kern w:val="3"/>
                            <w:sz w:val="20"/>
                            <w:szCs w:val="20"/>
                          </w:rPr>
                          <w:t>du Sud Ubangi qui vivent sous le seuil de pauvreté en promouvant leur résilience et leur autonomie.</w:t>
                        </w:r>
                      </w:p>
                    </w:txbxContent>
                  </v:textbox>
                </v:rect>
                <v:rect id="Rectangle 91" style="position:absolute;left:45496;top:8223;width:14818;height:9013;visibility:visible;mso-wrap-style:square;v-text-anchor:top" o:spid="_x0000_s1028"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">
                  <v:textbox>
                    <w:txbxContent>
                      <w:p w:rsidRPr="002C1AA5" w:rsidR="006857B5" w:rsidP="006857B5" w:rsidRDefault="006857B5" w14:paraId="3ECD19D8" w14:textId="77777777">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4</w:t>
                        </w:r>
                      </w:p>
                      <w:p w:rsidRPr="000A4AF9" w:rsidR="006857B5" w:rsidP="006857B5" w:rsidRDefault="006857B5" w14:paraId="55490F0C" w14:textId="77777777">
                        <w:pPr>
                          <w:pBdr>
                            <w:bottom w:val="double" w:color="auto" w:sz="4" w:space="1"/>
                          </w:pBdr>
                          <w:jc w:val="center"/>
                          <w:rPr>
                            <w:rFonts w:ascii="Calibri" w:hAnsi="Calibri" w:cs="Arial"/>
                            <w:color w:val="FFFFFF"/>
                            <w:kern w:val="3"/>
                            <w:sz w:val="20"/>
                            <w:szCs w:val="20"/>
                            <w:u w:val="single"/>
                          </w:rPr>
                        </w:pPr>
                        <w:r w:rsidRPr="000A4AF9">
                          <w:rPr>
                            <w:rFonts w:ascii="Calibri" w:hAnsi="Calibri" w:cs="Arial"/>
                            <w:b/>
                            <w:bCs/>
                            <w:color w:val="FFFFFF"/>
                            <w:kern w:val="3"/>
                            <w:sz w:val="20"/>
                            <w:szCs w:val="20"/>
                          </w:rPr>
                          <w:t>Appuyer la consolidation de la démocratie et de l'Etat de Droit au travers du renforcement de la gouvernance et de la promotion et du respect des Droits Humains.</w:t>
                        </w:r>
                      </w:p>
                      <w:p w:rsidRPr="00E15603" w:rsidR="006857B5" w:rsidP="006857B5" w:rsidRDefault="006857B5" w14:paraId="7CFC134C" w14:textId="77777777">
                        <w:pPr>
                          <w:jc w:val="center"/>
                          <w:rPr>
                            <w:rFonts w:ascii="Calibri" w:hAnsi="Calibri" w:cs="Arial"/>
                            <w:b/>
                            <w:bCs/>
                            <w:color w:val="FFFFFF"/>
                            <w:kern w:val="3"/>
                            <w:sz w:val="18"/>
                            <w:szCs w:val="18"/>
                          </w:rPr>
                        </w:pPr>
                        <w:r w:rsidRPr="00E15603">
                          <w:rPr>
                            <w:rFonts w:ascii="Calibri" w:hAnsi="Calibri" w:cs="Arial"/>
                            <w:b/>
                            <w:bCs/>
                            <w:color w:val="FFFFFF"/>
                            <w:kern w:val="3"/>
                            <w:sz w:val="18"/>
                            <w:szCs w:val="18"/>
                          </w:rPr>
                          <w:t>Volet 1</w:t>
                        </w:r>
                      </w:p>
                      <w:p w:rsidRPr="00E15603" w:rsidR="006857B5" w:rsidP="006857B5" w:rsidRDefault="006857B5" w14:paraId="0B4B575D" w14:textId="77777777">
                        <w:pPr>
                          <w:jc w:val="center"/>
                          <w:rPr>
                            <w:rFonts w:ascii="Calibri" w:hAnsi="Calibri" w:cs="Arial"/>
                            <w:b/>
                            <w:bCs/>
                            <w:color w:val="FFFFFF"/>
                            <w:kern w:val="3"/>
                            <w:sz w:val="18"/>
                            <w:szCs w:val="18"/>
                          </w:rPr>
                        </w:pPr>
                        <w:r w:rsidRPr="00E15603">
                          <w:rPr>
                            <w:rFonts w:ascii="Calibri" w:hAnsi="Calibri" w:cs="Arial"/>
                            <w:b/>
                            <w:bCs/>
                            <w:color w:val="FFFFFF"/>
                            <w:kern w:val="3"/>
                            <w:sz w:val="18"/>
                            <w:szCs w:val="18"/>
                          </w:rPr>
                          <w:t>LVSI</w:t>
                        </w:r>
                      </w:p>
                      <w:p w:rsidRPr="00E15603" w:rsidR="006857B5" w:rsidP="006857B5" w:rsidRDefault="006857B5" w14:paraId="0FA45731" w14:textId="77777777">
                        <w:pPr>
                          <w:pBdr>
                            <w:bottom w:val="single" w:color="auto" w:sz="4" w:space="1"/>
                          </w:pBdr>
                          <w:jc w:val="center"/>
                          <w:rPr>
                            <w:rFonts w:ascii="Calibri" w:hAnsi="Calibri" w:cs="Arial"/>
                            <w:color w:val="FFFFFF"/>
                            <w:kern w:val="3"/>
                            <w:sz w:val="18"/>
                            <w:szCs w:val="18"/>
                          </w:rPr>
                        </w:pPr>
                        <w:r w:rsidRPr="00E15603">
                          <w:rPr>
                            <w:rFonts w:ascii="Calibri" w:hAnsi="Calibri" w:cs="Arial"/>
                            <w:color w:val="FFFFFF"/>
                            <w:kern w:val="3"/>
                            <w:sz w:val="18"/>
                            <w:szCs w:val="18"/>
                          </w:rPr>
                          <w:t>La promotion des droits sexuels et reproductifs, la prise en charge holistique des victimes de violence sexuelle et l'accès à la réparation pénale et sociale réduisent les violences sexuelles et leur impact.</w:t>
                        </w:r>
                      </w:p>
                      <w:p w:rsidR="006857B5" w:rsidP="006857B5" w:rsidRDefault="006857B5" w14:paraId="733A4DCF" w14:textId="77777777">
                        <w:pPr>
                          <w:jc w:val="center"/>
                          <w:rPr>
                            <w:rFonts w:ascii="Calibri" w:hAnsi="Calibri" w:cs="Arial"/>
                            <w:b/>
                            <w:bCs/>
                            <w:color w:val="FFFFFF"/>
                            <w:kern w:val="3"/>
                            <w:sz w:val="18"/>
                            <w:szCs w:val="18"/>
                          </w:rPr>
                        </w:pPr>
                        <w:r w:rsidRPr="000A4AF9">
                          <w:rPr>
                            <w:rFonts w:ascii="Calibri" w:hAnsi="Calibri" w:cs="Arial"/>
                            <w:b/>
                            <w:bCs/>
                            <w:color w:val="FFFFFF"/>
                            <w:kern w:val="3"/>
                            <w:sz w:val="18"/>
                            <w:szCs w:val="18"/>
                          </w:rPr>
                          <w:t xml:space="preserve">Volet 2 </w:t>
                        </w:r>
                      </w:p>
                      <w:p w:rsidR="006857B5" w:rsidP="006857B5" w:rsidRDefault="006857B5" w14:paraId="4CB1E7EE" w14:textId="77777777">
                        <w:pPr>
                          <w:jc w:val="center"/>
                          <w:rPr>
                            <w:rFonts w:ascii="Calibri" w:hAnsi="Calibri" w:cs="Arial"/>
                            <w:b/>
                            <w:bCs/>
                            <w:color w:val="FFFFFF"/>
                            <w:kern w:val="3"/>
                            <w:sz w:val="18"/>
                            <w:szCs w:val="18"/>
                          </w:rPr>
                        </w:pPr>
                        <w:r w:rsidRPr="000A4AF9">
                          <w:rPr>
                            <w:rFonts w:ascii="Calibri" w:hAnsi="Calibri" w:cs="Arial"/>
                            <w:b/>
                            <w:bCs/>
                            <w:color w:val="FFFFFF"/>
                            <w:kern w:val="3"/>
                            <w:sz w:val="18"/>
                            <w:szCs w:val="18"/>
                          </w:rPr>
                          <w:t>La participation citoyenne</w:t>
                        </w:r>
                      </w:p>
                      <w:p w:rsidRPr="00C1067D" w:rsidR="006857B5" w:rsidP="006857B5" w:rsidRDefault="006857B5" w14:paraId="6D291F21" w14:textId="77777777">
                        <w:pPr>
                          <w:pBdr>
                            <w:bottom w:val="single" w:color="auto" w:sz="4" w:space="1"/>
                          </w:pBdr>
                          <w:jc w:val="center"/>
                          <w:rPr>
                            <w:rFonts w:ascii="Calibri" w:hAnsi="Calibri" w:cs="Arial"/>
                            <w:color w:val="FFFFFF"/>
                            <w:kern w:val="3"/>
                            <w:sz w:val="18"/>
                            <w:szCs w:val="18"/>
                          </w:rPr>
                        </w:pPr>
                        <w:r w:rsidRPr="00C1067D">
                          <w:rPr>
                            <w:rFonts w:ascii="Calibri" w:hAnsi="Calibri" w:cs="Arial"/>
                            <w:color w:val="FFFFFF"/>
                            <w:kern w:val="3"/>
                            <w:sz w:val="18"/>
                            <w:szCs w:val="18"/>
                          </w:rPr>
                          <w:t>Promouvoir la participation de la société civile et l'engagement citoyen pour renforcer la démocratie, le développement socio-économique, la qualité des services publics et la cohésion sociale au niveau local.</w:t>
                        </w:r>
                      </w:p>
                      <w:p w:rsidR="006857B5" w:rsidP="006857B5" w:rsidRDefault="006857B5" w14:paraId="44469E84" w14:textId="77777777">
                        <w:pPr>
                          <w:jc w:val="center"/>
                          <w:rPr>
                            <w:rFonts w:ascii="Calibri" w:hAnsi="Calibri" w:cs="Arial"/>
                            <w:b/>
                            <w:bCs/>
                            <w:color w:val="FFFFFF"/>
                            <w:kern w:val="3"/>
                            <w:sz w:val="18"/>
                            <w:szCs w:val="18"/>
                          </w:rPr>
                        </w:pPr>
                        <w:r w:rsidRPr="000A4AF9">
                          <w:rPr>
                            <w:rFonts w:ascii="Calibri" w:hAnsi="Calibri" w:cs="Arial"/>
                            <w:b/>
                            <w:bCs/>
                            <w:color w:val="FFFFFF"/>
                            <w:kern w:val="3"/>
                            <w:sz w:val="18"/>
                            <w:szCs w:val="18"/>
                          </w:rPr>
                          <w:t>Volet 4</w:t>
                        </w:r>
                      </w:p>
                      <w:p w:rsidRPr="000A4AF9" w:rsidR="006857B5" w:rsidP="006857B5" w:rsidRDefault="006857B5" w14:paraId="6ECC0348" w14:textId="77777777">
                        <w:pPr>
                          <w:jc w:val="center"/>
                          <w:rPr>
                            <w:rFonts w:ascii="Calibri" w:hAnsi="Calibri" w:cs="Arial"/>
                            <w:b/>
                            <w:bCs/>
                            <w:color w:val="FFFFFF"/>
                            <w:kern w:val="3"/>
                            <w:sz w:val="18"/>
                            <w:szCs w:val="18"/>
                          </w:rPr>
                        </w:pPr>
                        <w:r>
                          <w:rPr>
                            <w:rFonts w:ascii="Calibri" w:hAnsi="Calibri" w:cs="Arial"/>
                            <w:b/>
                            <w:bCs/>
                            <w:color w:val="FFFFFF"/>
                            <w:kern w:val="3"/>
                            <w:sz w:val="18"/>
                            <w:szCs w:val="18"/>
                          </w:rPr>
                          <w:t>L’appui institutionnel au niveau provincial</w:t>
                        </w:r>
                      </w:p>
                      <w:p w:rsidR="006857B5" w:rsidP="006857B5" w:rsidRDefault="006857B5" w14:paraId="47BDC00C" w14:textId="77777777">
                        <w:pPr>
                          <w:jc w:val="center"/>
                          <w:rPr>
                            <w:rFonts w:ascii="Calibri" w:hAnsi="Calibri" w:cs="Arial"/>
                            <w:b/>
                            <w:bCs/>
                            <w:color w:val="FFFFFF"/>
                            <w:kern w:val="3"/>
                            <w:sz w:val="18"/>
                            <w:szCs w:val="18"/>
                          </w:rPr>
                        </w:pPr>
                        <w:r w:rsidRPr="00E15603">
                          <w:rPr>
                            <w:rFonts w:ascii="Calibri" w:hAnsi="Calibri" w:cs="Arial"/>
                            <w:color w:val="FFFFFF"/>
                            <w:kern w:val="3"/>
                            <w:sz w:val="18"/>
                            <w:szCs w:val="18"/>
                          </w:rPr>
                          <w:t>La mise en œuvre des Politiques de développent est améliorée par les Institutions au niveau provincial</w:t>
                        </w:r>
                      </w:p>
                    </w:txbxContent>
                  </v:textbox>
                </v:rect>
                <v:rect id="Rectangle 92" style="position:absolute;left:30507;top:8221;width:14819;height:9015;visibility:visible;mso-wrap-style:square;v-text-anchor:top" o:spid="_x0000_s1029"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">
                  <v:textbox>
                    <w:txbxContent>
                      <w:p w:rsidR="006857B5" w:rsidP="006857B5" w:rsidRDefault="006857B5" w14:paraId="24D06668" w14:textId="77777777">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3</w:t>
                        </w:r>
                      </w:p>
                      <w:p w:rsidRPr="0000522F" w:rsidR="006857B5" w:rsidP="006857B5" w:rsidRDefault="006857B5" w14:paraId="121BC0C9" w14:textId="77777777">
                        <w:pPr>
                          <w:pBdr>
                            <w:bottom w:val="double" w:color="auto" w:sz="4" w:space="1"/>
                          </w:pBdr>
                          <w:jc w:val="center"/>
                          <w:rPr>
                            <w:sz w:val="20"/>
                            <w:szCs w:val="20"/>
                          </w:rPr>
                        </w:pPr>
                        <w:r w:rsidRPr="0000522F">
                          <w:rPr>
                            <w:rFonts w:ascii="Calibri" w:hAnsi="Calibri" w:cs="Arial"/>
                            <w:b/>
                            <w:bCs/>
                            <w:color w:val="FFFFFF"/>
                            <w:kern w:val="3"/>
                            <w:sz w:val="20"/>
                            <w:szCs w:val="20"/>
                          </w:rPr>
                          <w:t>Lutter contre l’insécurité alimentaire et améliorer les conditions de vie et de revenus par une agriculture durable.</w:t>
                        </w:r>
                      </w:p>
                      <w:p w:rsidRPr="002C1AA5" w:rsidR="006857B5" w:rsidP="006857B5" w:rsidRDefault="006857B5" w14:paraId="5B84F64C" w14:textId="77777777">
                        <w:pPr>
                          <w:jc w:val="center"/>
                          <w:rPr>
                            <w:rFonts w:ascii="Calibri" w:hAnsi="Calibri" w:cs="Arial"/>
                            <w:color w:val="FFFFFF"/>
                            <w:kern w:val="3"/>
                            <w:sz w:val="18"/>
                            <w:szCs w:val="18"/>
                          </w:rPr>
                        </w:pPr>
                        <w:r w:rsidRPr="002C1AA5">
                          <w:rPr>
                            <w:rFonts w:ascii="Calibri" w:hAnsi="Calibri" w:cs="Arial"/>
                            <w:color w:val="FFFFFF"/>
                            <w:kern w:val="3"/>
                            <w:sz w:val="18"/>
                            <w:szCs w:val="18"/>
                          </w:rPr>
                          <w:t>Améliorer la gouvernance et la performance économique, sociale et environnementale des systèmes alimentaires, générateurs de sécurité alimentaire et de revenus grâce à des agricultures familiale et entrepreneuriale résilientes et inclusives pour les jeunes et les femmes.</w:t>
                        </w:r>
                      </w:p>
                    </w:txbxContent>
                  </v:textbox>
                </v:rect>
                <v:rect id="Rectangle 93" style="position:absolute;left:15352;top:8221;width:14818;height:9015;visibility:visible;mso-wrap-style:square;v-text-anchor:top" o:spid="_x0000_s1030"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">
                  <v:textbox>
                    <w:txbxContent>
                      <w:p w:rsidRPr="002C1AA5" w:rsidR="006857B5" w:rsidP="006857B5" w:rsidRDefault="006857B5" w14:paraId="56EB9126" w14:textId="77777777">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2</w:t>
                        </w:r>
                      </w:p>
                      <w:p w:rsidRPr="002C1AA5" w:rsidR="006857B5" w:rsidP="006857B5" w:rsidRDefault="006857B5" w14:paraId="697AFA6C" w14:textId="77777777">
                        <w:pPr>
                          <w:pBdr>
                            <w:bottom w:val="double" w:color="auto" w:sz="4" w:space="1"/>
                          </w:pBdr>
                          <w:jc w:val="center"/>
                          <w:rPr>
                            <w:sz w:val="20"/>
                            <w:szCs w:val="20"/>
                          </w:rPr>
                        </w:pPr>
                        <w:r w:rsidRPr="002C1AA5">
                          <w:rPr>
                            <w:rFonts w:ascii="Calibri" w:hAnsi="Calibri" w:cs="Arial"/>
                            <w:b/>
                            <w:bCs/>
                            <w:color w:val="FFFFFF"/>
                            <w:kern w:val="3"/>
                            <w:sz w:val="20"/>
                            <w:szCs w:val="20"/>
                          </w:rPr>
                          <w:t>Améliorer l'accès aux services sociaux de base promouvant une protection sociale</w:t>
                        </w:r>
                      </w:p>
                      <w:p w:rsidRPr="0092001D" w:rsidR="006857B5" w:rsidP="006857B5" w:rsidRDefault="006857B5" w14:paraId="3EDA8902" w14:textId="77777777">
                        <w:pPr>
                          <w:jc w:val="center"/>
                          <w:rPr>
                            <w:rFonts w:ascii="Calibri" w:hAnsi="Calibri" w:cs="Arial"/>
                            <w:b/>
                            <w:bCs/>
                            <w:color w:val="FFFFFF"/>
                            <w:kern w:val="3"/>
                            <w:sz w:val="18"/>
                            <w:szCs w:val="18"/>
                          </w:rPr>
                        </w:pPr>
                        <w:r w:rsidRPr="0092001D">
                          <w:rPr>
                            <w:rFonts w:ascii="Calibri" w:hAnsi="Calibri" w:cs="Arial"/>
                            <w:b/>
                            <w:bCs/>
                            <w:color w:val="FFFFFF"/>
                            <w:kern w:val="3"/>
                            <w:sz w:val="18"/>
                            <w:szCs w:val="18"/>
                          </w:rPr>
                          <w:t>Volet 1</w:t>
                        </w:r>
                      </w:p>
                      <w:p w:rsidRPr="0092001D" w:rsidR="006857B5" w:rsidP="006857B5" w:rsidRDefault="006857B5" w14:paraId="5EB10F1F" w14:textId="77777777">
                        <w:pPr>
                          <w:jc w:val="center"/>
                          <w:rPr>
                            <w:rFonts w:ascii="Calibri" w:hAnsi="Calibri" w:cs="Arial"/>
                            <w:b/>
                            <w:bCs/>
                            <w:color w:val="FFFFFF"/>
                            <w:kern w:val="3"/>
                            <w:sz w:val="18"/>
                            <w:szCs w:val="18"/>
                          </w:rPr>
                        </w:pPr>
                        <w:r w:rsidRPr="0092001D">
                          <w:rPr>
                            <w:rFonts w:ascii="Calibri" w:hAnsi="Calibri" w:cs="Arial"/>
                            <w:b/>
                            <w:bCs/>
                            <w:color w:val="FFFFFF"/>
                            <w:kern w:val="3"/>
                            <w:sz w:val="18"/>
                            <w:szCs w:val="18"/>
                          </w:rPr>
                          <w:t>L’éducation de base</w:t>
                        </w:r>
                      </w:p>
                      <w:p w:rsidRPr="0000722E" w:rsidR="006857B5" w:rsidP="006857B5" w:rsidRDefault="006857B5" w14:paraId="34DD63A6" w14:textId="77777777">
                        <w:pPr>
                          <w:pBdr>
                            <w:bottom w:val="single" w:color="auto" w:sz="4" w:space="1"/>
                          </w:pBdr>
                          <w:jc w:val="center"/>
                          <w:rPr>
                            <w:rFonts w:ascii="Calibri" w:hAnsi="Calibri" w:cs="Arial"/>
                            <w:color w:val="FFFFFF"/>
                            <w:kern w:val="3"/>
                            <w:sz w:val="18"/>
                            <w:szCs w:val="18"/>
                          </w:rPr>
                        </w:pPr>
                        <w:r w:rsidRPr="0000522F">
                          <w:rPr>
                            <w:rFonts w:ascii="Calibri" w:hAnsi="Calibri" w:cs="Arial"/>
                            <w:color w:val="FFFFFF"/>
                            <w:kern w:val="3"/>
                            <w:sz w:val="18"/>
                            <w:szCs w:val="18"/>
                          </w:rPr>
                          <w:t>Améliorer l'accès, la rétention et l'achèvement d'une éducation de base de qualité de huit ans pour tous via une approche expérimentée.</w:t>
                        </w:r>
                      </w:p>
                      <w:p w:rsidRPr="002C1AA5" w:rsidR="006857B5" w:rsidP="006857B5" w:rsidRDefault="006857B5" w14:paraId="1CB53019" w14:textId="77777777">
                        <w:pPr>
                          <w:jc w:val="center"/>
                          <w:rPr>
                            <w:rFonts w:ascii="Calibri" w:hAnsi="Calibri" w:cs="Arial"/>
                            <w:b/>
                            <w:bCs/>
                            <w:color w:val="FFFFFF"/>
                            <w:kern w:val="3"/>
                            <w:sz w:val="18"/>
                            <w:szCs w:val="18"/>
                          </w:rPr>
                        </w:pPr>
                        <w:r w:rsidRPr="002C1AA5">
                          <w:rPr>
                            <w:rFonts w:ascii="Calibri" w:hAnsi="Calibri" w:cs="Arial"/>
                            <w:b/>
                            <w:bCs/>
                            <w:color w:val="FFFFFF"/>
                            <w:kern w:val="3"/>
                            <w:sz w:val="18"/>
                            <w:szCs w:val="18"/>
                          </w:rPr>
                          <w:t>Volet 2</w:t>
                        </w:r>
                      </w:p>
                      <w:p w:rsidRPr="002C1AA5" w:rsidR="006857B5" w:rsidP="006857B5" w:rsidRDefault="006857B5" w14:paraId="52A44E09" w14:textId="77777777">
                        <w:pPr>
                          <w:jc w:val="center"/>
                          <w:rPr>
                            <w:rFonts w:ascii="Calibri" w:hAnsi="Calibri" w:cs="Arial"/>
                            <w:b/>
                            <w:bCs/>
                            <w:color w:val="FFFFFF"/>
                            <w:kern w:val="3"/>
                            <w:sz w:val="18"/>
                            <w:szCs w:val="18"/>
                          </w:rPr>
                        </w:pPr>
                        <w:r w:rsidRPr="002C1AA5">
                          <w:rPr>
                            <w:rFonts w:ascii="Calibri" w:hAnsi="Calibri" w:cs="Arial"/>
                            <w:b/>
                            <w:bCs/>
                            <w:color w:val="FFFFFF"/>
                            <w:kern w:val="3"/>
                            <w:sz w:val="18"/>
                            <w:szCs w:val="18"/>
                          </w:rPr>
                          <w:t>Santé et protection sociale en santé</w:t>
                        </w:r>
                      </w:p>
                      <w:p w:rsidR="006857B5" w:rsidP="006857B5" w:rsidRDefault="006857B5" w14:paraId="1336D566" w14:textId="77777777">
                        <w:pPr>
                          <w:jc w:val="center"/>
                        </w:pPr>
                        <w:r w:rsidRPr="002C1AA5">
                          <w:rPr>
                            <w:rFonts w:ascii="Calibri" w:hAnsi="Calibri" w:cs="Arial"/>
                            <w:color w:val="FFFFFF"/>
                            <w:kern w:val="3"/>
                            <w:sz w:val="18"/>
                            <w:szCs w:val="18"/>
                          </w:rPr>
                          <w:t>Contribuer à l'amélioration du niveau de santé et de bien-être de la population de façon équitable, dans le respect de son environnement quotidien et en renforçant son pouvoir d'agir sur sa santé.</w:t>
                        </w:r>
                      </w:p>
                    </w:txbxContent>
                  </v:textbox>
                </v:rect>
                <v:rect id="Rectangle 94" style="position:absolute;left:56;top:8223;width:14819;height:9026;visibility:visible;mso-wrap-style:square;v-text-anchor:top" o:spid="_x0000_s1031"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">
                  <v:textbox>
                    <w:txbxContent>
                      <w:p w:rsidRPr="0092001D" w:rsidR="006857B5" w:rsidP="006857B5" w:rsidRDefault="006857B5" w14:paraId="37C0AD21" w14:textId="77777777">
                        <w:pPr>
                          <w:jc w:val="center"/>
                          <w:rPr>
                            <w:rFonts w:ascii="Calibri" w:hAnsi="Calibri" w:cs="Arial"/>
                            <w:b/>
                            <w:bCs/>
                            <w:color w:val="FFFFFF"/>
                            <w:kern w:val="3"/>
                            <w:sz w:val="20"/>
                            <w:szCs w:val="20"/>
                            <w:u w:val="single"/>
                            <w:lang w:val="fr-FR"/>
                          </w:rPr>
                        </w:pPr>
                        <w:r w:rsidRPr="0092001D">
                          <w:rPr>
                            <w:rFonts w:ascii="Calibri" w:hAnsi="Calibri" w:cs="Arial"/>
                            <w:b/>
                            <w:bCs/>
                            <w:color w:val="FFFFFF"/>
                            <w:kern w:val="3"/>
                            <w:sz w:val="20"/>
                            <w:szCs w:val="20"/>
                            <w:u w:val="single"/>
                            <w:lang w:val="fr-FR"/>
                          </w:rPr>
                          <w:t>Pilier 1</w:t>
                        </w:r>
                      </w:p>
                      <w:p w:rsidRPr="0092001D" w:rsidR="006857B5" w:rsidP="006857B5" w:rsidRDefault="006857B5" w14:paraId="388DB473" w14:textId="77777777">
                        <w:pPr>
                          <w:pBdr>
                            <w:bottom w:val="double" w:color="auto" w:sz="4" w:space="1"/>
                          </w:pBdr>
                          <w:jc w:val="center"/>
                          <w:rPr>
                            <w:rFonts w:ascii="Calibri" w:hAnsi="Calibri" w:cs="Arial"/>
                            <w:b/>
                            <w:bCs/>
                            <w:color w:val="FFFFFF"/>
                            <w:kern w:val="3"/>
                            <w:sz w:val="20"/>
                            <w:szCs w:val="20"/>
                            <w:u w:val="single"/>
                            <w:lang w:val="fr-FR"/>
                          </w:rPr>
                        </w:pPr>
                        <w:r w:rsidRPr="0092001D">
                          <w:rPr>
                            <w:rFonts w:ascii="Calibri" w:hAnsi="Calibri" w:cs="Arial"/>
                            <w:b/>
                            <w:bCs/>
                            <w:color w:val="FFFFFF"/>
                            <w:kern w:val="3"/>
                            <w:sz w:val="20"/>
                            <w:szCs w:val="20"/>
                          </w:rPr>
                          <w:t>Valoriser le potentiel de la jeunesse congolaise.</w:t>
                        </w:r>
                      </w:p>
                      <w:p w:rsidRPr="002220CD" w:rsidR="006857B5" w:rsidP="006857B5" w:rsidRDefault="006857B5" w14:paraId="5BE6F220" w14:textId="77777777">
                        <w:pPr>
                          <w:jc w:val="center"/>
                          <w:rPr>
                            <w:rFonts w:ascii="Calibri" w:hAnsi="Calibri" w:cs="Arial"/>
                            <w:color w:val="FFFFFF"/>
                            <w:kern w:val="3"/>
                            <w:sz w:val="18"/>
                            <w:szCs w:val="18"/>
                          </w:rPr>
                        </w:pPr>
                        <w:r w:rsidRPr="002220CD">
                          <w:rPr>
                            <w:rFonts w:ascii="Calibri" w:hAnsi="Calibri" w:cs="Arial"/>
                            <w:color w:val="FFFFFF"/>
                            <w:kern w:val="3"/>
                            <w:sz w:val="18"/>
                            <w:szCs w:val="18"/>
                          </w:rPr>
                          <w:t>Aucune intervention n’est planifiée pour le pilier 1 dans le Sud Ubangi, cependant l’entreprenariat agricole se reposera sur les acquis et dispositifs mis en place par le programme EDUMOSU, notamment pour l’accompagnement à l’entreprenariat rural.</w:t>
                        </w:r>
                      </w:p>
                      <w:p w:rsidRPr="002220CD" w:rsidR="006857B5" w:rsidP="006857B5" w:rsidRDefault="006857B5" w14:paraId="4E05E3C2" w14:textId="77777777">
                        <w:pPr>
                          <w:jc w:val="center"/>
                          <w:rPr>
                            <w:rFonts w:ascii="Calibri" w:hAnsi="Calibri" w:cs="Arial"/>
                            <w:color w:val="FFFFFF"/>
                            <w:kern w:val="3"/>
                            <w:sz w:val="18"/>
                            <w:szCs w:val="18"/>
                          </w:rPr>
                        </w:pPr>
                        <w:r w:rsidRPr="002220CD">
                          <w:rPr>
                            <w:rFonts w:ascii="Calibri" w:hAnsi="Calibri" w:cs="Arial"/>
                            <w:color w:val="FFFFFF"/>
                            <w:kern w:val="3"/>
                            <w:sz w:val="18"/>
                            <w:szCs w:val="18"/>
                          </w:rPr>
                          <w:t xml:space="preserve">De plus, des activités de sortie d’EDUMOSU sont prévues dans le volet éducation de base afin d’accompagner les écoles techniques et professionnelles dans la consolidation de leurs nouveaux outils de gestion.  </w:t>
                        </w:r>
                      </w:p>
                    </w:txbxContent>
                  </v:textbox>
                </v:rect>
                <w10:wrap type="topAndBottom" anchorx="margin"/>
              </v:group>
            </w:pict>
          </mc:Fallback>
        </mc:AlternateContent>
      </w:r>
      <w:r w:rsidR="00175239" w:rsidRPr="005A52FF">
        <w:rPr>
          <w:color w:val="585756"/>
        </w:rPr>
        <w:t xml:space="preserve">Figure </w:t>
      </w:r>
      <w:r w:rsidR="00175239" w:rsidRPr="005A52FF">
        <w:rPr>
          <w:b w:val="0"/>
          <w:bCs w:val="0"/>
          <w:i/>
          <w:iCs/>
          <w:color w:val="585756"/>
        </w:rPr>
        <w:fldChar w:fldCharType="begin"/>
      </w:r>
      <w:r w:rsidR="00175239" w:rsidRPr="005A52FF">
        <w:rPr>
          <w:color w:val="585756"/>
        </w:rPr>
        <w:instrText>SEQ Figure \* ARABIC</w:instrText>
      </w:r>
      <w:r w:rsidR="00175239" w:rsidRPr="005A52FF">
        <w:rPr>
          <w:b w:val="0"/>
          <w:bCs w:val="0"/>
          <w:i/>
          <w:iCs/>
          <w:color w:val="585756"/>
        </w:rPr>
        <w:fldChar w:fldCharType="separate"/>
      </w:r>
      <w:r w:rsidR="00175239" w:rsidRPr="005A52FF">
        <w:rPr>
          <w:color w:val="585756"/>
        </w:rPr>
        <w:t>1</w:t>
      </w:r>
      <w:r w:rsidR="00175239" w:rsidRPr="005A52FF">
        <w:rPr>
          <w:b w:val="0"/>
          <w:bCs w:val="0"/>
          <w:i/>
          <w:iCs/>
          <w:color w:val="585756"/>
        </w:rPr>
        <w:fldChar w:fldCharType="end"/>
      </w:r>
      <w:r w:rsidR="00175239" w:rsidRPr="005A52FF">
        <w:rPr>
          <w:color w:val="585756"/>
        </w:rPr>
        <w:t>– Objectif général de la province du Sud Ubangi et chaîne de résultat</w:t>
      </w:r>
      <w:bookmarkEnd w:id="14"/>
    </w:p>
    <w:p w14:paraId="545B1530" w14:textId="61ACB31D" w:rsidR="00175239" w:rsidRDefault="00175239" w:rsidP="00175239"/>
    <w:p w14:paraId="4548C407" w14:textId="6AE69841" w:rsidR="00175239" w:rsidRDefault="00175239" w:rsidP="00175239"/>
    <w:p w14:paraId="778435A2" w14:textId="77777777" w:rsidR="00175239" w:rsidRPr="00876138" w:rsidRDefault="00175239" w:rsidP="00876138">
      <w:pPr>
        <w:pStyle w:val="Heading3"/>
        <w:numPr>
          <w:ilvl w:val="2"/>
          <w:numId w:val="30"/>
        </w:numPr>
        <w:rPr>
          <w:rFonts w:asciiTheme="minorHAnsi" w:eastAsia="Times New Roman" w:hAnsiTheme="minorHAnsi" w:cstheme="minorHAnsi"/>
          <w:b w:val="0"/>
          <w:bCs w:val="0"/>
          <w:lang w:val="fr"/>
        </w:rPr>
      </w:pPr>
      <w:bookmarkStart w:id="16" w:name="_Toc113806073"/>
      <w:bookmarkStart w:id="17" w:name="_Hlk113543012"/>
      <w:bookmarkEnd w:id="15"/>
      <w:r w:rsidRPr="00876138">
        <w:rPr>
          <w:rFonts w:asciiTheme="minorHAnsi" w:eastAsia="Times New Roman" w:hAnsiTheme="minorHAnsi" w:cstheme="minorHAnsi"/>
          <w:lang w:val="fr"/>
        </w:rPr>
        <w:t>L’approche territoriale du développement local</w:t>
      </w:r>
      <w:bookmarkEnd w:id="16"/>
    </w:p>
    <w:p w14:paraId="260A7014" w14:textId="77777777" w:rsidR="00175239" w:rsidRDefault="00175239" w:rsidP="00175239">
      <w:pPr>
        <w:tabs>
          <w:tab w:val="left" w:pos="720"/>
        </w:tabs>
      </w:pPr>
      <w:bookmarkStart w:id="18" w:name="_Hlk113541114"/>
      <w:r>
        <w:t xml:space="preserve">L’approche territoriale du développement local est une approche innovante pour Enabel en RDC, </w:t>
      </w:r>
      <w:bookmarkStart w:id="19" w:name="_Hlk113541094"/>
      <w:r>
        <w:t>qui pousse au décloisonnement d’une approche sectorielle trop exclusive. La concentration des interventions sur les mêmes zones doit améliorer leur efficience. L’approche est mise en œuvre avec une rationalisation des zones d’intervention où ces populations pourront bénéficier d’une diversité et d’une complémentarité de services plus impactante, de par notamment leur meilleure implication. Pour la province du Sud-Ubangi, afin de préserver les résultats des interventions précédentes et d’optimaliser les futurs investissements, tenant compte des priorités provinciales, et des densités démographiques, nous retenons que :</w:t>
      </w:r>
    </w:p>
    <w:p w14:paraId="797A7C37" w14:textId="77777777" w:rsidR="00175239" w:rsidRDefault="00175239" w:rsidP="00175239">
      <w:pPr>
        <w:pStyle w:val="ListParagraph"/>
        <w:numPr>
          <w:ilvl w:val="0"/>
          <w:numId w:val="52"/>
        </w:numPr>
        <w:tabs>
          <w:tab w:val="left" w:pos="720"/>
        </w:tabs>
        <w:spacing w:line="259" w:lineRule="auto"/>
        <w:ind w:left="567"/>
      </w:pPr>
      <w:proofErr w:type="gramStart"/>
      <w:r>
        <w:t>les</w:t>
      </w:r>
      <w:proofErr w:type="gramEnd"/>
      <w:r>
        <w:t xml:space="preserve"> domaines priorisés sont la santé, l’éducation de base, l’agriculture et l’entreprenariat, la participation citoyenne, la lutte contre les violences sexuelles et l’impunité et l’appui institutionnel ; </w:t>
      </w:r>
    </w:p>
    <w:p w14:paraId="6AFC38B9" w14:textId="77777777" w:rsidR="00175239" w:rsidRPr="000879AB" w:rsidRDefault="00175239" w:rsidP="00175239">
      <w:pPr>
        <w:pStyle w:val="ListParagraph"/>
        <w:numPr>
          <w:ilvl w:val="0"/>
          <w:numId w:val="52"/>
        </w:numPr>
        <w:tabs>
          <w:tab w:val="left" w:pos="720"/>
        </w:tabs>
        <w:spacing w:line="259" w:lineRule="auto"/>
        <w:ind w:left="567"/>
      </w:pPr>
      <w:proofErr w:type="gramStart"/>
      <w:r>
        <w:t>le</w:t>
      </w:r>
      <w:proofErr w:type="gramEnd"/>
      <w:r>
        <w:t xml:space="preserve"> ciblage des zones géographiques, repris au point 3.2., priorise les territoires administratifs et villes de Gemena et </w:t>
      </w:r>
      <w:proofErr w:type="spellStart"/>
      <w:r>
        <w:t>Budjala</w:t>
      </w:r>
      <w:proofErr w:type="spellEnd"/>
      <w:r>
        <w:t xml:space="preserve"> et le secteur de </w:t>
      </w:r>
      <w:proofErr w:type="spellStart"/>
      <w:r>
        <w:t>Mongala</w:t>
      </w:r>
      <w:proofErr w:type="spellEnd"/>
      <w:r>
        <w:t xml:space="preserve"> </w:t>
      </w:r>
      <w:proofErr w:type="spellStart"/>
      <w:r>
        <w:t>Kuma</w:t>
      </w:r>
      <w:proofErr w:type="spellEnd"/>
      <w:r>
        <w:t>.</w:t>
      </w:r>
    </w:p>
    <w:p w14:paraId="6918FD07" w14:textId="3C3F2B56" w:rsidR="00175239" w:rsidRDefault="00175239" w:rsidP="00175239">
      <w:pPr>
        <w:tabs>
          <w:tab w:val="left" w:pos="720"/>
        </w:tabs>
      </w:pPr>
      <w:bookmarkStart w:id="20" w:name="_Hlk113542537"/>
      <w:bookmarkStart w:id="21" w:name="_Hlk113542612"/>
      <w:bookmarkEnd w:id="18"/>
      <w:bookmarkEnd w:id="19"/>
      <w:r>
        <w:t>Ainsi, par cette nouvelle posture, Enabel s’engage à accompagner et renforcer les autorités provinciales, dans leurs rôles sur (1) l’analyse des territoires et des dynamiques sectorielles qui s’y développent, sur base notamment d’une concertation avec la base ; (2) la planification rationnalisée des investissements et des programmes au sein de ces territoires, sur base des analyses effectuées ; (3) le pilotage des programmes de développement et actions publiques, pour une meilleure délivrance des services publics, en créant des complémentarités et synergies fortes</w:t>
      </w:r>
      <w:r w:rsidRPr="00F8377C">
        <w:t xml:space="preserve"> </w:t>
      </w:r>
      <w:r>
        <w:t>au sein des territoires, entre les thématiques, les secteurs et les acteurs</w:t>
      </w:r>
      <w:r w:rsidR="00171DE2">
        <w:t xml:space="preserve"> </w:t>
      </w:r>
      <w:r>
        <w:t xml:space="preserve">: </w:t>
      </w:r>
    </w:p>
    <w:bookmarkEnd w:id="20"/>
    <w:p w14:paraId="7EAFDE10" w14:textId="77777777" w:rsidR="00175239" w:rsidRPr="000879AB" w:rsidRDefault="00175239" w:rsidP="00175239">
      <w:pPr>
        <w:tabs>
          <w:tab w:val="left" w:pos="0"/>
        </w:tabs>
      </w:pPr>
      <w:r>
        <w:t>1) L’analyse des territoires et du développement des dynamiques locales et/ou sectorielles : les territoires et leurs potentialités s’inscrivent dans la spécificité des liens sociaux, culturels, économiques et paysagers qui seront donc analysés et définis par les acteurs de la province, sur base notamment des concertations. Ces processus de concertation sectorielle et territoriale avec les acteurs de la base viendront renforcer l’intégration et la démocratisation des processus de gouvernance. Des canaux d’échanges d’informations ascendant et descendant seront donc également renforcés entre les provinces et les ministères centraux, grâce à notre triple ancrage. Ces dynamiques seront essentiellement accompagnées par les interventions sectorielles et plus particulièrement leur résultat dédié à la gouvernance du secteur, par l’intervention “Appui institutionnel aux provinces” et l’intervention “Appui institutionnel aux ministères centraux”.</w:t>
      </w:r>
    </w:p>
    <w:p w14:paraId="3BE71AED" w14:textId="06AA4377" w:rsidR="00175239" w:rsidRDefault="00175239" w:rsidP="00175239">
      <w:pPr>
        <w:tabs>
          <w:tab w:val="left" w:pos="720"/>
        </w:tabs>
      </w:pPr>
      <w:r w:rsidRPr="00AF7D6C">
        <w:t>Le soutien apporté par l’A</w:t>
      </w:r>
      <w:r w:rsidR="00FC563E">
        <w:t>ppui Institutionnel (AI)</w:t>
      </w:r>
      <w:r w:rsidRPr="00AF7D6C">
        <w:t xml:space="preserve"> à l’Assemblée provinciale est une option pour appuyer la consolidation de la Démocratie et de l’Etat de Droit (Pilier IV)</w:t>
      </w:r>
      <w:r>
        <w:t>,</w:t>
      </w:r>
      <w:r w:rsidRPr="00AF7D6C">
        <w:t xml:space="preserve"> car la faiblesse du dispositif législatif est une des causes du dysfonctionnement du mécanisme constitutionnel qui </w:t>
      </w:r>
      <w:r>
        <w:t>doit soutenir</w:t>
      </w:r>
      <w:r w:rsidRPr="00AF7D6C">
        <w:t xml:space="preserve"> un développement par une consultation constante des citoyens, à la base. Deux convergences sont à construire : d’une part, la mise en cohérence des expressions des besoins formulés par nos actions sectorielles, et d’autre part, le renforcement des capacités techniques des élus à collecter l’information, à canaliser les aspirations populaires pour être à même d’interpeller l’Exécutif de manière positive. </w:t>
      </w:r>
      <w:r>
        <w:t xml:space="preserve">L’implication des acteurs de la base se fera donc à deux niveaux : </w:t>
      </w:r>
    </w:p>
    <w:p w14:paraId="2C00CD8A" w14:textId="3A2D5058" w:rsidR="00175239" w:rsidRDefault="00175239" w:rsidP="00175239">
      <w:pPr>
        <w:pStyle w:val="ListParagraph"/>
        <w:numPr>
          <w:ilvl w:val="0"/>
          <w:numId w:val="52"/>
        </w:numPr>
        <w:tabs>
          <w:tab w:val="left" w:pos="720"/>
        </w:tabs>
        <w:spacing w:line="259" w:lineRule="auto"/>
        <w:ind w:left="567"/>
      </w:pPr>
      <w:proofErr w:type="gramStart"/>
      <w:r>
        <w:t>au</w:t>
      </w:r>
      <w:proofErr w:type="gramEnd"/>
      <w:r>
        <w:t xml:space="preserve"> niveau sectoriel, des espaces de concertations permettront de partager l’analyse des dynamiques, les enjeux, les résultats, les goulots d’étranglement et les opportunités utiles au développement et à la structuration de ces secteurs.</w:t>
      </w:r>
      <w:r w:rsidRPr="00D505DB">
        <w:t xml:space="preserve"> </w:t>
      </w:r>
      <w:r w:rsidRPr="00ED356C">
        <w:t xml:space="preserve">Les différentes interventions renforceront également l’implication, les capacités des </w:t>
      </w:r>
      <w:r w:rsidR="00FC563E">
        <w:t>S</w:t>
      </w:r>
      <w:r w:rsidRPr="00ED356C">
        <w:t xml:space="preserve">ervices </w:t>
      </w:r>
      <w:r w:rsidR="00FC563E">
        <w:t>T</w:t>
      </w:r>
      <w:r w:rsidRPr="00ED356C">
        <w:t xml:space="preserve">echniques </w:t>
      </w:r>
      <w:r w:rsidR="00FC563E">
        <w:t>D</w:t>
      </w:r>
      <w:r w:rsidRPr="00ED356C">
        <w:t>éconcentrés (STD) des différents secteurs concernés et les</w:t>
      </w:r>
      <w:r>
        <w:t xml:space="preserve"> liens qui les animent avec les autorités provinciales, en se focalisant sur les rôles et responsabilité de chacun. Il s’agira de mettre en cohérence l’expression de ces besoins au niveau politique ; </w:t>
      </w:r>
    </w:p>
    <w:p w14:paraId="35DA0000" w14:textId="6BE0AB32" w:rsidR="00175239" w:rsidRDefault="00175239" w:rsidP="00175239">
      <w:pPr>
        <w:pStyle w:val="ListParagraph"/>
        <w:numPr>
          <w:ilvl w:val="0"/>
          <w:numId w:val="52"/>
        </w:numPr>
        <w:tabs>
          <w:tab w:val="left" w:pos="720"/>
        </w:tabs>
        <w:spacing w:line="259" w:lineRule="auto"/>
        <w:ind w:left="567"/>
      </w:pPr>
      <w:proofErr w:type="gramStart"/>
      <w:r>
        <w:t>à</w:t>
      </w:r>
      <w:proofErr w:type="gramEnd"/>
      <w:r>
        <w:t xml:space="preserve"> l’échelle des territoires, des espaces de concertation multisectorielle seront accompagnés et aboutiront à des liens innovants qui valorisent les atouts d’un territoire, ouvrent de nouvelles opportunités selon leurs propres potentiels et favorisent l'inclusivité. Elles donneront lieu dans certains cas à la définition de plan</w:t>
      </w:r>
      <w:r w:rsidR="00FC563E">
        <w:t>s</w:t>
      </w:r>
      <w:r>
        <w:t xml:space="preserve"> locaux de développement qui alimenteront la révision du plan de développement provincial, voir même à la mise en action de projets directement </w:t>
      </w:r>
      <w:r w:rsidRPr="003D4C12">
        <w:t>planifiés et mis en œuvre par les citoyens et les E</w:t>
      </w:r>
      <w:r w:rsidR="00FC563E">
        <w:t xml:space="preserve">ntités </w:t>
      </w:r>
      <w:r w:rsidRPr="003D4C12">
        <w:t>T</w:t>
      </w:r>
      <w:r w:rsidR="00FC563E">
        <w:t xml:space="preserve">erritoriales </w:t>
      </w:r>
      <w:r w:rsidRPr="003D4C12">
        <w:t>D</w:t>
      </w:r>
      <w:r w:rsidR="00FC563E">
        <w:t>écentralisées (ETD)</w:t>
      </w:r>
      <w:r w:rsidRPr="003D4C12">
        <w:t>, comme proposé dans l’intervention « Participation citoyenne » et « Appui institutionnel aux provinces ». Des liens forts décrit ci-dessous au point … « Complémentarité et synergies » se feront avec le PIREDD Sud Ubangi, notamment</w:t>
      </w:r>
      <w:r>
        <w:t xml:space="preserve"> dans sa composante aménagement du territoire. </w:t>
      </w:r>
    </w:p>
    <w:p w14:paraId="073EC3D0" w14:textId="4B2D85E3" w:rsidR="00175239" w:rsidRDefault="00175239" w:rsidP="00175239">
      <w:pPr>
        <w:tabs>
          <w:tab w:val="left" w:pos="142"/>
          <w:tab w:val="left" w:pos="720"/>
        </w:tabs>
      </w:pPr>
      <w:r>
        <w:t>Ces deux processus de concertations sont complémentaires et devront permettre une remontée d’information</w:t>
      </w:r>
      <w:r w:rsidR="00FC563E">
        <w:t>s</w:t>
      </w:r>
      <w:r>
        <w:t xml:space="preserve"> vers la province, utiles à l’analyse des contextes territoriaux et à l’ajustement des politiques provinciales et nationales. Ces concertations seront portées respectivement par les résultats dédiés à la gouvernance sectorielle au sein des interventions des piliers 1, 2 et 3 et par les interventions </w:t>
      </w:r>
      <w:r w:rsidRPr="003D4C12">
        <w:t>“Participation Citoyenne” et</w:t>
      </w:r>
      <w:r>
        <w:t xml:space="preserve"> “Appui institutionnel de la provinces” du pilier 4.</w:t>
      </w:r>
    </w:p>
    <w:p w14:paraId="0DEAC4CD" w14:textId="77777777" w:rsidR="00175239" w:rsidRDefault="00175239" w:rsidP="00175239">
      <w:pPr>
        <w:tabs>
          <w:tab w:val="left" w:pos="360"/>
        </w:tabs>
      </w:pPr>
      <w:r>
        <w:t>2)</w:t>
      </w:r>
      <w:r w:rsidRPr="00AC03B1">
        <w:t xml:space="preserve"> </w:t>
      </w:r>
      <w:r>
        <w:t xml:space="preserve">La planification rationnalisée des investissements et des programmes au sein des territoires : c’est au moment de la mise en œuvre, suite à ce travail de concertation, d’analyse, de rationalisation et d’objectivation qu’il sera décidé, de concert avec le partenaire provincial et local, de la localisation de certaines actions et de certains investissements (comme les infrastructures scolaires, médicales, agricoles, etc.). En cela, le comité de pilotage du sous-portefeuille, ainsi que les comités techniques, qui se veulent plus ancrés dans les dispositifs institutionnels provinciaux </w:t>
      </w:r>
      <w:r w:rsidRPr="00F8377C">
        <w:t>(voir point 7 – « La Gouvernance du sous-portefeuille Sud Ubangi »),</w:t>
      </w:r>
      <w:r>
        <w:t xml:space="preserve"> joueront un rôle important pour la validation de ces choix objectivés et le lancement de la mise en œuvre des actions publiques. Afin de permettre un démarrage rapide du programme, toutes les activités n’attendront pas ce processus d’analyse et de rationalisation, puisque pour de nombreux domaines d’activités, nous nous reposons sur des dynamiques déjà mise en place au cours du PIC précédent.   </w:t>
      </w:r>
    </w:p>
    <w:p w14:paraId="028CB5D5" w14:textId="77777777" w:rsidR="00175239" w:rsidRDefault="00175239" w:rsidP="00175239">
      <w:pPr>
        <w:tabs>
          <w:tab w:val="left" w:pos="360"/>
        </w:tabs>
      </w:pPr>
      <w:r>
        <w:t>3) Le pilotage des programmes de développement et actions publiques : pour soutenir l’approche territoriale, améliorer la délivrance des services publics et optimiser les dynamiques de développement économique, l</w:t>
      </w:r>
      <w:r w:rsidRPr="00BF712F">
        <w:t xml:space="preserve">e nouveau programme </w:t>
      </w:r>
      <w:r>
        <w:t xml:space="preserve">accompagnera les autorités provinciales dans la planification et la coordination des programmes de développement au sein de leur province ; il s’agira à la fois des interventions d’Enabel et des autres PTF. Il s’agit donc ici d’un positionnement éminemment stratégique, qui permettra d’intégrer d’autres thématiques et secteurs couverts par d’autres intervenants, dans les analyses et réflexions politiques des processus de développement. L’approche </w:t>
      </w:r>
      <w:r w:rsidRPr="00BF712F">
        <w:t xml:space="preserve">valorisera </w:t>
      </w:r>
      <w:r>
        <w:t>donc</w:t>
      </w:r>
      <w:r w:rsidRPr="00BF712F">
        <w:t xml:space="preserve"> la multisectorialité et les synergies </w:t>
      </w:r>
      <w:r>
        <w:t xml:space="preserve">aussi </w:t>
      </w:r>
      <w:r w:rsidRPr="00BF712F">
        <w:t>entre les différentes interventions des différents piliers</w:t>
      </w:r>
      <w:r>
        <w:t xml:space="preserve"> d’Enabel</w:t>
      </w:r>
      <w:r w:rsidRPr="00BF712F">
        <w:t xml:space="preserve">, aux niveaux local, provincial et national (conformément au principe du triple ancrage). </w:t>
      </w:r>
    </w:p>
    <w:p w14:paraId="05F251BF" w14:textId="3C3C07EE" w:rsidR="00175239" w:rsidRPr="00876138" w:rsidRDefault="00175239" w:rsidP="00876138">
      <w:pPr>
        <w:pStyle w:val="Heading3"/>
        <w:numPr>
          <w:ilvl w:val="2"/>
          <w:numId w:val="30"/>
        </w:numPr>
        <w:rPr>
          <w:rFonts w:asciiTheme="minorHAnsi" w:eastAsia="Times New Roman" w:hAnsiTheme="minorHAnsi" w:cstheme="minorHAnsi"/>
          <w:b w:val="0"/>
          <w:bCs w:val="0"/>
          <w:lang w:val="fr"/>
        </w:rPr>
      </w:pPr>
      <w:bookmarkStart w:id="22" w:name="_Toc113806074"/>
      <w:bookmarkEnd w:id="17"/>
      <w:bookmarkEnd w:id="21"/>
      <w:r w:rsidRPr="00876138">
        <w:rPr>
          <w:rFonts w:asciiTheme="minorHAnsi" w:eastAsia="Times New Roman" w:hAnsiTheme="minorHAnsi" w:cstheme="minorHAnsi"/>
          <w:lang w:val="fr"/>
        </w:rPr>
        <w:t>Les complémentarités et synergies pré-identifiées entre interventions d</w:t>
      </w:r>
      <w:r w:rsidR="00AA48DC">
        <w:rPr>
          <w:rFonts w:asciiTheme="minorHAnsi" w:eastAsia="Times New Roman" w:hAnsiTheme="minorHAnsi" w:cstheme="minorHAnsi"/>
          <w:lang w:val="fr"/>
        </w:rPr>
        <w:t xml:space="preserve">e </w:t>
      </w:r>
      <w:r w:rsidRPr="00876138">
        <w:rPr>
          <w:rFonts w:asciiTheme="minorHAnsi" w:eastAsia="Times New Roman" w:hAnsiTheme="minorHAnsi" w:cstheme="minorHAnsi"/>
          <w:lang w:val="fr"/>
        </w:rPr>
        <w:t>Enabel</w:t>
      </w:r>
      <w:bookmarkEnd w:id="22"/>
    </w:p>
    <w:p w14:paraId="1C45C921" w14:textId="77777777" w:rsidR="00175239" w:rsidRDefault="00175239" w:rsidP="00175239">
      <w:pPr>
        <w:pStyle w:val="ListParagraph"/>
        <w:tabs>
          <w:tab w:val="left" w:pos="360"/>
        </w:tabs>
        <w:ind w:left="0"/>
      </w:pPr>
      <w:r w:rsidRPr="00BF712F">
        <w:t>Aux niveaux local et provincial, les interventions</w:t>
      </w:r>
      <w:r>
        <w:t xml:space="preserve"> </w:t>
      </w:r>
      <w:r w:rsidRPr="00BF712F">
        <w:t xml:space="preserve">travailleront </w:t>
      </w:r>
      <w:r>
        <w:t>en</w:t>
      </w:r>
      <w:r w:rsidRPr="00BF712F">
        <w:t xml:space="preserve"> synergie à partir de la mise </w:t>
      </w:r>
      <w:r>
        <w:t xml:space="preserve">en relation d’enjeux et parfois même une mise en </w:t>
      </w:r>
      <w:r w:rsidRPr="00BF712F">
        <w:t>œuvre commune d’activités</w:t>
      </w:r>
      <w:r>
        <w:t>,</w:t>
      </w:r>
      <w:r w:rsidRPr="00BF712F">
        <w:t xml:space="preserve"> qui renvoient simultanément à plusieurs </w:t>
      </w:r>
      <w:r>
        <w:t>thématiques et secteur</w:t>
      </w:r>
      <w:r w:rsidRPr="00BF712F">
        <w:t xml:space="preserve">, </w:t>
      </w:r>
      <w:r>
        <w:t xml:space="preserve">tout en </w:t>
      </w:r>
      <w:r w:rsidRPr="00BF712F">
        <w:t>intégrant les dimensions transversales du développement que sont le genre et l’environnement (voir synthèse et principes généraux).</w:t>
      </w:r>
    </w:p>
    <w:p w14:paraId="3C41CA16" w14:textId="77777777" w:rsidR="00175239" w:rsidRDefault="00175239" w:rsidP="00175239">
      <w:pPr>
        <w:pStyle w:val="ListParagraph"/>
        <w:tabs>
          <w:tab w:val="left" w:pos="360"/>
        </w:tabs>
        <w:ind w:left="0"/>
      </w:pPr>
      <w:r w:rsidRPr="00BF712F">
        <w:t xml:space="preserve"> </w:t>
      </w:r>
    </w:p>
    <w:p w14:paraId="42F27254" w14:textId="2510EA91" w:rsidR="00175239" w:rsidRDefault="00175239" w:rsidP="00175239">
      <w:pPr>
        <w:pStyle w:val="ListParagraph"/>
        <w:tabs>
          <w:tab w:val="left" w:pos="360"/>
        </w:tabs>
        <w:ind w:left="0"/>
      </w:pPr>
      <w:bookmarkStart w:id="23" w:name="_Hlk113550174"/>
      <w:r w:rsidRPr="00BF712F">
        <w:t xml:space="preserve">Le tableau </w:t>
      </w:r>
      <w:r>
        <w:t>en annexe 3</w:t>
      </w:r>
      <w:r w:rsidRPr="00BF712F">
        <w:t xml:space="preserve"> reprend les synergies qui ont été pré-identifiées à ce stade, entre les </w:t>
      </w:r>
      <w:r>
        <w:t>différentes interventions d’Enabel</w:t>
      </w:r>
      <w:r w:rsidRPr="00BF712F">
        <w:t>.</w:t>
      </w:r>
      <w:r>
        <w:t xml:space="preserve"> Ces synergies sont analysées sous l’angle de l’utilisateur de service qui bénéficie donc au niveau local, d’un service amélioré ou d’un jeu de services combiné</w:t>
      </w:r>
      <w:bookmarkEnd w:id="23"/>
      <w:r>
        <w:t>s</w:t>
      </w:r>
      <w:r w:rsidRPr="00BF712F">
        <w:t xml:space="preserve">. </w:t>
      </w:r>
      <w:r>
        <w:t>Le tableau</w:t>
      </w:r>
      <w:r w:rsidR="00BA21FF">
        <w:t xml:space="preserve"> 10 </w:t>
      </w:r>
      <w:r>
        <w:t xml:space="preserve">reprend les partenariats et synergies avec les autres acteurs de la province, dont les PTF. </w:t>
      </w:r>
      <w:r w:rsidRPr="00BF712F">
        <w:t xml:space="preserve">Bien entendu, de nouvelles synergies et points de leviers émergeront en cours de mise en œuvre au fur et à mesure que de nouvelles dynamiques sectorielles et territoriales s’enclenchent. </w:t>
      </w:r>
    </w:p>
    <w:p w14:paraId="0332510D" w14:textId="48FB7ED5" w:rsidR="00EF1C36" w:rsidRDefault="00EF1C36" w:rsidP="00EF1C36">
      <w:pPr>
        <w:spacing w:line="257" w:lineRule="auto"/>
      </w:pPr>
      <w:r w:rsidRPr="004A05A6">
        <w:t xml:space="preserve">Dans le </w:t>
      </w:r>
      <w:r>
        <w:t>Sud Ubangi</w:t>
      </w:r>
      <w:r w:rsidRPr="004A05A6">
        <w:t>, des liens seront mis en place avec le portefeuille régional de protection sociale, pour favoriser notamment la diffusion textes et des pratiques développées. En qui concerne le volet dédié à l’agriculture et l’entreprenariat rural ; les activités de ce volet et du programme de protection sociale sont connexes et complémentaires. Les thématiques sur le travail décent et la protection sociale seront abordées autour des centres de ressources (voir point 4.3. Intervention Agriculture familiale et entreprenariat durable et rural), en impliquant les autorités, les organisations socio-professionnelles et les entreprises locales. En ce qui concerne le volet santé, le lien sera fait sur les aspects protections sociales en santé.</w:t>
      </w:r>
      <w:r w:rsidRPr="00407320">
        <w:t xml:space="preserve"> </w:t>
      </w:r>
    </w:p>
    <w:p w14:paraId="6A18CD2A" w14:textId="1155C7FB" w:rsidR="00175239" w:rsidRDefault="00175239" w:rsidP="00175239">
      <w:pPr>
        <w:spacing w:line="257" w:lineRule="auto"/>
      </w:pPr>
      <w:bookmarkStart w:id="24" w:name="_Hlk113272162"/>
      <w:bookmarkStart w:id="25" w:name="_Hlk113272593"/>
      <w:r>
        <w:t xml:space="preserve">Enabel </w:t>
      </w:r>
      <w:r w:rsidR="00AA48DC">
        <w:t>a été approchée par le CAFI pour la mise en œuvre d’un PIREDD</w:t>
      </w:r>
      <w:r w:rsidR="00DA6E2E">
        <w:t xml:space="preserve"> dans</w:t>
      </w:r>
      <w:r>
        <w:t xml:space="preserve"> le Sud Ubangi sur la problématique de la mitigation et de l’adaptation aux changements climatiques, autour de l’exploitation durable des forêts et de l’agriculture durable. </w:t>
      </w:r>
      <w:r w:rsidR="00AA48DC">
        <w:t>Si la délégation de la mise en œuvre du PIREDD à Enabel se concrétise, c</w:t>
      </w:r>
      <w:r>
        <w:t>e s</w:t>
      </w:r>
      <w:r w:rsidR="00AA48DC">
        <w:t>er</w:t>
      </w:r>
      <w:r>
        <w:t>ont donc plus que des synergies, mais des complémentarités qui sont à ce jour planifiées entre le programme bilatéral et le PIREDD, sur les thématiques de gouvernance locale (plan de développement local, plan local d’aménagement du territoire - plan simple de gestion, du foncier, de la gouvernance locale des ressources naturelles, et d’une remontée compilée des informations), sur l’adoption des pratiques agricoles et agroforestières durables et sur le développement des filières. Les dynamiques PIREDD pourront ainsi être intégrées dans la gouvernance inclusive visée par notre intervention « Appui institutionnel à la province du Sud Ubangi ». Toujours de manière plus spécifique, au secteur agricole, le PIREDD prendra plus particulièrement en charge le développement et la structuration des segments amonts des filières agricoles (production durable, gestion des ressources naturelles, stockage, triage et premières transformations) ; en cela, le programme bilatéral qui couvrira, en plus des questions de production, la structuration et le développement des segments en aval (entreprenariat rural autour de la transformation, le transport, le stockage, la commercialisation, la consommation, la maintenance), utiles à la structuration des filières, créera des liens et des systèmes économiques, entre ces différents groupes d’acteurs accompagnés par ces deux projets.  </w:t>
      </w:r>
      <w:bookmarkEnd w:id="24"/>
    </w:p>
    <w:bookmarkEnd w:id="25"/>
    <w:p w14:paraId="5483BD7E" w14:textId="7752ECDB" w:rsidR="00175239" w:rsidRDefault="00175239" w:rsidP="00175239">
      <w:pPr>
        <w:tabs>
          <w:tab w:val="left" w:pos="720"/>
        </w:tabs>
      </w:pPr>
      <w:r>
        <w:t>L’intégration au niveau provincial de l’ensemble de ces dynamiques de gouvernance territoriale et de synergies intersectorielles est assurée par les I</w:t>
      </w:r>
      <w:r w:rsidR="00A929AA">
        <w:t>ntervention Managers (I</w:t>
      </w:r>
      <w:r>
        <w:t>M</w:t>
      </w:r>
      <w:r w:rsidR="00A929AA">
        <w:t>)</w:t>
      </w:r>
      <w:r>
        <w:t xml:space="preserve"> et supervisée par le P</w:t>
      </w:r>
      <w:r w:rsidR="00A929AA">
        <w:t xml:space="preserve">ortfolio </w:t>
      </w:r>
      <w:r>
        <w:t>M</w:t>
      </w:r>
      <w:r w:rsidR="00A929AA">
        <w:t>anager (PM)</w:t>
      </w:r>
      <w:r>
        <w:t xml:space="preserve">. Le PM, proche des autorités provinciales, assure la coordination la cohérence et la qualité de notre aide, inscrit dans un dialogue permanent et un alignement au plan de développement de la province.  </w:t>
      </w:r>
    </w:p>
    <w:p w14:paraId="5D096091" w14:textId="29148894" w:rsidR="00175239" w:rsidRDefault="00175239" w:rsidP="00175239">
      <w:pPr>
        <w:spacing w:line="257" w:lineRule="auto"/>
      </w:pPr>
      <w:r>
        <w:t>Au niveau central, 8 expertises sectorielles sont déployées pour assurer</w:t>
      </w:r>
      <w:r w:rsidRPr="00F0679E">
        <w:t xml:space="preserve"> </w:t>
      </w:r>
      <w:r w:rsidRPr="00BF712F">
        <w:t xml:space="preserve">la coordination opérationnelle, stratégique et sectorielle </w:t>
      </w:r>
      <w:r>
        <w:t xml:space="preserve">à l’échelle </w:t>
      </w:r>
      <w:r w:rsidRPr="00BF712F">
        <w:t>nationale du portefeuille</w:t>
      </w:r>
      <w:r>
        <w:t xml:space="preserve">. Ces expertises </w:t>
      </w:r>
      <w:r w:rsidRPr="00BF712F">
        <w:t>couvrent l’ensemble des volets (FEE, éducation de base, santé, agriculture, gouvernance)</w:t>
      </w:r>
      <w:r>
        <w:t>,</w:t>
      </w:r>
      <w:r w:rsidRPr="00BF712F">
        <w:t xml:space="preserve"> ainsi que les thèmes transversaux (genre, infrastructure, digitalisation). Ces experts assureront </w:t>
      </w:r>
      <w:r>
        <w:t xml:space="preserve">donc </w:t>
      </w:r>
      <w:r w:rsidRPr="00BF712F">
        <w:t>de manière continue le décloisonnement sectoriel et l’intégration de la dimension territoriale dans les approches, méthodes et outils diffusés</w:t>
      </w:r>
      <w:r>
        <w:t>. Ils veilleront également à assurer l’intégration des synergies avec l’intervention « Appui institutionnel au niveau central », d’autres programmes plus perlés et transversaux d’Enabel et des projets portés par d’autres P</w:t>
      </w:r>
      <w:r w:rsidR="00A929AA">
        <w:t xml:space="preserve">artenaires </w:t>
      </w:r>
      <w:r>
        <w:t>T</w:t>
      </w:r>
      <w:r w:rsidR="00A929AA">
        <w:t xml:space="preserve">echniques et </w:t>
      </w:r>
      <w:r>
        <w:t>F</w:t>
      </w:r>
      <w:r w:rsidR="00A929AA">
        <w:t>inanciers (PTF)</w:t>
      </w:r>
      <w:r>
        <w:t xml:space="preserve"> (voir point 9. « Synthèses et principes généraux »)</w:t>
      </w:r>
      <w:r w:rsidRPr="00BF712F">
        <w:t>.</w:t>
      </w:r>
    </w:p>
    <w:p w14:paraId="07C649C1" w14:textId="77777777" w:rsidR="00175239" w:rsidRPr="00035E9A" w:rsidRDefault="00175239" w:rsidP="00AB72F9"/>
    <w:p w14:paraId="5DBDAF4C" w14:textId="03A5667C" w:rsidR="001223AB" w:rsidRPr="00714D68" w:rsidRDefault="00714D68" w:rsidP="00BA21FF">
      <w:pPr>
        <w:pStyle w:val="Heading2"/>
        <w:numPr>
          <w:ilvl w:val="1"/>
          <w:numId w:val="30"/>
        </w:numPr>
      </w:pPr>
      <w:bookmarkStart w:id="26" w:name="_Toc113806075"/>
      <w:r>
        <w:t xml:space="preserve">Les </w:t>
      </w:r>
      <w:r w:rsidR="002F6928">
        <w:t>g</w:t>
      </w:r>
      <w:r w:rsidR="001223AB">
        <w:t>roupes cibles généraux et zones d’intervention</w:t>
      </w:r>
      <w:bookmarkEnd w:id="26"/>
    </w:p>
    <w:p w14:paraId="0EE9F5D0" w14:textId="7159ED08" w:rsidR="004A0FD2" w:rsidRPr="001513A8" w:rsidRDefault="004A0FD2" w:rsidP="001513A8">
      <w:pPr>
        <w:rPr>
          <w:lang w:val="fr-FR"/>
        </w:rPr>
      </w:pPr>
      <w:r w:rsidRPr="3E7C5BF7">
        <w:rPr>
          <w:lang w:val="fr-FR"/>
        </w:rPr>
        <w:t xml:space="preserve">Afin de consolider les actions menées au cours des précédents PIC tout en limitant la dispersion géographique, le programme ciblera principalement les territoires de Gemena et de </w:t>
      </w:r>
      <w:proofErr w:type="spellStart"/>
      <w:r w:rsidRPr="3E7C5BF7">
        <w:rPr>
          <w:lang w:val="fr-FR"/>
        </w:rPr>
        <w:t>Budjala</w:t>
      </w:r>
      <w:proofErr w:type="spellEnd"/>
      <w:r w:rsidRPr="3E7C5BF7">
        <w:rPr>
          <w:lang w:val="fr-FR"/>
        </w:rPr>
        <w:t xml:space="preserve">, en se concentrant sur (i) la capitale provinciale Gemena, (ii) le secteur de </w:t>
      </w:r>
      <w:proofErr w:type="spellStart"/>
      <w:r w:rsidRPr="3E7C5BF7">
        <w:rPr>
          <w:lang w:val="fr-FR"/>
        </w:rPr>
        <w:t>Bwamanda</w:t>
      </w:r>
      <w:proofErr w:type="spellEnd"/>
      <w:r w:rsidRPr="3E7C5BF7">
        <w:rPr>
          <w:lang w:val="fr-FR"/>
        </w:rPr>
        <w:t xml:space="preserve"> en capitalisant sur les dynamiques existantes au niveau de la mutuelle de santé et sur le passé agricole fort via le CDI; et (iii) le territoire de </w:t>
      </w:r>
      <w:proofErr w:type="spellStart"/>
      <w:r w:rsidRPr="3E7C5BF7">
        <w:rPr>
          <w:lang w:val="fr-FR"/>
        </w:rPr>
        <w:t>Budjala</w:t>
      </w:r>
      <w:proofErr w:type="spellEnd"/>
      <w:r w:rsidRPr="3E7C5BF7">
        <w:rPr>
          <w:lang w:val="fr-FR"/>
        </w:rPr>
        <w:t xml:space="preserve"> et plus particulièrement le secteur de </w:t>
      </w:r>
      <w:proofErr w:type="spellStart"/>
      <w:r w:rsidRPr="3E7C5BF7">
        <w:rPr>
          <w:lang w:val="fr-FR"/>
        </w:rPr>
        <w:t>Gwaka</w:t>
      </w:r>
      <w:proofErr w:type="spellEnd"/>
      <w:r w:rsidRPr="3E7C5BF7">
        <w:rPr>
          <w:lang w:val="fr-FR"/>
        </w:rPr>
        <w:t xml:space="preserve"> en renforçant les dynamiques de partenariat public-privé développées par le projet EDUMOSU dans une logique de développement intégré du territoire et de la province. Bien que les activités menées se concentreront sur ces deux territoires, il sera intéressant de garder un œil ouvert </w:t>
      </w:r>
      <w:r w:rsidR="78B7B7E4" w:rsidRPr="3E7C5BF7">
        <w:rPr>
          <w:lang w:val="fr-FR"/>
        </w:rPr>
        <w:t xml:space="preserve">sur l’axe </w:t>
      </w:r>
      <w:proofErr w:type="spellStart"/>
      <w:r w:rsidR="78B7B7E4" w:rsidRPr="3E7C5BF7">
        <w:rPr>
          <w:lang w:val="fr-FR"/>
        </w:rPr>
        <w:t>Akula</w:t>
      </w:r>
      <w:proofErr w:type="spellEnd"/>
      <w:r w:rsidR="78B7B7E4" w:rsidRPr="3E7C5BF7">
        <w:rPr>
          <w:lang w:val="fr-FR"/>
        </w:rPr>
        <w:t>-Zongo vu les perspectives attractives d’une zone frontalière.</w:t>
      </w:r>
    </w:p>
    <w:p w14:paraId="1D8AD757" w14:textId="300AE7F3" w:rsidR="008E4459" w:rsidRPr="005A52FF" w:rsidRDefault="004C1AA8" w:rsidP="008E4459">
      <w:pPr>
        <w:pStyle w:val="Caption"/>
        <w:jc w:val="left"/>
        <w:rPr>
          <w:rFonts w:eastAsiaTheme="minorEastAsia"/>
          <w:color w:val="585756"/>
        </w:rPr>
      </w:pPr>
      <w:bookmarkStart w:id="27" w:name="_Toc113806161"/>
      <w:r w:rsidRPr="005A52FF">
        <w:rPr>
          <w:noProof/>
          <w:color w:val="585756"/>
        </w:rPr>
        <w:drawing>
          <wp:anchor distT="0" distB="0" distL="114300" distR="114300" simplePos="0" relativeHeight="251623424" behindDoc="0" locked="0" layoutInCell="1" allowOverlap="1" wp14:anchorId="12D4B805" wp14:editId="28468C05">
            <wp:simplePos x="0" y="0"/>
            <wp:positionH relativeFrom="column">
              <wp:posOffset>-80645</wp:posOffset>
            </wp:positionH>
            <wp:positionV relativeFrom="paragraph">
              <wp:posOffset>255905</wp:posOffset>
            </wp:positionV>
            <wp:extent cx="5963920" cy="4609465"/>
            <wp:effectExtent l="0" t="0" r="0" b="635"/>
            <wp:wrapTopAndBottom/>
            <wp:docPr id="939396808" name="Image 939396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963920" cy="4609465"/>
                    </a:xfrm>
                    <a:prstGeom prst="rect">
                      <a:avLst/>
                    </a:prstGeom>
                  </pic:spPr>
                </pic:pic>
              </a:graphicData>
            </a:graphic>
            <wp14:sizeRelH relativeFrom="margin">
              <wp14:pctWidth>0</wp14:pctWidth>
            </wp14:sizeRelH>
            <wp14:sizeRelV relativeFrom="margin">
              <wp14:pctHeight>0</wp14:pctHeight>
            </wp14:sizeRelV>
          </wp:anchor>
        </w:drawing>
      </w:r>
      <w:r w:rsidR="008E4459" w:rsidRPr="005A52FF">
        <w:rPr>
          <w:color w:val="585756"/>
        </w:rPr>
        <w:t xml:space="preserve">Figure </w:t>
      </w:r>
      <w:r w:rsidRPr="005A52FF">
        <w:rPr>
          <w:color w:val="585756"/>
        </w:rPr>
        <w:fldChar w:fldCharType="begin"/>
      </w:r>
      <w:r w:rsidRPr="005A52FF">
        <w:rPr>
          <w:color w:val="585756"/>
        </w:rPr>
        <w:instrText>SEQ Figure \* ARABIC</w:instrText>
      </w:r>
      <w:r w:rsidRPr="005A52FF">
        <w:rPr>
          <w:color w:val="585756"/>
        </w:rPr>
        <w:fldChar w:fldCharType="separate"/>
      </w:r>
      <w:r w:rsidR="00FF32D6" w:rsidRPr="005A52FF">
        <w:rPr>
          <w:noProof/>
          <w:color w:val="585756"/>
        </w:rPr>
        <w:t>2</w:t>
      </w:r>
      <w:r w:rsidRPr="005A52FF">
        <w:rPr>
          <w:color w:val="585756"/>
        </w:rPr>
        <w:fldChar w:fldCharType="end"/>
      </w:r>
      <w:r w:rsidR="008E4459" w:rsidRPr="005A52FF">
        <w:rPr>
          <w:color w:val="585756"/>
        </w:rPr>
        <w:t>- Carte du ciblage géographique des interventions</w:t>
      </w:r>
      <w:bookmarkEnd w:id="27"/>
    </w:p>
    <w:p w14:paraId="5F4D2C9C" w14:textId="0B33EF7C" w:rsidR="00A1236A" w:rsidRDefault="00A1236A" w:rsidP="020452DD">
      <w:pPr>
        <w:spacing w:after="0" w:line="240" w:lineRule="auto"/>
      </w:pPr>
    </w:p>
    <w:p w14:paraId="40DF1BB8" w14:textId="1296C3D2" w:rsidR="020452DD" w:rsidRDefault="020452DD" w:rsidP="00A1236A">
      <w:pPr>
        <w:spacing w:after="0" w:line="240" w:lineRule="auto"/>
        <w:jc w:val="right"/>
      </w:pPr>
    </w:p>
    <w:p w14:paraId="7C094509" w14:textId="4F0AFA98" w:rsidR="020452DD" w:rsidRPr="005A52FF" w:rsidRDefault="008E4459" w:rsidP="008E4459">
      <w:pPr>
        <w:pStyle w:val="Caption"/>
        <w:jc w:val="left"/>
        <w:rPr>
          <w:rStyle w:val="normaltextrun"/>
          <w:color w:val="585756"/>
          <w:shd w:val="clear" w:color="auto" w:fill="FFFFFF"/>
        </w:rPr>
      </w:pPr>
      <w:bookmarkStart w:id="28" w:name="_Toc113806142"/>
      <w:r w:rsidRPr="005A52FF">
        <w:rPr>
          <w:color w:val="585756"/>
        </w:rPr>
        <w:t xml:space="preserve">Tableau </w:t>
      </w:r>
      <w:r w:rsidRPr="005A52FF">
        <w:rPr>
          <w:color w:val="585756"/>
        </w:rPr>
        <w:fldChar w:fldCharType="begin"/>
      </w:r>
      <w:r w:rsidRPr="005A52FF">
        <w:rPr>
          <w:color w:val="585756"/>
        </w:rPr>
        <w:instrText>SEQ Tableau \* ARABIC</w:instrText>
      </w:r>
      <w:r w:rsidRPr="005A52FF">
        <w:rPr>
          <w:color w:val="585756"/>
        </w:rPr>
        <w:fldChar w:fldCharType="separate"/>
      </w:r>
      <w:r w:rsidR="003B6BF1">
        <w:rPr>
          <w:noProof/>
          <w:color w:val="585756"/>
        </w:rPr>
        <w:t>3</w:t>
      </w:r>
      <w:r w:rsidRPr="005A52FF">
        <w:rPr>
          <w:color w:val="585756"/>
        </w:rPr>
        <w:fldChar w:fldCharType="end"/>
      </w:r>
      <w:r w:rsidRPr="005A52FF">
        <w:rPr>
          <w:color w:val="585756"/>
        </w:rPr>
        <w:t xml:space="preserve"> - </w:t>
      </w:r>
      <w:r w:rsidRPr="005A52FF">
        <w:rPr>
          <w:rStyle w:val="normaltextrun"/>
          <w:color w:val="585756"/>
          <w:shd w:val="clear" w:color="auto" w:fill="FFFFFF"/>
        </w:rPr>
        <w:t>Cibles des bénéficiaires directes et indirectes et concentration géographique</w:t>
      </w:r>
      <w:bookmarkEnd w:id="28"/>
      <w:r w:rsidRPr="005A52FF">
        <w:rPr>
          <w:rStyle w:val="normaltextrun"/>
          <w:color w:val="585756"/>
          <w:shd w:val="clear" w:color="auto" w:fill="FFFFFF"/>
        </w:rPr>
        <w:t xml:space="preserve"> </w:t>
      </w:r>
    </w:p>
    <w:tbl>
      <w:tblPr>
        <w:tblW w:w="9640" w:type="dxa"/>
        <w:tblLook w:val="04A0" w:firstRow="1" w:lastRow="0" w:firstColumn="1" w:lastColumn="0" w:noHBand="0" w:noVBand="1"/>
      </w:tblPr>
      <w:tblGrid>
        <w:gridCol w:w="2083"/>
        <w:gridCol w:w="5278"/>
        <w:gridCol w:w="2279"/>
      </w:tblGrid>
      <w:tr w:rsidR="003307A2" w14:paraId="5726A692" w14:textId="77777777" w:rsidTr="6CCFC9ED">
        <w:trPr>
          <w:trHeight w:val="406"/>
        </w:trPr>
        <w:tc>
          <w:tcPr>
            <w:tcW w:w="9640" w:type="dxa"/>
            <w:gridSpan w:val="3"/>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14:paraId="3B0F5B19" w14:textId="77777777" w:rsidR="003307A2" w:rsidRPr="3E7C5BF7" w:rsidRDefault="003307A2" w:rsidP="00F54C49">
            <w:pPr>
              <w:jc w:val="center"/>
              <w:rPr>
                <w:rFonts w:eastAsia="Georgia" w:cs="Georgia"/>
                <w:b/>
                <w:bCs/>
                <w:color w:val="FFFFFF" w:themeColor="background1"/>
                <w:sz w:val="18"/>
                <w:szCs w:val="18"/>
              </w:rPr>
            </w:pPr>
            <w:r>
              <w:rPr>
                <w:rFonts w:eastAsia="Georgia" w:cs="Georgia"/>
                <w:b/>
                <w:bCs/>
                <w:color w:val="FFFFFF" w:themeColor="background1"/>
                <w:sz w:val="18"/>
                <w:szCs w:val="18"/>
              </w:rPr>
              <w:t>CIBLES DU SOUS-PORTEFEUILLE SUD-UBANGI</w:t>
            </w:r>
          </w:p>
        </w:tc>
      </w:tr>
      <w:tr w:rsidR="003307A2" w14:paraId="70A44144" w14:textId="77777777" w:rsidTr="6CCFC9ED">
        <w:trPr>
          <w:trHeight w:val="540"/>
        </w:trPr>
        <w:tc>
          <w:tcPr>
            <w:tcW w:w="2083"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14:paraId="00D11CBD" w14:textId="77777777" w:rsidR="003307A2" w:rsidRDefault="003307A2" w:rsidP="00F54C49">
            <w:pPr>
              <w:jc w:val="center"/>
            </w:pPr>
            <w:r w:rsidRPr="24C7DC31">
              <w:rPr>
                <w:rFonts w:eastAsia="Georgia" w:cs="Georgia"/>
                <w:b/>
                <w:bCs/>
                <w:color w:val="FFFFFF" w:themeColor="background1"/>
                <w:sz w:val="18"/>
                <w:szCs w:val="18"/>
              </w:rPr>
              <w:t>Intervention</w:t>
            </w:r>
          </w:p>
        </w:tc>
        <w:tc>
          <w:tcPr>
            <w:tcW w:w="5278" w:type="dxa"/>
            <w:tcBorders>
              <w:top w:val="nil"/>
              <w:left w:val="single" w:sz="8" w:space="0" w:color="auto"/>
              <w:bottom w:val="single" w:sz="8" w:space="0" w:color="auto"/>
              <w:right w:val="single" w:sz="8" w:space="0" w:color="auto"/>
            </w:tcBorders>
            <w:shd w:val="clear" w:color="auto" w:fill="A6A6A6" w:themeFill="background1" w:themeFillShade="A6"/>
            <w:vAlign w:val="center"/>
          </w:tcPr>
          <w:p w14:paraId="71482F23" w14:textId="77777777" w:rsidR="003307A2" w:rsidRDefault="003307A2" w:rsidP="00F54C49">
            <w:pPr>
              <w:jc w:val="center"/>
            </w:pPr>
            <w:r w:rsidRPr="24C7DC31">
              <w:rPr>
                <w:rFonts w:eastAsia="Georgia" w:cs="Georgia"/>
                <w:b/>
                <w:bCs/>
                <w:color w:val="FFFFFF" w:themeColor="background1"/>
                <w:sz w:val="18"/>
                <w:szCs w:val="18"/>
              </w:rPr>
              <w:t>Cibles directes</w:t>
            </w:r>
          </w:p>
        </w:tc>
        <w:tc>
          <w:tcPr>
            <w:tcW w:w="2279" w:type="dxa"/>
            <w:tcBorders>
              <w:top w:val="nil"/>
              <w:left w:val="single" w:sz="8" w:space="0" w:color="auto"/>
              <w:bottom w:val="single" w:sz="8" w:space="0" w:color="auto"/>
              <w:right w:val="single" w:sz="8" w:space="0" w:color="auto"/>
            </w:tcBorders>
            <w:shd w:val="clear" w:color="auto" w:fill="A6A6A6" w:themeFill="background1" w:themeFillShade="A6"/>
            <w:vAlign w:val="center"/>
          </w:tcPr>
          <w:p w14:paraId="79453F8F" w14:textId="77777777" w:rsidR="003307A2" w:rsidRDefault="003307A2" w:rsidP="00F54C49">
            <w:pPr>
              <w:jc w:val="center"/>
              <w:rPr>
                <w:rFonts w:eastAsia="Georgia" w:cs="Georgia"/>
                <w:color w:val="FFFFFF" w:themeColor="background1"/>
                <w:sz w:val="18"/>
                <w:szCs w:val="18"/>
              </w:rPr>
            </w:pPr>
            <w:r w:rsidRPr="24C7DC31">
              <w:rPr>
                <w:rFonts w:eastAsia="Georgia" w:cs="Georgia"/>
                <w:b/>
                <w:bCs/>
                <w:color w:val="FFFFFF" w:themeColor="background1"/>
                <w:sz w:val="18"/>
                <w:szCs w:val="18"/>
              </w:rPr>
              <w:t>Concentration géographique</w:t>
            </w:r>
          </w:p>
        </w:tc>
      </w:tr>
      <w:tr w:rsidR="003307A2" w14:paraId="6723C48B" w14:textId="77777777" w:rsidTr="6CCFC9ED">
        <w:trPr>
          <w:trHeight w:val="2370"/>
        </w:trPr>
        <w:tc>
          <w:tcPr>
            <w:tcW w:w="2083" w:type="dxa"/>
            <w:tcBorders>
              <w:top w:val="single" w:sz="8" w:space="0" w:color="auto"/>
              <w:left w:val="single" w:sz="8" w:space="0" w:color="auto"/>
              <w:bottom w:val="single" w:sz="8" w:space="0" w:color="auto"/>
              <w:right w:val="single" w:sz="8" w:space="0" w:color="auto"/>
            </w:tcBorders>
          </w:tcPr>
          <w:p w14:paraId="6868B254" w14:textId="77777777" w:rsidR="003307A2" w:rsidRPr="00334B40" w:rsidRDefault="003307A2" w:rsidP="00F54C49">
            <w:pPr>
              <w:spacing w:line="259" w:lineRule="auto"/>
              <w:rPr>
                <w:sz w:val="18"/>
                <w:szCs w:val="18"/>
              </w:rPr>
            </w:pPr>
            <w:r w:rsidRPr="2B13717A">
              <w:rPr>
                <w:sz w:val="18"/>
                <w:szCs w:val="18"/>
              </w:rPr>
              <w:t>Intervention COD2200211 – Education de base</w:t>
            </w:r>
          </w:p>
        </w:tc>
        <w:tc>
          <w:tcPr>
            <w:tcW w:w="5278" w:type="dxa"/>
            <w:tcBorders>
              <w:top w:val="single" w:sz="8" w:space="0" w:color="auto"/>
              <w:left w:val="single" w:sz="8" w:space="0" w:color="auto"/>
              <w:bottom w:val="single" w:sz="8" w:space="0" w:color="auto"/>
              <w:right w:val="single" w:sz="8" w:space="0" w:color="auto"/>
            </w:tcBorders>
          </w:tcPr>
          <w:p w14:paraId="138E3E9F" w14:textId="77777777" w:rsidR="003307A2" w:rsidRDefault="003307A2" w:rsidP="003307A2">
            <w:pPr>
              <w:pStyle w:val="ListParagraph"/>
              <w:numPr>
                <w:ilvl w:val="0"/>
                <w:numId w:val="21"/>
              </w:numPr>
              <w:ind w:left="311"/>
              <w:rPr>
                <w:rFonts w:eastAsia="Georgia" w:cs="Georgia"/>
                <w:sz w:val="18"/>
                <w:szCs w:val="18"/>
              </w:rPr>
            </w:pPr>
            <w:r w:rsidRPr="2B13717A">
              <w:rPr>
                <w:rFonts w:eastAsia="Georgia" w:cs="Georgia"/>
                <w:sz w:val="18"/>
                <w:szCs w:val="18"/>
              </w:rPr>
              <w:t>1168 enseignants, éducateurs, staff admin/péda ainsi qu’enseignants en formation (Humanités pédagogiques et ISP)</w:t>
            </w:r>
            <w:r>
              <w:rPr>
                <w:rFonts w:eastAsia="Georgia" w:cs="Georgia"/>
                <w:sz w:val="18"/>
                <w:szCs w:val="18"/>
              </w:rPr>
              <w:t xml:space="preserve">, </w:t>
            </w:r>
            <w:r w:rsidRPr="00035099">
              <w:rPr>
                <w:rFonts w:eastAsia="Georgia" w:cs="Georgia"/>
                <w:sz w:val="18"/>
                <w:szCs w:val="18"/>
              </w:rPr>
              <w:t xml:space="preserve">dont 30% de femmes. </w:t>
            </w:r>
          </w:p>
          <w:p w14:paraId="53052823" w14:textId="77777777" w:rsidR="003307A2" w:rsidRPr="00035099" w:rsidRDefault="003307A2" w:rsidP="003307A2">
            <w:pPr>
              <w:pStyle w:val="ListParagraph"/>
              <w:numPr>
                <w:ilvl w:val="0"/>
                <w:numId w:val="21"/>
              </w:numPr>
              <w:ind w:left="311"/>
              <w:rPr>
                <w:rFonts w:eastAsia="Georgia" w:cs="Georgia"/>
                <w:sz w:val="18"/>
                <w:szCs w:val="18"/>
              </w:rPr>
            </w:pPr>
            <w:r w:rsidRPr="2B13717A">
              <w:rPr>
                <w:rFonts w:eastAsia="Georgia" w:cs="Georgia"/>
                <w:sz w:val="18"/>
                <w:szCs w:val="18"/>
              </w:rPr>
              <w:t>36352 enfants, élèves et apprenants</w:t>
            </w:r>
            <w:r>
              <w:rPr>
                <w:rFonts w:eastAsia="Georgia" w:cs="Georgia"/>
                <w:sz w:val="18"/>
                <w:szCs w:val="18"/>
              </w:rPr>
              <w:t>, dont des filles et des femmes.</w:t>
            </w:r>
          </w:p>
          <w:p w14:paraId="07E1A068" w14:textId="77777777" w:rsidR="003307A2" w:rsidRPr="00035099" w:rsidRDefault="003307A2" w:rsidP="003307A2">
            <w:pPr>
              <w:pStyle w:val="ListParagraph"/>
              <w:numPr>
                <w:ilvl w:val="0"/>
                <w:numId w:val="21"/>
              </w:numPr>
              <w:ind w:left="311"/>
              <w:rPr>
                <w:rFonts w:eastAsia="Georgia" w:cs="Georgia"/>
                <w:sz w:val="18"/>
                <w:szCs w:val="18"/>
              </w:rPr>
            </w:pPr>
            <w:r w:rsidRPr="2B13717A">
              <w:rPr>
                <w:rFonts w:eastAsia="Georgia" w:cs="Georgia"/>
                <w:sz w:val="18"/>
                <w:szCs w:val="18"/>
              </w:rPr>
              <w:t>76704</w:t>
            </w:r>
            <w:r>
              <w:rPr>
                <w:rFonts w:eastAsia="Georgia" w:cs="Georgia"/>
                <w:sz w:val="18"/>
                <w:szCs w:val="18"/>
              </w:rPr>
              <w:t xml:space="preserve"> </w:t>
            </w:r>
            <w:r w:rsidRPr="2B13717A">
              <w:rPr>
                <w:rFonts w:eastAsia="Georgia" w:cs="Georgia"/>
                <w:sz w:val="18"/>
                <w:szCs w:val="18"/>
              </w:rPr>
              <w:t>parents au sein des communautés</w:t>
            </w:r>
            <w:r>
              <w:rPr>
                <w:rFonts w:eastAsia="Georgia" w:cs="Georgia"/>
                <w:sz w:val="18"/>
                <w:szCs w:val="18"/>
              </w:rPr>
              <w:t xml:space="preserve">, </w:t>
            </w:r>
            <w:r w:rsidRPr="00035099">
              <w:rPr>
                <w:rFonts w:eastAsia="Georgia" w:cs="Georgia"/>
                <w:sz w:val="18"/>
                <w:szCs w:val="18"/>
              </w:rPr>
              <w:t xml:space="preserve">dont 50% sont des mères. </w:t>
            </w:r>
          </w:p>
          <w:p w14:paraId="75D37983" w14:textId="77777777" w:rsidR="003307A2" w:rsidRDefault="003307A2" w:rsidP="003307A2">
            <w:pPr>
              <w:pStyle w:val="ListParagraph"/>
              <w:numPr>
                <w:ilvl w:val="0"/>
                <w:numId w:val="21"/>
              </w:numPr>
              <w:ind w:left="311"/>
              <w:rPr>
                <w:rFonts w:eastAsia="Georgia" w:cs="Georgia"/>
                <w:sz w:val="18"/>
                <w:szCs w:val="18"/>
              </w:rPr>
            </w:pPr>
            <w:r w:rsidRPr="2B13717A">
              <w:rPr>
                <w:rFonts w:eastAsia="Georgia" w:cs="Georgia"/>
                <w:sz w:val="18"/>
                <w:szCs w:val="18"/>
              </w:rPr>
              <w:t>60 agents gouvernementaux province, division, sous-divisions, inspections EPST et Divas</w:t>
            </w:r>
            <w:r>
              <w:rPr>
                <w:rFonts w:eastAsia="Georgia" w:cs="Georgia"/>
                <w:sz w:val="18"/>
                <w:szCs w:val="18"/>
              </w:rPr>
              <w:t xml:space="preserve">. </w:t>
            </w:r>
          </w:p>
          <w:p w14:paraId="4CE99E96" w14:textId="77777777" w:rsidR="003307A2" w:rsidRDefault="003307A2" w:rsidP="003307A2">
            <w:pPr>
              <w:pStyle w:val="ListParagraph"/>
              <w:numPr>
                <w:ilvl w:val="0"/>
                <w:numId w:val="21"/>
              </w:numPr>
              <w:ind w:left="311"/>
              <w:rPr>
                <w:rFonts w:eastAsia="Georgia" w:cs="Georgia"/>
                <w:sz w:val="18"/>
                <w:szCs w:val="18"/>
              </w:rPr>
            </w:pPr>
            <w:r>
              <w:rPr>
                <w:rFonts w:eastAsia="Georgia" w:cs="Georgia"/>
                <w:sz w:val="18"/>
                <w:szCs w:val="18"/>
              </w:rPr>
              <w:t xml:space="preserve">Enfants porteurs de handicap accueillis au sein du CRS. </w:t>
            </w:r>
          </w:p>
          <w:p w14:paraId="3975AE0B" w14:textId="77777777" w:rsidR="003307A2" w:rsidRPr="00236BD5" w:rsidRDefault="003307A2" w:rsidP="00F54C49">
            <w:pPr>
              <w:ind w:left="-49"/>
              <w:rPr>
                <w:sz w:val="18"/>
                <w:szCs w:val="18"/>
              </w:rPr>
            </w:pPr>
            <w:r w:rsidRPr="00035099">
              <w:rPr>
                <w:rFonts w:eastAsia="Georgia" w:cs="Georgia"/>
                <w:sz w:val="18"/>
                <w:szCs w:val="18"/>
              </w:rPr>
              <w:t xml:space="preserve">Total : </w:t>
            </w:r>
            <w:r w:rsidRPr="00035099">
              <w:rPr>
                <w:rFonts w:eastAsia="Georgia" w:cs="Georgia"/>
                <w:b/>
                <w:bCs/>
                <w:sz w:val="18"/>
                <w:szCs w:val="18"/>
              </w:rPr>
              <w:t xml:space="preserve">114.284 personnes ciblées directement, dont </w:t>
            </w:r>
            <w:r>
              <w:rPr>
                <w:rFonts w:eastAsia="Georgia" w:cs="Georgia"/>
                <w:b/>
                <w:bCs/>
                <w:sz w:val="18"/>
                <w:szCs w:val="18"/>
              </w:rPr>
              <w:t xml:space="preserve">au minimum </w:t>
            </w:r>
            <w:r w:rsidRPr="00035099">
              <w:rPr>
                <w:rFonts w:eastAsia="Georgia" w:cs="Georgia"/>
                <w:b/>
                <w:bCs/>
                <w:sz w:val="18"/>
                <w:szCs w:val="18"/>
              </w:rPr>
              <w:t>38.702,4 filles et femmes.</w:t>
            </w:r>
            <w:r w:rsidRPr="003D3AB0">
              <w:rPr>
                <w:b/>
                <w:bCs/>
                <w:color w:val="FF0000"/>
                <w:sz w:val="18"/>
                <w:szCs w:val="18"/>
              </w:rPr>
              <w:t xml:space="preserve">  </w:t>
            </w:r>
          </w:p>
        </w:tc>
        <w:tc>
          <w:tcPr>
            <w:tcW w:w="2279" w:type="dxa"/>
            <w:tcBorders>
              <w:top w:val="single" w:sz="8" w:space="0" w:color="auto"/>
              <w:left w:val="single" w:sz="8" w:space="0" w:color="auto"/>
              <w:bottom w:val="single" w:sz="8" w:space="0" w:color="auto"/>
              <w:right w:val="single" w:sz="8" w:space="0" w:color="auto"/>
            </w:tcBorders>
          </w:tcPr>
          <w:p w14:paraId="72A2B5C2" w14:textId="77777777" w:rsidR="003307A2" w:rsidRPr="001513A8" w:rsidRDefault="003307A2" w:rsidP="00F54C49">
            <w:pPr>
              <w:rPr>
                <w:rFonts w:eastAsia="Georgia" w:cs="Georgia"/>
                <w:sz w:val="18"/>
                <w:szCs w:val="18"/>
              </w:rPr>
            </w:pPr>
            <w:r>
              <w:rPr>
                <w:rFonts w:eastAsia="Georgia" w:cs="Georgia"/>
                <w:sz w:val="18"/>
                <w:szCs w:val="18"/>
              </w:rPr>
              <w:t xml:space="preserve">Territoires de Gemena et de </w:t>
            </w:r>
            <w:proofErr w:type="spellStart"/>
            <w:r>
              <w:rPr>
                <w:rFonts w:eastAsia="Georgia" w:cs="Georgia"/>
                <w:sz w:val="18"/>
                <w:szCs w:val="18"/>
              </w:rPr>
              <w:t>Budjala</w:t>
            </w:r>
            <w:proofErr w:type="spellEnd"/>
            <w:r>
              <w:rPr>
                <w:rFonts w:eastAsia="Georgia" w:cs="Georgia"/>
                <w:sz w:val="18"/>
                <w:szCs w:val="18"/>
              </w:rPr>
              <w:t xml:space="preserve"> (à confirmer) : zones urbaines et périurbaines. </w:t>
            </w:r>
          </w:p>
        </w:tc>
      </w:tr>
      <w:tr w:rsidR="003307A2" w14:paraId="3E41FCE5" w14:textId="77777777" w:rsidTr="6CCFC9ED">
        <w:trPr>
          <w:trHeight w:val="4283"/>
        </w:trPr>
        <w:tc>
          <w:tcPr>
            <w:tcW w:w="2083" w:type="dxa"/>
            <w:tcBorders>
              <w:top w:val="single" w:sz="8" w:space="0" w:color="auto"/>
              <w:left w:val="single" w:sz="8" w:space="0" w:color="auto"/>
              <w:bottom w:val="single" w:sz="8" w:space="0" w:color="auto"/>
              <w:right w:val="single" w:sz="8" w:space="0" w:color="auto"/>
            </w:tcBorders>
          </w:tcPr>
          <w:p w14:paraId="6237E614" w14:textId="77777777" w:rsidR="003307A2" w:rsidRPr="24C7DC31" w:rsidRDefault="003307A2" w:rsidP="00F54C49">
            <w:pPr>
              <w:rPr>
                <w:rFonts w:eastAsia="Georgia" w:cs="Georgia"/>
                <w:sz w:val="18"/>
                <w:szCs w:val="18"/>
              </w:rPr>
            </w:pPr>
            <w:r w:rsidRPr="4D643EB5">
              <w:rPr>
                <w:sz w:val="18"/>
                <w:szCs w:val="18"/>
              </w:rPr>
              <w:t>Intervention COD2200311 – Santé et protection sociale en santé</w:t>
            </w:r>
          </w:p>
        </w:tc>
        <w:tc>
          <w:tcPr>
            <w:tcW w:w="5278" w:type="dxa"/>
            <w:tcBorders>
              <w:top w:val="single" w:sz="8" w:space="0" w:color="auto"/>
              <w:left w:val="single" w:sz="8" w:space="0" w:color="auto"/>
              <w:bottom w:val="single" w:sz="8" w:space="0" w:color="auto"/>
              <w:right w:val="single" w:sz="8" w:space="0" w:color="auto"/>
            </w:tcBorders>
          </w:tcPr>
          <w:p w14:paraId="15828873" w14:textId="77777777" w:rsidR="003307A2" w:rsidRDefault="003307A2" w:rsidP="003307A2">
            <w:pPr>
              <w:pStyle w:val="ListParagraph"/>
              <w:numPr>
                <w:ilvl w:val="0"/>
                <w:numId w:val="21"/>
              </w:numPr>
              <w:ind w:left="311"/>
              <w:rPr>
                <w:sz w:val="18"/>
                <w:szCs w:val="18"/>
              </w:rPr>
            </w:pPr>
            <w:r w:rsidRPr="3E26F084">
              <w:rPr>
                <w:sz w:val="18"/>
                <w:szCs w:val="18"/>
              </w:rPr>
              <w:t xml:space="preserve">75.000 utilisateurs des services hospitaliers de l’HGR et FOSA des ZS de </w:t>
            </w:r>
            <w:proofErr w:type="spellStart"/>
            <w:r w:rsidRPr="3E26F084">
              <w:rPr>
                <w:sz w:val="18"/>
                <w:szCs w:val="18"/>
              </w:rPr>
              <w:t>Bwamanda</w:t>
            </w:r>
            <w:proofErr w:type="spellEnd"/>
            <w:r w:rsidRPr="3E26F084">
              <w:rPr>
                <w:sz w:val="18"/>
                <w:szCs w:val="18"/>
              </w:rPr>
              <w:t xml:space="preserve"> et de Gemena dont 7.500 exemptés de frais pour les soins</w:t>
            </w:r>
            <w:r>
              <w:rPr>
                <w:sz w:val="18"/>
                <w:szCs w:val="18"/>
              </w:rPr>
              <w:t>, dont des filles et des femmes.</w:t>
            </w:r>
          </w:p>
          <w:p w14:paraId="4BB96EEE" w14:textId="77777777" w:rsidR="003307A2" w:rsidRDefault="003307A2" w:rsidP="003307A2">
            <w:pPr>
              <w:pStyle w:val="ListParagraph"/>
              <w:numPr>
                <w:ilvl w:val="0"/>
                <w:numId w:val="21"/>
              </w:numPr>
              <w:ind w:left="311"/>
              <w:rPr>
                <w:sz w:val="18"/>
                <w:szCs w:val="18"/>
              </w:rPr>
            </w:pPr>
            <w:r w:rsidRPr="3E26F084">
              <w:rPr>
                <w:sz w:val="18"/>
                <w:szCs w:val="18"/>
              </w:rPr>
              <w:t>20.000 utilisateurs des deux CS nouvellement construits</w:t>
            </w:r>
            <w:r>
              <w:rPr>
                <w:sz w:val="18"/>
                <w:szCs w:val="18"/>
              </w:rPr>
              <w:t xml:space="preserve">, dont des filles et des femmes. </w:t>
            </w:r>
          </w:p>
          <w:p w14:paraId="23E1816C" w14:textId="77777777" w:rsidR="003307A2" w:rsidRDefault="003307A2" w:rsidP="003307A2">
            <w:pPr>
              <w:pStyle w:val="ListParagraph"/>
              <w:numPr>
                <w:ilvl w:val="0"/>
                <w:numId w:val="21"/>
              </w:numPr>
              <w:ind w:left="311"/>
              <w:rPr>
                <w:sz w:val="18"/>
                <w:szCs w:val="18"/>
              </w:rPr>
            </w:pPr>
            <w:r w:rsidRPr="24C7DC31">
              <w:rPr>
                <w:sz w:val="18"/>
                <w:szCs w:val="18"/>
              </w:rPr>
              <w:t>60 agents de la Division Provinciale de la Santé,</w:t>
            </w:r>
          </w:p>
          <w:p w14:paraId="1D2EC15C" w14:textId="77777777" w:rsidR="003307A2" w:rsidRDefault="003307A2" w:rsidP="003307A2">
            <w:pPr>
              <w:pStyle w:val="ListParagraph"/>
              <w:numPr>
                <w:ilvl w:val="0"/>
                <w:numId w:val="21"/>
              </w:numPr>
              <w:ind w:left="311"/>
              <w:rPr>
                <w:sz w:val="18"/>
                <w:szCs w:val="18"/>
              </w:rPr>
            </w:pPr>
            <w:r w:rsidRPr="24C7DC31">
              <w:rPr>
                <w:sz w:val="18"/>
                <w:szCs w:val="18"/>
              </w:rPr>
              <w:t>15 agents des 2 équipes cadre des ZS</w:t>
            </w:r>
            <w:r w:rsidRPr="047C5EE4">
              <w:rPr>
                <w:sz w:val="18"/>
                <w:szCs w:val="18"/>
              </w:rPr>
              <w:t>,</w:t>
            </w:r>
          </w:p>
          <w:p w14:paraId="25BCB7F2" w14:textId="77777777" w:rsidR="003307A2" w:rsidRDefault="003307A2" w:rsidP="003307A2">
            <w:pPr>
              <w:pStyle w:val="ListParagraph"/>
              <w:numPr>
                <w:ilvl w:val="0"/>
                <w:numId w:val="21"/>
              </w:numPr>
              <w:ind w:left="311"/>
              <w:rPr>
                <w:sz w:val="18"/>
                <w:szCs w:val="18"/>
              </w:rPr>
            </w:pPr>
            <w:r w:rsidRPr="24C7DC31">
              <w:rPr>
                <w:sz w:val="18"/>
                <w:szCs w:val="18"/>
              </w:rPr>
              <w:t>425 agents des 2 HGR appuyés</w:t>
            </w:r>
            <w:r>
              <w:rPr>
                <w:sz w:val="18"/>
                <w:szCs w:val="18"/>
              </w:rPr>
              <w:t>,</w:t>
            </w:r>
          </w:p>
          <w:p w14:paraId="53E98A5E" w14:textId="77777777" w:rsidR="003307A2" w:rsidRDefault="003307A2" w:rsidP="003307A2">
            <w:pPr>
              <w:pStyle w:val="ListParagraph"/>
              <w:numPr>
                <w:ilvl w:val="0"/>
                <w:numId w:val="21"/>
              </w:numPr>
              <w:ind w:left="311"/>
              <w:rPr>
                <w:sz w:val="18"/>
                <w:szCs w:val="18"/>
              </w:rPr>
            </w:pPr>
            <w:r w:rsidRPr="24C7DC31">
              <w:rPr>
                <w:sz w:val="18"/>
                <w:szCs w:val="18"/>
              </w:rPr>
              <w:t>1.152 agents des services de santé 1</w:t>
            </w:r>
            <w:r w:rsidRPr="007C3CCC">
              <w:rPr>
                <w:sz w:val="18"/>
                <w:szCs w:val="18"/>
              </w:rPr>
              <w:t>er</w:t>
            </w:r>
            <w:r w:rsidRPr="24C7DC31">
              <w:rPr>
                <w:sz w:val="18"/>
                <w:szCs w:val="18"/>
              </w:rPr>
              <w:t xml:space="preserve"> échelon,  </w:t>
            </w:r>
          </w:p>
          <w:p w14:paraId="416E0E9E" w14:textId="77777777" w:rsidR="003307A2" w:rsidRPr="007C3CCC" w:rsidRDefault="003307A2" w:rsidP="003307A2">
            <w:pPr>
              <w:pStyle w:val="ListParagraph"/>
              <w:numPr>
                <w:ilvl w:val="0"/>
                <w:numId w:val="21"/>
              </w:numPr>
              <w:ind w:left="311"/>
              <w:rPr>
                <w:sz w:val="18"/>
                <w:szCs w:val="18"/>
              </w:rPr>
            </w:pPr>
            <w:r w:rsidRPr="047C5EE4">
              <w:rPr>
                <w:sz w:val="18"/>
                <w:szCs w:val="18"/>
              </w:rPr>
              <w:t>55</w:t>
            </w:r>
            <w:r w:rsidRPr="24C7DC31">
              <w:rPr>
                <w:sz w:val="18"/>
                <w:szCs w:val="18"/>
              </w:rPr>
              <w:t>.000 adhérents à différentes mutuelles de santé</w:t>
            </w:r>
            <w:r w:rsidRPr="047C5EE4">
              <w:rPr>
                <w:sz w:val="18"/>
                <w:szCs w:val="18"/>
              </w:rPr>
              <w:t xml:space="preserve"> dans la Province</w:t>
            </w:r>
            <w:r w:rsidRPr="24C7DC31">
              <w:rPr>
                <w:sz w:val="18"/>
                <w:szCs w:val="18"/>
              </w:rPr>
              <w:t>,</w:t>
            </w:r>
            <w:r>
              <w:rPr>
                <w:sz w:val="18"/>
                <w:szCs w:val="18"/>
              </w:rPr>
              <w:t xml:space="preserve"> </w:t>
            </w:r>
            <w:r w:rsidRPr="00440EB5">
              <w:rPr>
                <w:sz w:val="18"/>
                <w:szCs w:val="18"/>
              </w:rPr>
              <w:t>dont 50% de femmes</w:t>
            </w:r>
            <w:r w:rsidRPr="007C3CCC">
              <w:rPr>
                <w:sz w:val="18"/>
                <w:szCs w:val="18"/>
              </w:rPr>
              <w:t xml:space="preserve">. </w:t>
            </w:r>
          </w:p>
          <w:p w14:paraId="36338E67" w14:textId="77777777" w:rsidR="003307A2" w:rsidRDefault="003307A2" w:rsidP="003307A2">
            <w:pPr>
              <w:pStyle w:val="ListParagraph"/>
              <w:numPr>
                <w:ilvl w:val="0"/>
                <w:numId w:val="21"/>
              </w:numPr>
              <w:ind w:left="311"/>
              <w:rPr>
                <w:sz w:val="18"/>
                <w:szCs w:val="18"/>
              </w:rPr>
            </w:pPr>
            <w:r w:rsidRPr="24C7DC31">
              <w:rPr>
                <w:sz w:val="18"/>
                <w:szCs w:val="18"/>
              </w:rPr>
              <w:t xml:space="preserve">394 cellules d’animation communautaires présentes dans les villages, </w:t>
            </w:r>
          </w:p>
          <w:p w14:paraId="72EAD870" w14:textId="77777777" w:rsidR="003307A2" w:rsidRPr="00D87A4E" w:rsidRDefault="003307A2" w:rsidP="003307A2">
            <w:pPr>
              <w:pStyle w:val="ListParagraph"/>
              <w:numPr>
                <w:ilvl w:val="0"/>
                <w:numId w:val="21"/>
              </w:numPr>
              <w:ind w:left="311"/>
              <w:rPr>
                <w:sz w:val="18"/>
                <w:szCs w:val="18"/>
              </w:rPr>
            </w:pPr>
            <w:r w:rsidRPr="24C7DC31">
              <w:rPr>
                <w:sz w:val="18"/>
                <w:szCs w:val="18"/>
              </w:rPr>
              <w:t>Les porteurs de projets issus de l’environnement sanitaire</w:t>
            </w:r>
            <w:r w:rsidRPr="00D87A4E">
              <w:rPr>
                <w:sz w:val="18"/>
                <w:szCs w:val="18"/>
              </w:rPr>
              <w:t>.</w:t>
            </w:r>
          </w:p>
          <w:p w14:paraId="367E246B" w14:textId="77777777" w:rsidR="003307A2" w:rsidRPr="00A1236A" w:rsidRDefault="003307A2" w:rsidP="00F54C49">
            <w:pPr>
              <w:rPr>
                <w:sz w:val="18"/>
                <w:szCs w:val="18"/>
              </w:rPr>
            </w:pPr>
            <w:r>
              <w:rPr>
                <w:sz w:val="18"/>
                <w:szCs w:val="18"/>
              </w:rPr>
              <w:t xml:space="preserve">Total : </w:t>
            </w:r>
            <w:r w:rsidRPr="003A2D56">
              <w:rPr>
                <w:b/>
                <w:bCs/>
                <w:sz w:val="18"/>
                <w:szCs w:val="18"/>
              </w:rPr>
              <w:t>1</w:t>
            </w:r>
            <w:r>
              <w:rPr>
                <w:b/>
                <w:bCs/>
                <w:sz w:val="18"/>
                <w:szCs w:val="18"/>
              </w:rPr>
              <w:t>52</w:t>
            </w:r>
            <w:r w:rsidRPr="003A2D56">
              <w:rPr>
                <w:b/>
                <w:bCs/>
                <w:sz w:val="18"/>
                <w:szCs w:val="18"/>
              </w:rPr>
              <w:t>.</w:t>
            </w:r>
            <w:r>
              <w:rPr>
                <w:b/>
                <w:bCs/>
                <w:sz w:val="18"/>
                <w:szCs w:val="18"/>
              </w:rPr>
              <w:t>046</w:t>
            </w:r>
            <w:r w:rsidRPr="00764D45">
              <w:rPr>
                <w:b/>
                <w:bCs/>
                <w:sz w:val="18"/>
                <w:szCs w:val="18"/>
              </w:rPr>
              <w:t xml:space="preserve"> </w:t>
            </w:r>
            <w:r>
              <w:rPr>
                <w:b/>
                <w:bCs/>
                <w:sz w:val="18"/>
                <w:szCs w:val="18"/>
              </w:rPr>
              <w:t>personnes</w:t>
            </w:r>
            <w:r w:rsidRPr="00764D45">
              <w:rPr>
                <w:b/>
                <w:bCs/>
                <w:sz w:val="18"/>
                <w:szCs w:val="18"/>
              </w:rPr>
              <w:t xml:space="preserve"> ciblé</w:t>
            </w:r>
            <w:r>
              <w:rPr>
                <w:b/>
                <w:bCs/>
                <w:sz w:val="18"/>
                <w:szCs w:val="18"/>
              </w:rPr>
              <w:t>e</w:t>
            </w:r>
            <w:r w:rsidRPr="00764D45">
              <w:rPr>
                <w:b/>
                <w:bCs/>
                <w:sz w:val="18"/>
                <w:szCs w:val="18"/>
              </w:rPr>
              <w:t>s directement</w:t>
            </w:r>
            <w:r>
              <w:rPr>
                <w:b/>
                <w:bCs/>
                <w:sz w:val="18"/>
                <w:szCs w:val="18"/>
              </w:rPr>
              <w:t xml:space="preserve">, </w:t>
            </w:r>
            <w:r w:rsidRPr="00440EB5">
              <w:rPr>
                <w:b/>
                <w:bCs/>
                <w:sz w:val="18"/>
                <w:szCs w:val="18"/>
              </w:rPr>
              <w:t xml:space="preserve">dont </w:t>
            </w:r>
            <w:r>
              <w:rPr>
                <w:b/>
                <w:bCs/>
                <w:sz w:val="18"/>
                <w:szCs w:val="18"/>
              </w:rPr>
              <w:t xml:space="preserve">au minimum </w:t>
            </w:r>
            <w:r w:rsidRPr="00440EB5">
              <w:rPr>
                <w:b/>
                <w:bCs/>
                <w:sz w:val="18"/>
                <w:szCs w:val="18"/>
              </w:rPr>
              <w:t>27.500 femmes.</w:t>
            </w:r>
            <w:r w:rsidRPr="003D3AB0">
              <w:rPr>
                <w:b/>
                <w:bCs/>
                <w:color w:val="FF0000"/>
                <w:sz w:val="18"/>
                <w:szCs w:val="18"/>
              </w:rPr>
              <w:t xml:space="preserve">  </w:t>
            </w:r>
          </w:p>
        </w:tc>
        <w:tc>
          <w:tcPr>
            <w:tcW w:w="2279" w:type="dxa"/>
            <w:tcBorders>
              <w:top w:val="single" w:sz="8" w:space="0" w:color="auto"/>
              <w:left w:val="single" w:sz="8" w:space="0" w:color="auto"/>
              <w:bottom w:val="single" w:sz="8" w:space="0" w:color="auto"/>
              <w:right w:val="single" w:sz="8" w:space="0" w:color="auto"/>
            </w:tcBorders>
          </w:tcPr>
          <w:p w14:paraId="2047EDB9" w14:textId="77777777" w:rsidR="003307A2" w:rsidRPr="001513A8" w:rsidRDefault="003307A2" w:rsidP="00F54C49">
            <w:pPr>
              <w:rPr>
                <w:rFonts w:eastAsia="Georgia" w:cs="Georgia"/>
                <w:sz w:val="18"/>
                <w:szCs w:val="18"/>
              </w:rPr>
            </w:pPr>
            <w:r w:rsidRPr="24C7DC31">
              <w:rPr>
                <w:rFonts w:eastAsia="Georgia" w:cs="Georgia"/>
                <w:sz w:val="18"/>
                <w:szCs w:val="18"/>
              </w:rPr>
              <w:t>ZS de Gemena</w:t>
            </w:r>
            <w:r>
              <w:rPr>
                <w:rFonts w:eastAsia="Georgia" w:cs="Georgia"/>
                <w:sz w:val="18"/>
                <w:szCs w:val="18"/>
              </w:rPr>
              <w:t xml:space="preserve">. </w:t>
            </w:r>
            <w:r w:rsidRPr="24C7DC31">
              <w:rPr>
                <w:rFonts w:eastAsia="Georgia" w:cs="Georgia"/>
                <w:sz w:val="18"/>
                <w:szCs w:val="18"/>
              </w:rPr>
              <w:t xml:space="preserve"> </w:t>
            </w:r>
          </w:p>
          <w:p w14:paraId="02778550" w14:textId="77777777" w:rsidR="003307A2" w:rsidRPr="24C7DC31" w:rsidRDefault="003307A2" w:rsidP="00F54C49">
            <w:pPr>
              <w:rPr>
                <w:rFonts w:eastAsia="Georgia" w:cs="Georgia"/>
                <w:sz w:val="18"/>
                <w:szCs w:val="18"/>
              </w:rPr>
            </w:pPr>
            <w:r w:rsidRPr="3E26F084">
              <w:rPr>
                <w:rFonts w:eastAsia="Georgia" w:cs="Georgia"/>
                <w:sz w:val="18"/>
                <w:szCs w:val="18"/>
              </w:rPr>
              <w:t xml:space="preserve">ZS de </w:t>
            </w:r>
            <w:proofErr w:type="spellStart"/>
            <w:r w:rsidRPr="3E26F084">
              <w:rPr>
                <w:rFonts w:eastAsia="Georgia" w:cs="Georgia"/>
                <w:sz w:val="18"/>
                <w:szCs w:val="18"/>
              </w:rPr>
              <w:t>Bwamanda</w:t>
            </w:r>
            <w:proofErr w:type="spellEnd"/>
            <w:r w:rsidRPr="3E26F084">
              <w:rPr>
                <w:rFonts w:eastAsia="Georgia" w:cs="Georgia"/>
                <w:sz w:val="18"/>
                <w:szCs w:val="18"/>
              </w:rPr>
              <w:t>,</w:t>
            </w:r>
          </w:p>
        </w:tc>
      </w:tr>
      <w:tr w:rsidR="003307A2" w14:paraId="38B327AD" w14:textId="77777777" w:rsidTr="6CCFC9ED">
        <w:trPr>
          <w:trHeight w:val="689"/>
        </w:trPr>
        <w:tc>
          <w:tcPr>
            <w:tcW w:w="2083" w:type="dxa"/>
            <w:tcBorders>
              <w:top w:val="single" w:sz="8" w:space="0" w:color="auto"/>
              <w:left w:val="single" w:sz="8" w:space="0" w:color="auto"/>
              <w:bottom w:val="single" w:sz="8" w:space="0" w:color="auto"/>
              <w:right w:val="single" w:sz="8" w:space="0" w:color="auto"/>
            </w:tcBorders>
          </w:tcPr>
          <w:p w14:paraId="048FA4D4" w14:textId="77777777" w:rsidR="003307A2" w:rsidRPr="24C7DC31" w:rsidRDefault="003307A2" w:rsidP="00F54C49">
            <w:pPr>
              <w:rPr>
                <w:rFonts w:eastAsia="Georgia" w:cs="Georgia"/>
                <w:sz w:val="18"/>
                <w:szCs w:val="18"/>
              </w:rPr>
            </w:pPr>
            <w:r w:rsidRPr="4D643EB5">
              <w:rPr>
                <w:sz w:val="18"/>
                <w:szCs w:val="18"/>
              </w:rPr>
              <w:t xml:space="preserve">Intervention COD2200411 – Agriculture </w:t>
            </w:r>
            <w:r>
              <w:rPr>
                <w:sz w:val="18"/>
                <w:szCs w:val="18"/>
              </w:rPr>
              <w:t>familiale et entreprenariat agricole et rural</w:t>
            </w:r>
          </w:p>
        </w:tc>
        <w:tc>
          <w:tcPr>
            <w:tcW w:w="5278" w:type="dxa"/>
            <w:tcBorders>
              <w:top w:val="single" w:sz="8" w:space="0" w:color="auto"/>
              <w:left w:val="single" w:sz="8" w:space="0" w:color="auto"/>
              <w:bottom w:val="single" w:sz="8" w:space="0" w:color="auto"/>
              <w:right w:val="single" w:sz="8" w:space="0" w:color="auto"/>
            </w:tcBorders>
          </w:tcPr>
          <w:p w14:paraId="15B31603" w14:textId="77777777" w:rsidR="003307A2" w:rsidRDefault="003307A2" w:rsidP="003307A2">
            <w:pPr>
              <w:pStyle w:val="ListParagraph"/>
              <w:numPr>
                <w:ilvl w:val="0"/>
                <w:numId w:val="21"/>
              </w:numPr>
              <w:ind w:left="311"/>
              <w:rPr>
                <w:sz w:val="18"/>
                <w:szCs w:val="18"/>
              </w:rPr>
            </w:pPr>
            <w:r>
              <w:rPr>
                <w:sz w:val="18"/>
                <w:szCs w:val="18"/>
              </w:rPr>
              <w:t xml:space="preserve">10.000 ménages agricoles accompagnés à travers 480 organisations paysannes, soit 20.000 personnes touchées directement, dont 1000 femmes. </w:t>
            </w:r>
          </w:p>
          <w:p w14:paraId="12601F06" w14:textId="77777777" w:rsidR="003307A2" w:rsidRDefault="003307A2" w:rsidP="003307A2">
            <w:pPr>
              <w:pStyle w:val="ListParagraph"/>
              <w:numPr>
                <w:ilvl w:val="0"/>
                <w:numId w:val="21"/>
              </w:numPr>
              <w:ind w:left="311"/>
              <w:rPr>
                <w:sz w:val="18"/>
                <w:szCs w:val="18"/>
              </w:rPr>
            </w:pPr>
            <w:r>
              <w:rPr>
                <w:sz w:val="18"/>
                <w:szCs w:val="18"/>
              </w:rPr>
              <w:t xml:space="preserve">1000 ménages agricoles vulnérables, soit 2000 personnes touchées directement, dont 1000 femmes. </w:t>
            </w:r>
          </w:p>
          <w:p w14:paraId="0C92E9EC" w14:textId="77777777" w:rsidR="003307A2" w:rsidRDefault="003307A2" w:rsidP="003307A2">
            <w:pPr>
              <w:pStyle w:val="ListParagraph"/>
              <w:numPr>
                <w:ilvl w:val="0"/>
                <w:numId w:val="21"/>
              </w:numPr>
              <w:ind w:left="311"/>
              <w:rPr>
                <w:sz w:val="18"/>
                <w:szCs w:val="18"/>
              </w:rPr>
            </w:pPr>
            <w:r w:rsidRPr="1D56F3FE">
              <w:rPr>
                <w:sz w:val="18"/>
                <w:szCs w:val="18"/>
              </w:rPr>
              <w:t>1000</w:t>
            </w:r>
            <w:r w:rsidRPr="4AA19522">
              <w:rPr>
                <w:sz w:val="18"/>
                <w:szCs w:val="18"/>
              </w:rPr>
              <w:t xml:space="preserve"> ménages accompagnés par </w:t>
            </w:r>
            <w:proofErr w:type="spellStart"/>
            <w:r w:rsidRPr="4AA19522">
              <w:rPr>
                <w:sz w:val="18"/>
                <w:szCs w:val="18"/>
              </w:rPr>
              <w:t>Elikya</w:t>
            </w:r>
            <w:proofErr w:type="spellEnd"/>
            <w:r w:rsidRPr="4AA19522">
              <w:rPr>
                <w:sz w:val="18"/>
                <w:szCs w:val="18"/>
              </w:rPr>
              <w:t>,</w:t>
            </w:r>
            <w:r>
              <w:rPr>
                <w:sz w:val="18"/>
                <w:szCs w:val="18"/>
              </w:rPr>
              <w:t xml:space="preserve"> soit 2000 personnes touchées directement, dont 1000 femmes.  </w:t>
            </w:r>
          </w:p>
          <w:p w14:paraId="7B24B3CF" w14:textId="77777777" w:rsidR="003307A2" w:rsidRDefault="003307A2" w:rsidP="003307A2">
            <w:pPr>
              <w:pStyle w:val="ListParagraph"/>
              <w:numPr>
                <w:ilvl w:val="0"/>
                <w:numId w:val="21"/>
              </w:numPr>
              <w:ind w:left="311"/>
              <w:rPr>
                <w:sz w:val="18"/>
                <w:szCs w:val="18"/>
              </w:rPr>
            </w:pPr>
            <w:r>
              <w:rPr>
                <w:sz w:val="18"/>
                <w:szCs w:val="18"/>
              </w:rPr>
              <w:t>150 entrepreneures agricoles et ruraux</w:t>
            </w:r>
            <w:r w:rsidRPr="4AA19522">
              <w:rPr>
                <w:sz w:val="18"/>
                <w:szCs w:val="18"/>
              </w:rPr>
              <w:t xml:space="preserve"> accompagnés par l’incubateur provincial</w:t>
            </w:r>
            <w:r>
              <w:rPr>
                <w:sz w:val="18"/>
                <w:szCs w:val="18"/>
              </w:rPr>
              <w:t>,</w:t>
            </w:r>
            <w:r w:rsidRPr="00440EB5">
              <w:rPr>
                <w:sz w:val="18"/>
                <w:szCs w:val="18"/>
              </w:rPr>
              <w:t xml:space="preserve"> dont </w:t>
            </w:r>
            <w:r>
              <w:rPr>
                <w:sz w:val="18"/>
                <w:szCs w:val="18"/>
              </w:rPr>
              <w:t>100</w:t>
            </w:r>
            <w:r w:rsidRPr="00440EB5">
              <w:rPr>
                <w:sz w:val="18"/>
                <w:szCs w:val="18"/>
              </w:rPr>
              <w:t xml:space="preserve">% de femmes. </w:t>
            </w:r>
          </w:p>
          <w:p w14:paraId="4A130B6D" w14:textId="77777777" w:rsidR="003307A2" w:rsidRDefault="003307A2" w:rsidP="003307A2">
            <w:pPr>
              <w:pStyle w:val="ListParagraph"/>
              <w:numPr>
                <w:ilvl w:val="0"/>
                <w:numId w:val="21"/>
              </w:numPr>
              <w:ind w:left="311"/>
              <w:rPr>
                <w:sz w:val="18"/>
                <w:szCs w:val="18"/>
              </w:rPr>
            </w:pPr>
            <w:r w:rsidRPr="6B60927E">
              <w:rPr>
                <w:sz w:val="18"/>
                <w:szCs w:val="18"/>
              </w:rPr>
              <w:t xml:space="preserve">100 entrepreneurs agricoles accompagnés par </w:t>
            </w:r>
            <w:proofErr w:type="spellStart"/>
            <w:r w:rsidRPr="6B60927E">
              <w:rPr>
                <w:sz w:val="18"/>
                <w:szCs w:val="18"/>
              </w:rPr>
              <w:t>Elikya</w:t>
            </w:r>
            <w:proofErr w:type="spellEnd"/>
            <w:r w:rsidRPr="6B60927E">
              <w:rPr>
                <w:sz w:val="18"/>
                <w:szCs w:val="18"/>
              </w:rPr>
              <w:t>,</w:t>
            </w:r>
            <w:r w:rsidRPr="00440EB5">
              <w:rPr>
                <w:sz w:val="18"/>
                <w:szCs w:val="18"/>
              </w:rPr>
              <w:t xml:space="preserve"> dont </w:t>
            </w:r>
            <w:r>
              <w:rPr>
                <w:sz w:val="18"/>
                <w:szCs w:val="18"/>
              </w:rPr>
              <w:t>100</w:t>
            </w:r>
            <w:r w:rsidRPr="00440EB5">
              <w:rPr>
                <w:sz w:val="18"/>
                <w:szCs w:val="18"/>
              </w:rPr>
              <w:t xml:space="preserve">% de femmes. </w:t>
            </w:r>
          </w:p>
          <w:p w14:paraId="57AA3EEB" w14:textId="77777777" w:rsidR="003307A2" w:rsidRDefault="003307A2" w:rsidP="003307A2">
            <w:pPr>
              <w:pStyle w:val="ListParagraph"/>
              <w:numPr>
                <w:ilvl w:val="0"/>
                <w:numId w:val="21"/>
              </w:numPr>
              <w:ind w:left="311"/>
              <w:rPr>
                <w:sz w:val="18"/>
                <w:szCs w:val="18"/>
              </w:rPr>
            </w:pPr>
            <w:r w:rsidRPr="6B60927E">
              <w:rPr>
                <w:sz w:val="18"/>
                <w:szCs w:val="18"/>
              </w:rPr>
              <w:t>2500 agriculteurs bénéficiaires de services,</w:t>
            </w:r>
            <w:r w:rsidRPr="00440EB5">
              <w:rPr>
                <w:sz w:val="18"/>
                <w:szCs w:val="18"/>
              </w:rPr>
              <w:t xml:space="preserve"> dont 50% de filles et de femmes. </w:t>
            </w:r>
          </w:p>
          <w:p w14:paraId="393CB3E9" w14:textId="77777777" w:rsidR="003307A2" w:rsidRDefault="003307A2" w:rsidP="003307A2">
            <w:pPr>
              <w:pStyle w:val="ListParagraph"/>
              <w:numPr>
                <w:ilvl w:val="0"/>
                <w:numId w:val="21"/>
              </w:numPr>
              <w:ind w:left="311"/>
              <w:rPr>
                <w:sz w:val="18"/>
                <w:szCs w:val="18"/>
              </w:rPr>
            </w:pPr>
            <w:r>
              <w:rPr>
                <w:sz w:val="18"/>
                <w:szCs w:val="18"/>
              </w:rPr>
              <w:t xml:space="preserve">20 agents de l’IPDR. </w:t>
            </w:r>
          </w:p>
          <w:p w14:paraId="68CEB2C1" w14:textId="77777777" w:rsidR="003307A2" w:rsidRDefault="003307A2" w:rsidP="003307A2">
            <w:pPr>
              <w:pStyle w:val="ListParagraph"/>
              <w:numPr>
                <w:ilvl w:val="0"/>
                <w:numId w:val="21"/>
              </w:numPr>
              <w:ind w:left="311"/>
              <w:rPr>
                <w:sz w:val="18"/>
                <w:szCs w:val="18"/>
              </w:rPr>
            </w:pPr>
            <w:r>
              <w:rPr>
                <w:sz w:val="18"/>
                <w:szCs w:val="18"/>
              </w:rPr>
              <w:t xml:space="preserve">12 agents de l’IPA. </w:t>
            </w:r>
          </w:p>
          <w:p w14:paraId="5CAC9065" w14:textId="77777777" w:rsidR="003307A2" w:rsidRDefault="003307A2" w:rsidP="003307A2">
            <w:pPr>
              <w:pStyle w:val="ListParagraph"/>
              <w:numPr>
                <w:ilvl w:val="0"/>
                <w:numId w:val="21"/>
              </w:numPr>
              <w:ind w:left="311"/>
              <w:rPr>
                <w:sz w:val="18"/>
                <w:szCs w:val="18"/>
              </w:rPr>
            </w:pPr>
            <w:r>
              <w:rPr>
                <w:sz w:val="18"/>
                <w:szCs w:val="18"/>
              </w:rPr>
              <w:t xml:space="preserve">10 fournisseurs de services. </w:t>
            </w:r>
          </w:p>
          <w:p w14:paraId="632C5D50" w14:textId="77777777" w:rsidR="003307A2" w:rsidRPr="00A1236A" w:rsidRDefault="003307A2" w:rsidP="00F54C49">
            <w:pPr>
              <w:rPr>
                <w:sz w:val="18"/>
                <w:szCs w:val="18"/>
              </w:rPr>
            </w:pPr>
            <w:r>
              <w:rPr>
                <w:sz w:val="18"/>
                <w:szCs w:val="18"/>
              </w:rPr>
              <w:t>Total :</w:t>
            </w:r>
            <w:r w:rsidRPr="6B60927E">
              <w:rPr>
                <w:sz w:val="18"/>
                <w:szCs w:val="18"/>
              </w:rPr>
              <w:t xml:space="preserve"> </w:t>
            </w:r>
            <w:r w:rsidRPr="0060404A">
              <w:rPr>
                <w:b/>
                <w:bCs/>
                <w:sz w:val="18"/>
                <w:szCs w:val="18"/>
              </w:rPr>
              <w:t>26.792</w:t>
            </w:r>
            <w:r w:rsidRPr="008A54A2">
              <w:rPr>
                <w:b/>
                <w:bCs/>
                <w:sz w:val="18"/>
                <w:szCs w:val="18"/>
              </w:rPr>
              <w:t xml:space="preserve"> </w:t>
            </w:r>
            <w:r>
              <w:rPr>
                <w:b/>
                <w:bCs/>
                <w:sz w:val="18"/>
                <w:szCs w:val="18"/>
              </w:rPr>
              <w:t>personnes</w:t>
            </w:r>
            <w:r w:rsidRPr="008A54A2">
              <w:rPr>
                <w:b/>
                <w:bCs/>
                <w:sz w:val="18"/>
                <w:szCs w:val="18"/>
              </w:rPr>
              <w:t xml:space="preserve"> ciblé</w:t>
            </w:r>
            <w:r>
              <w:rPr>
                <w:b/>
                <w:bCs/>
                <w:sz w:val="18"/>
                <w:szCs w:val="18"/>
              </w:rPr>
              <w:t>e</w:t>
            </w:r>
            <w:r w:rsidRPr="008A54A2">
              <w:rPr>
                <w:b/>
                <w:bCs/>
                <w:sz w:val="18"/>
                <w:szCs w:val="18"/>
              </w:rPr>
              <w:t>s directement</w:t>
            </w:r>
            <w:r>
              <w:rPr>
                <w:b/>
                <w:bCs/>
                <w:sz w:val="18"/>
                <w:szCs w:val="18"/>
              </w:rPr>
              <w:t xml:space="preserve">, </w:t>
            </w:r>
            <w:r w:rsidRPr="00440EB5">
              <w:rPr>
                <w:b/>
                <w:bCs/>
                <w:sz w:val="18"/>
                <w:szCs w:val="18"/>
              </w:rPr>
              <w:t>dont 13.</w:t>
            </w:r>
            <w:r>
              <w:rPr>
                <w:b/>
                <w:bCs/>
                <w:sz w:val="18"/>
                <w:szCs w:val="18"/>
              </w:rPr>
              <w:t>500</w:t>
            </w:r>
            <w:r w:rsidRPr="00440EB5">
              <w:rPr>
                <w:b/>
                <w:bCs/>
                <w:sz w:val="18"/>
                <w:szCs w:val="18"/>
              </w:rPr>
              <w:t xml:space="preserve"> femmes.</w:t>
            </w:r>
            <w:r w:rsidRPr="00B6344E">
              <w:rPr>
                <w:b/>
                <w:bCs/>
                <w:color w:val="FF0000"/>
                <w:sz w:val="18"/>
                <w:szCs w:val="18"/>
              </w:rPr>
              <w:t xml:space="preserve"> </w:t>
            </w:r>
          </w:p>
        </w:tc>
        <w:tc>
          <w:tcPr>
            <w:tcW w:w="2279" w:type="dxa"/>
            <w:tcBorders>
              <w:top w:val="single" w:sz="8" w:space="0" w:color="auto"/>
              <w:left w:val="single" w:sz="8" w:space="0" w:color="auto"/>
              <w:bottom w:val="single" w:sz="8" w:space="0" w:color="auto"/>
              <w:right w:val="single" w:sz="8" w:space="0" w:color="auto"/>
            </w:tcBorders>
          </w:tcPr>
          <w:p w14:paraId="3804B21C" w14:textId="77777777" w:rsidR="003307A2" w:rsidRDefault="003307A2" w:rsidP="00F54C49">
            <w:pPr>
              <w:rPr>
                <w:rFonts w:eastAsia="Georgia" w:cs="Georgia"/>
                <w:sz w:val="18"/>
                <w:szCs w:val="18"/>
              </w:rPr>
            </w:pPr>
            <w:r>
              <w:rPr>
                <w:rFonts w:eastAsia="Georgia" w:cs="Georgia"/>
                <w:sz w:val="18"/>
                <w:szCs w:val="18"/>
              </w:rPr>
              <w:t xml:space="preserve">Territoire de Gemena avec un focus sur la ville de Gemena et </w:t>
            </w:r>
            <w:proofErr w:type="spellStart"/>
            <w:r>
              <w:rPr>
                <w:rFonts w:eastAsia="Georgia" w:cs="Georgia"/>
                <w:sz w:val="18"/>
                <w:szCs w:val="18"/>
              </w:rPr>
              <w:t>Bwamanda</w:t>
            </w:r>
            <w:proofErr w:type="spellEnd"/>
          </w:p>
          <w:p w14:paraId="2731B32A" w14:textId="77777777" w:rsidR="003307A2" w:rsidRPr="24C7DC31" w:rsidRDefault="003307A2" w:rsidP="00F54C49">
            <w:pPr>
              <w:rPr>
                <w:rFonts w:eastAsia="Georgia" w:cs="Georgia"/>
                <w:sz w:val="18"/>
                <w:szCs w:val="18"/>
              </w:rPr>
            </w:pPr>
            <w:r>
              <w:rPr>
                <w:rFonts w:eastAsia="Georgia" w:cs="Georgia"/>
                <w:sz w:val="18"/>
                <w:szCs w:val="18"/>
              </w:rPr>
              <w:t xml:space="preserve">Territoire de </w:t>
            </w:r>
            <w:proofErr w:type="spellStart"/>
            <w:r>
              <w:rPr>
                <w:rFonts w:eastAsia="Georgia" w:cs="Georgia"/>
                <w:sz w:val="18"/>
                <w:szCs w:val="18"/>
              </w:rPr>
              <w:t>Budjala</w:t>
            </w:r>
            <w:proofErr w:type="spellEnd"/>
            <w:r>
              <w:rPr>
                <w:rFonts w:eastAsia="Georgia" w:cs="Georgia"/>
                <w:sz w:val="18"/>
                <w:szCs w:val="18"/>
              </w:rPr>
              <w:t xml:space="preserve"> avec un focus sur le secteur </w:t>
            </w:r>
            <w:proofErr w:type="spellStart"/>
            <w:r>
              <w:rPr>
                <w:rFonts w:eastAsia="Georgia" w:cs="Georgia"/>
                <w:sz w:val="18"/>
                <w:szCs w:val="18"/>
              </w:rPr>
              <w:t>Mongala</w:t>
            </w:r>
            <w:proofErr w:type="spellEnd"/>
            <w:r>
              <w:rPr>
                <w:rFonts w:eastAsia="Georgia" w:cs="Georgia"/>
                <w:sz w:val="18"/>
                <w:szCs w:val="18"/>
              </w:rPr>
              <w:t xml:space="preserve"> </w:t>
            </w:r>
            <w:proofErr w:type="spellStart"/>
            <w:r>
              <w:rPr>
                <w:rFonts w:eastAsia="Georgia" w:cs="Georgia"/>
                <w:sz w:val="18"/>
                <w:szCs w:val="18"/>
              </w:rPr>
              <w:t>Kuma</w:t>
            </w:r>
            <w:proofErr w:type="spellEnd"/>
            <w:r>
              <w:rPr>
                <w:rFonts w:eastAsia="Georgia" w:cs="Georgia"/>
                <w:sz w:val="18"/>
                <w:szCs w:val="18"/>
              </w:rPr>
              <w:t>.</w:t>
            </w:r>
          </w:p>
        </w:tc>
      </w:tr>
      <w:tr w:rsidR="003307A2" w14:paraId="04F494D6" w14:textId="77777777" w:rsidTr="6CCFC9ED">
        <w:trPr>
          <w:trHeight w:val="1778"/>
        </w:trPr>
        <w:tc>
          <w:tcPr>
            <w:tcW w:w="2083" w:type="dxa"/>
            <w:tcBorders>
              <w:top w:val="single" w:sz="8" w:space="0" w:color="auto"/>
              <w:left w:val="single" w:sz="8" w:space="0" w:color="auto"/>
              <w:bottom w:val="single" w:sz="8" w:space="0" w:color="auto"/>
              <w:right w:val="single" w:sz="8" w:space="0" w:color="auto"/>
            </w:tcBorders>
          </w:tcPr>
          <w:p w14:paraId="4C05F462" w14:textId="77777777" w:rsidR="003307A2" w:rsidRPr="00334B40" w:rsidRDefault="003307A2" w:rsidP="00F54C49">
            <w:pPr>
              <w:rPr>
                <w:sz w:val="18"/>
                <w:szCs w:val="18"/>
              </w:rPr>
            </w:pPr>
            <w:r w:rsidRPr="4D643EB5">
              <w:rPr>
                <w:sz w:val="18"/>
                <w:szCs w:val="18"/>
              </w:rPr>
              <w:t>Intervention COD2200511 – Participation citoyenne</w:t>
            </w:r>
            <w:r>
              <w:rPr>
                <w:sz w:val="18"/>
                <w:szCs w:val="18"/>
              </w:rPr>
              <w:t xml:space="preserve"> et gouvernance locale</w:t>
            </w:r>
          </w:p>
        </w:tc>
        <w:tc>
          <w:tcPr>
            <w:tcW w:w="5278" w:type="dxa"/>
            <w:tcBorders>
              <w:top w:val="single" w:sz="8" w:space="0" w:color="auto"/>
              <w:left w:val="single" w:sz="8" w:space="0" w:color="auto"/>
              <w:bottom w:val="single" w:sz="8" w:space="0" w:color="auto"/>
              <w:right w:val="single" w:sz="8" w:space="0" w:color="auto"/>
            </w:tcBorders>
          </w:tcPr>
          <w:p w14:paraId="1B7D39F5" w14:textId="77777777" w:rsidR="003307A2" w:rsidRPr="00440EB5" w:rsidRDefault="003307A2" w:rsidP="003307A2">
            <w:pPr>
              <w:pStyle w:val="ListParagraph"/>
              <w:numPr>
                <w:ilvl w:val="0"/>
                <w:numId w:val="21"/>
              </w:numPr>
              <w:ind w:left="311"/>
              <w:rPr>
                <w:sz w:val="18"/>
                <w:szCs w:val="18"/>
              </w:rPr>
            </w:pPr>
            <w:r w:rsidRPr="00C14E45">
              <w:rPr>
                <w:sz w:val="18"/>
                <w:szCs w:val="18"/>
              </w:rPr>
              <w:t>1000 membres des OSC de la province</w:t>
            </w:r>
            <w:r>
              <w:rPr>
                <w:sz w:val="18"/>
                <w:szCs w:val="18"/>
              </w:rPr>
              <w:t xml:space="preserve">, </w:t>
            </w:r>
            <w:r w:rsidRPr="00440EB5">
              <w:rPr>
                <w:sz w:val="18"/>
                <w:szCs w:val="18"/>
              </w:rPr>
              <w:t xml:space="preserve">dont 50% de femmes. </w:t>
            </w:r>
          </w:p>
          <w:p w14:paraId="2E252420" w14:textId="77777777" w:rsidR="003307A2" w:rsidRPr="00C14E45" w:rsidRDefault="003307A2" w:rsidP="003307A2">
            <w:pPr>
              <w:pStyle w:val="ListParagraph"/>
              <w:numPr>
                <w:ilvl w:val="0"/>
                <w:numId w:val="21"/>
              </w:numPr>
              <w:ind w:left="311"/>
              <w:rPr>
                <w:sz w:val="18"/>
                <w:szCs w:val="18"/>
              </w:rPr>
            </w:pPr>
            <w:r>
              <w:rPr>
                <w:sz w:val="18"/>
                <w:szCs w:val="18"/>
              </w:rPr>
              <w:t>60 agents des a</w:t>
            </w:r>
            <w:r w:rsidRPr="00C14E45">
              <w:rPr>
                <w:sz w:val="18"/>
                <w:szCs w:val="18"/>
              </w:rPr>
              <w:t xml:space="preserve">utorités locales des 5 ETD et de la ville de Gemena. </w:t>
            </w:r>
          </w:p>
          <w:p w14:paraId="61E7BB56" w14:textId="77777777" w:rsidR="003307A2" w:rsidRPr="00C14E45" w:rsidRDefault="003307A2" w:rsidP="003307A2">
            <w:pPr>
              <w:pStyle w:val="ListParagraph"/>
              <w:numPr>
                <w:ilvl w:val="0"/>
                <w:numId w:val="21"/>
              </w:numPr>
              <w:ind w:left="311"/>
              <w:rPr>
                <w:sz w:val="18"/>
                <w:szCs w:val="18"/>
              </w:rPr>
            </w:pPr>
            <w:r w:rsidRPr="00C14E45">
              <w:rPr>
                <w:sz w:val="18"/>
                <w:szCs w:val="18"/>
              </w:rPr>
              <w:t>40 OSC porteuses de projets</w:t>
            </w:r>
            <w:r>
              <w:rPr>
                <w:sz w:val="18"/>
                <w:szCs w:val="18"/>
              </w:rPr>
              <w:t xml:space="preserve">, </w:t>
            </w:r>
            <w:r w:rsidRPr="00440EB5">
              <w:rPr>
                <w:sz w:val="18"/>
                <w:szCs w:val="18"/>
              </w:rPr>
              <w:t xml:space="preserve">avec une discrimination positive envers les OSC œuvrant à l’égalité de genre. </w:t>
            </w:r>
          </w:p>
          <w:p w14:paraId="120AB8AC" w14:textId="77777777" w:rsidR="003307A2" w:rsidRPr="00440EB5" w:rsidRDefault="003307A2" w:rsidP="003307A2">
            <w:pPr>
              <w:pStyle w:val="ListParagraph"/>
              <w:numPr>
                <w:ilvl w:val="0"/>
                <w:numId w:val="21"/>
              </w:numPr>
              <w:ind w:left="311"/>
              <w:rPr>
                <w:sz w:val="18"/>
                <w:szCs w:val="18"/>
              </w:rPr>
            </w:pPr>
            <w:r w:rsidRPr="00C14E45">
              <w:rPr>
                <w:sz w:val="18"/>
                <w:szCs w:val="18"/>
              </w:rPr>
              <w:t>400 Citoyens participants dans les espaces de dialogue, de restitution des évènements citoyens, etc. mis en place (en dehors d’une représentativité OSC</w:t>
            </w:r>
            <w:r>
              <w:rPr>
                <w:sz w:val="18"/>
                <w:szCs w:val="18"/>
              </w:rPr>
              <w:t xml:space="preserve">), </w:t>
            </w:r>
            <w:r w:rsidRPr="00440EB5">
              <w:rPr>
                <w:sz w:val="18"/>
                <w:szCs w:val="18"/>
              </w:rPr>
              <w:t xml:space="preserve">dont 50% de femmes. </w:t>
            </w:r>
          </w:p>
          <w:p w14:paraId="405B5D93" w14:textId="77777777" w:rsidR="003307A2" w:rsidRPr="00082289" w:rsidRDefault="003307A2" w:rsidP="00F54C49">
            <w:pPr>
              <w:spacing w:before="120" w:line="259" w:lineRule="auto"/>
              <w:ind w:left="93"/>
              <w:rPr>
                <w:rFonts w:eastAsia="Georgia" w:cs="Georgia"/>
                <w:sz w:val="18"/>
                <w:szCs w:val="18"/>
              </w:rPr>
            </w:pPr>
            <w:r>
              <w:rPr>
                <w:rFonts w:eastAsia="Georgia" w:cs="Georgia"/>
                <w:sz w:val="18"/>
                <w:szCs w:val="18"/>
              </w:rPr>
              <w:t>Total :</w:t>
            </w:r>
            <w:r w:rsidRPr="3B6D9AC5">
              <w:rPr>
                <w:rFonts w:eastAsia="Georgia" w:cs="Georgia"/>
                <w:sz w:val="18"/>
                <w:szCs w:val="18"/>
              </w:rPr>
              <w:t xml:space="preserve"> </w:t>
            </w:r>
            <w:r w:rsidRPr="008A54A2">
              <w:rPr>
                <w:rFonts w:eastAsia="Georgia" w:cs="Georgia"/>
                <w:b/>
                <w:bCs/>
                <w:sz w:val="18"/>
                <w:szCs w:val="18"/>
              </w:rPr>
              <w:t xml:space="preserve">1.500 </w:t>
            </w:r>
            <w:r>
              <w:rPr>
                <w:rFonts w:eastAsia="Georgia" w:cs="Georgia"/>
                <w:b/>
                <w:bCs/>
                <w:sz w:val="18"/>
                <w:szCs w:val="18"/>
              </w:rPr>
              <w:t>personnes</w:t>
            </w:r>
            <w:r w:rsidRPr="008A54A2">
              <w:rPr>
                <w:rFonts w:eastAsia="Georgia" w:cs="Georgia"/>
                <w:b/>
                <w:bCs/>
                <w:sz w:val="18"/>
                <w:szCs w:val="18"/>
              </w:rPr>
              <w:t xml:space="preserve"> ciblé</w:t>
            </w:r>
            <w:r>
              <w:rPr>
                <w:rFonts w:eastAsia="Georgia" w:cs="Georgia"/>
                <w:b/>
                <w:bCs/>
                <w:sz w:val="18"/>
                <w:szCs w:val="18"/>
              </w:rPr>
              <w:t>e</w:t>
            </w:r>
            <w:r w:rsidRPr="008A54A2">
              <w:rPr>
                <w:rFonts w:eastAsia="Georgia" w:cs="Georgia"/>
                <w:b/>
                <w:bCs/>
                <w:sz w:val="18"/>
                <w:szCs w:val="18"/>
              </w:rPr>
              <w:t>s directement</w:t>
            </w:r>
            <w:r>
              <w:rPr>
                <w:rFonts w:eastAsia="Georgia" w:cs="Georgia"/>
                <w:b/>
                <w:bCs/>
                <w:sz w:val="18"/>
                <w:szCs w:val="18"/>
              </w:rPr>
              <w:t xml:space="preserve">, </w:t>
            </w:r>
            <w:r w:rsidRPr="00440EB5">
              <w:rPr>
                <w:rFonts w:eastAsia="Georgia" w:cs="Georgia"/>
                <w:b/>
                <w:bCs/>
                <w:sz w:val="18"/>
                <w:szCs w:val="18"/>
              </w:rPr>
              <w:t>dont 700 femmes.</w:t>
            </w:r>
            <w:r w:rsidRPr="00B6344E">
              <w:rPr>
                <w:rFonts w:eastAsia="Georgia" w:cs="Georgia"/>
                <w:b/>
                <w:bCs/>
                <w:color w:val="FF0000"/>
                <w:sz w:val="18"/>
                <w:szCs w:val="18"/>
              </w:rPr>
              <w:t xml:space="preserve"> </w:t>
            </w:r>
          </w:p>
        </w:tc>
        <w:tc>
          <w:tcPr>
            <w:tcW w:w="2279" w:type="dxa"/>
            <w:tcBorders>
              <w:top w:val="single" w:sz="8" w:space="0" w:color="auto"/>
              <w:left w:val="single" w:sz="8" w:space="0" w:color="auto"/>
              <w:bottom w:val="single" w:sz="8" w:space="0" w:color="auto"/>
              <w:right w:val="single" w:sz="8" w:space="0" w:color="auto"/>
            </w:tcBorders>
          </w:tcPr>
          <w:p w14:paraId="0C21A7FF" w14:textId="77777777" w:rsidR="003307A2" w:rsidRPr="00082289" w:rsidRDefault="003307A2" w:rsidP="00F54C49">
            <w:pPr>
              <w:rPr>
                <w:rFonts w:eastAsia="Georgia" w:cs="Georgia"/>
                <w:sz w:val="18"/>
                <w:szCs w:val="18"/>
              </w:rPr>
            </w:pPr>
            <w:r w:rsidRPr="00082289">
              <w:rPr>
                <w:rFonts w:eastAsia="Georgia" w:cs="Georgia"/>
                <w:sz w:val="18"/>
                <w:szCs w:val="18"/>
              </w:rPr>
              <w:t xml:space="preserve">Territoire de Gemena : ville de Gemena, ville de </w:t>
            </w:r>
            <w:proofErr w:type="spellStart"/>
            <w:r w:rsidRPr="00082289">
              <w:rPr>
                <w:rFonts w:eastAsia="Georgia" w:cs="Georgia"/>
                <w:sz w:val="18"/>
                <w:szCs w:val="18"/>
              </w:rPr>
              <w:t>Bwamanda</w:t>
            </w:r>
            <w:proofErr w:type="spellEnd"/>
            <w:r w:rsidRPr="00082289">
              <w:rPr>
                <w:rFonts w:eastAsia="Georgia" w:cs="Georgia"/>
                <w:sz w:val="18"/>
                <w:szCs w:val="18"/>
              </w:rPr>
              <w:t xml:space="preserve"> et leurs ETD</w:t>
            </w:r>
            <w:r>
              <w:rPr>
                <w:rFonts w:eastAsia="Georgia" w:cs="Georgia"/>
                <w:sz w:val="18"/>
                <w:szCs w:val="18"/>
              </w:rPr>
              <w:t xml:space="preserve">. </w:t>
            </w:r>
          </w:p>
          <w:p w14:paraId="0236A214" w14:textId="77777777" w:rsidR="003307A2" w:rsidRPr="001513A8" w:rsidRDefault="003307A2" w:rsidP="00F54C49">
            <w:pPr>
              <w:rPr>
                <w:rFonts w:eastAsia="Georgia" w:cs="Georgia"/>
                <w:sz w:val="18"/>
                <w:szCs w:val="18"/>
              </w:rPr>
            </w:pPr>
            <w:r w:rsidRPr="00082289">
              <w:rPr>
                <w:rFonts w:eastAsia="Georgia" w:cs="Georgia"/>
                <w:sz w:val="18"/>
                <w:szCs w:val="18"/>
              </w:rPr>
              <w:t xml:space="preserve">Territoire de </w:t>
            </w:r>
            <w:proofErr w:type="spellStart"/>
            <w:r w:rsidRPr="00082289">
              <w:rPr>
                <w:rFonts w:eastAsia="Georgia" w:cs="Georgia"/>
                <w:sz w:val="18"/>
                <w:szCs w:val="18"/>
              </w:rPr>
              <w:t>Budjala</w:t>
            </w:r>
            <w:proofErr w:type="spellEnd"/>
            <w:r w:rsidRPr="00082289">
              <w:rPr>
                <w:rFonts w:eastAsia="Georgia" w:cs="Georgia"/>
                <w:sz w:val="18"/>
                <w:szCs w:val="18"/>
              </w:rPr>
              <w:t xml:space="preserve"> : secteur de </w:t>
            </w:r>
            <w:proofErr w:type="spellStart"/>
            <w:r w:rsidRPr="00082289">
              <w:rPr>
                <w:rFonts w:eastAsia="Georgia" w:cs="Georgia"/>
                <w:sz w:val="18"/>
                <w:szCs w:val="18"/>
              </w:rPr>
              <w:t>Mongala</w:t>
            </w:r>
            <w:proofErr w:type="spellEnd"/>
            <w:r w:rsidRPr="00082289">
              <w:rPr>
                <w:rFonts w:eastAsia="Georgia" w:cs="Georgia"/>
                <w:sz w:val="18"/>
                <w:szCs w:val="18"/>
              </w:rPr>
              <w:t xml:space="preserve"> </w:t>
            </w:r>
            <w:proofErr w:type="spellStart"/>
            <w:r w:rsidRPr="00082289">
              <w:rPr>
                <w:rFonts w:eastAsia="Georgia" w:cs="Georgia"/>
                <w:sz w:val="18"/>
                <w:szCs w:val="18"/>
              </w:rPr>
              <w:t>kuma</w:t>
            </w:r>
            <w:proofErr w:type="spellEnd"/>
            <w:r w:rsidRPr="00082289">
              <w:rPr>
                <w:rFonts w:eastAsia="Georgia" w:cs="Georgia"/>
                <w:sz w:val="18"/>
                <w:szCs w:val="18"/>
              </w:rPr>
              <w:t>.</w:t>
            </w:r>
          </w:p>
        </w:tc>
      </w:tr>
      <w:tr w:rsidR="003307A2" w14:paraId="5DB71696" w14:textId="77777777" w:rsidTr="6CCFC9ED">
        <w:trPr>
          <w:trHeight w:val="1342"/>
        </w:trPr>
        <w:tc>
          <w:tcPr>
            <w:tcW w:w="2083" w:type="dxa"/>
            <w:tcBorders>
              <w:top w:val="single" w:sz="8" w:space="0" w:color="auto"/>
              <w:left w:val="single" w:sz="8" w:space="0" w:color="auto"/>
              <w:bottom w:val="single" w:sz="8" w:space="0" w:color="auto"/>
              <w:right w:val="single" w:sz="8" w:space="0" w:color="auto"/>
            </w:tcBorders>
          </w:tcPr>
          <w:p w14:paraId="35FE98BB" w14:textId="77777777" w:rsidR="003307A2" w:rsidRPr="24C7DC31" w:rsidRDefault="003307A2" w:rsidP="00F54C49">
            <w:pPr>
              <w:rPr>
                <w:rFonts w:eastAsia="Georgia" w:cs="Georgia"/>
                <w:sz w:val="18"/>
                <w:szCs w:val="18"/>
              </w:rPr>
            </w:pPr>
            <w:r w:rsidRPr="4D643EB5">
              <w:rPr>
                <w:sz w:val="18"/>
                <w:szCs w:val="18"/>
              </w:rPr>
              <w:t>Intervention COD2200611 – Appui institutionnel dans la province du Sud Ubangi</w:t>
            </w:r>
          </w:p>
        </w:tc>
        <w:tc>
          <w:tcPr>
            <w:tcW w:w="5278" w:type="dxa"/>
            <w:tcBorders>
              <w:top w:val="single" w:sz="8" w:space="0" w:color="auto"/>
              <w:left w:val="single" w:sz="8" w:space="0" w:color="auto"/>
              <w:bottom w:val="single" w:sz="8" w:space="0" w:color="auto"/>
              <w:right w:val="single" w:sz="8" w:space="0" w:color="auto"/>
            </w:tcBorders>
          </w:tcPr>
          <w:p w14:paraId="0336173E" w14:textId="77777777" w:rsidR="003307A2" w:rsidRPr="00C14E45" w:rsidRDefault="003307A2" w:rsidP="003307A2">
            <w:pPr>
              <w:pStyle w:val="ListParagraph"/>
              <w:numPr>
                <w:ilvl w:val="0"/>
                <w:numId w:val="21"/>
              </w:numPr>
              <w:ind w:left="311"/>
              <w:rPr>
                <w:sz w:val="18"/>
                <w:szCs w:val="18"/>
              </w:rPr>
            </w:pPr>
            <w:r w:rsidRPr="00C14E45">
              <w:rPr>
                <w:sz w:val="18"/>
                <w:szCs w:val="18"/>
              </w:rPr>
              <w:t>28</w:t>
            </w:r>
            <w:r>
              <w:rPr>
                <w:sz w:val="18"/>
                <w:szCs w:val="18"/>
              </w:rPr>
              <w:t xml:space="preserve"> </w:t>
            </w:r>
            <w:r w:rsidRPr="00C14E45">
              <w:rPr>
                <w:sz w:val="18"/>
                <w:szCs w:val="18"/>
              </w:rPr>
              <w:t>x</w:t>
            </w:r>
            <w:r>
              <w:rPr>
                <w:sz w:val="18"/>
                <w:szCs w:val="18"/>
              </w:rPr>
              <w:t xml:space="preserve"> </w:t>
            </w:r>
            <w:r w:rsidRPr="00C14E45">
              <w:rPr>
                <w:sz w:val="18"/>
                <w:szCs w:val="18"/>
              </w:rPr>
              <w:t>2 membres et agents du gouvernement provincial </w:t>
            </w:r>
          </w:p>
          <w:p w14:paraId="4D265D7F" w14:textId="77777777" w:rsidR="003307A2" w:rsidRPr="00C14E45" w:rsidRDefault="003307A2" w:rsidP="003307A2">
            <w:pPr>
              <w:pStyle w:val="ListParagraph"/>
              <w:numPr>
                <w:ilvl w:val="0"/>
                <w:numId w:val="21"/>
              </w:numPr>
              <w:ind w:left="311"/>
              <w:rPr>
                <w:sz w:val="18"/>
                <w:szCs w:val="18"/>
              </w:rPr>
            </w:pPr>
            <w:r w:rsidRPr="00C14E45">
              <w:rPr>
                <w:sz w:val="18"/>
                <w:szCs w:val="18"/>
              </w:rPr>
              <w:t>150 agents de services techniques provinciaux et ETD </w:t>
            </w:r>
          </w:p>
          <w:p w14:paraId="53DD9EEA" w14:textId="77777777" w:rsidR="003307A2" w:rsidRPr="00C14E45" w:rsidRDefault="003307A2" w:rsidP="003307A2">
            <w:pPr>
              <w:pStyle w:val="ListParagraph"/>
              <w:numPr>
                <w:ilvl w:val="0"/>
                <w:numId w:val="21"/>
              </w:numPr>
              <w:ind w:left="311"/>
              <w:rPr>
                <w:sz w:val="18"/>
                <w:szCs w:val="18"/>
              </w:rPr>
            </w:pPr>
            <w:r w:rsidRPr="00C14E45">
              <w:rPr>
                <w:sz w:val="18"/>
                <w:szCs w:val="18"/>
              </w:rPr>
              <w:t>36x2 membres et agents de l’assemblée provinciale </w:t>
            </w:r>
          </w:p>
          <w:p w14:paraId="78265650" w14:textId="77777777" w:rsidR="003307A2" w:rsidRPr="00C14E45" w:rsidRDefault="003307A2" w:rsidP="003307A2">
            <w:pPr>
              <w:pStyle w:val="ListParagraph"/>
              <w:numPr>
                <w:ilvl w:val="0"/>
                <w:numId w:val="21"/>
              </w:numPr>
              <w:ind w:left="311"/>
              <w:rPr>
                <w:sz w:val="18"/>
                <w:szCs w:val="18"/>
              </w:rPr>
            </w:pPr>
            <w:r w:rsidRPr="00C14E45">
              <w:rPr>
                <w:sz w:val="18"/>
                <w:szCs w:val="18"/>
              </w:rPr>
              <w:t>Envi</w:t>
            </w:r>
            <w:r>
              <w:rPr>
                <w:sz w:val="18"/>
                <w:szCs w:val="18"/>
              </w:rPr>
              <w:t>r</w:t>
            </w:r>
            <w:r w:rsidRPr="00C14E45">
              <w:rPr>
                <w:sz w:val="18"/>
                <w:szCs w:val="18"/>
              </w:rPr>
              <w:t xml:space="preserve">on 250 personnes/an x 4 pour le suivi budgétaire. </w:t>
            </w:r>
          </w:p>
          <w:p w14:paraId="71CA3D0F" w14:textId="77777777" w:rsidR="003307A2" w:rsidRPr="001C5BEE" w:rsidRDefault="003307A2" w:rsidP="00F54C49">
            <w:pPr>
              <w:ind w:left="93"/>
              <w:rPr>
                <w:rFonts w:eastAsia="Georgia" w:cs="Georgia"/>
                <w:sz w:val="18"/>
                <w:szCs w:val="18"/>
              </w:rPr>
            </w:pPr>
            <w:r>
              <w:rPr>
                <w:rFonts w:eastAsia="Georgia" w:cs="Georgia"/>
                <w:sz w:val="18"/>
                <w:szCs w:val="18"/>
              </w:rPr>
              <w:t>Total :</w:t>
            </w:r>
            <w:r w:rsidRPr="3B6D9AC5">
              <w:rPr>
                <w:rFonts w:eastAsia="Georgia" w:cs="Georgia"/>
                <w:sz w:val="18"/>
                <w:szCs w:val="18"/>
              </w:rPr>
              <w:t xml:space="preserve"> </w:t>
            </w:r>
            <w:r w:rsidRPr="00D143D1">
              <w:rPr>
                <w:rFonts w:eastAsia="Georgia" w:cs="Georgia"/>
                <w:b/>
                <w:bCs/>
                <w:sz w:val="18"/>
                <w:szCs w:val="18"/>
              </w:rPr>
              <w:t xml:space="preserve">1.278 </w:t>
            </w:r>
            <w:r>
              <w:rPr>
                <w:rFonts w:eastAsia="Georgia" w:cs="Georgia"/>
                <w:b/>
                <w:bCs/>
                <w:sz w:val="18"/>
                <w:szCs w:val="18"/>
              </w:rPr>
              <w:t>personnes</w:t>
            </w:r>
            <w:r w:rsidRPr="00D143D1">
              <w:rPr>
                <w:rFonts w:eastAsia="Georgia" w:cs="Georgia"/>
                <w:b/>
                <w:bCs/>
                <w:sz w:val="18"/>
                <w:szCs w:val="18"/>
              </w:rPr>
              <w:t xml:space="preserve"> ciblé</w:t>
            </w:r>
            <w:r>
              <w:rPr>
                <w:rFonts w:eastAsia="Georgia" w:cs="Georgia"/>
                <w:b/>
                <w:bCs/>
                <w:sz w:val="18"/>
                <w:szCs w:val="18"/>
              </w:rPr>
              <w:t>e</w:t>
            </w:r>
            <w:r w:rsidRPr="00D143D1">
              <w:rPr>
                <w:rFonts w:eastAsia="Georgia" w:cs="Georgia"/>
                <w:b/>
                <w:bCs/>
                <w:sz w:val="18"/>
                <w:szCs w:val="18"/>
              </w:rPr>
              <w:t>s directement</w:t>
            </w:r>
            <w:r>
              <w:rPr>
                <w:rFonts w:eastAsia="Georgia" w:cs="Georgia"/>
                <w:sz w:val="18"/>
                <w:szCs w:val="18"/>
              </w:rPr>
              <w:t xml:space="preserve">. </w:t>
            </w:r>
          </w:p>
        </w:tc>
        <w:tc>
          <w:tcPr>
            <w:tcW w:w="2279" w:type="dxa"/>
            <w:tcBorders>
              <w:top w:val="single" w:sz="8" w:space="0" w:color="auto"/>
              <w:left w:val="single" w:sz="8" w:space="0" w:color="auto"/>
              <w:bottom w:val="single" w:sz="8" w:space="0" w:color="auto"/>
              <w:right w:val="single" w:sz="8" w:space="0" w:color="auto"/>
            </w:tcBorders>
          </w:tcPr>
          <w:p w14:paraId="76956E58" w14:textId="77777777" w:rsidR="003307A2" w:rsidRPr="24C7DC31" w:rsidRDefault="003307A2" w:rsidP="00F54C49">
            <w:pPr>
              <w:rPr>
                <w:rFonts w:eastAsia="Georgia" w:cs="Georgia"/>
                <w:sz w:val="18"/>
                <w:szCs w:val="18"/>
              </w:rPr>
            </w:pPr>
            <w:r>
              <w:rPr>
                <w:rFonts w:eastAsia="Georgia" w:cs="Georgia"/>
                <w:sz w:val="18"/>
                <w:szCs w:val="18"/>
              </w:rPr>
              <w:t xml:space="preserve">Province de Gemena. </w:t>
            </w:r>
          </w:p>
        </w:tc>
      </w:tr>
      <w:tr w:rsidR="005A52FF" w:rsidRPr="005A52FF" w14:paraId="2773952B" w14:textId="77777777" w:rsidTr="6CCFC9ED">
        <w:trPr>
          <w:trHeight w:val="3108"/>
        </w:trPr>
        <w:tc>
          <w:tcPr>
            <w:tcW w:w="2083" w:type="dxa"/>
            <w:tcBorders>
              <w:top w:val="single" w:sz="8" w:space="0" w:color="auto"/>
              <w:left w:val="single" w:sz="8" w:space="0" w:color="auto"/>
              <w:bottom w:val="single" w:sz="8" w:space="0" w:color="auto"/>
              <w:right w:val="single" w:sz="8" w:space="0" w:color="auto"/>
            </w:tcBorders>
          </w:tcPr>
          <w:p w14:paraId="53EA52A1" w14:textId="77777777" w:rsidR="003307A2" w:rsidRPr="005A52FF" w:rsidRDefault="003307A2" w:rsidP="00F54C49">
            <w:pPr>
              <w:rPr>
                <w:rFonts w:eastAsia="Georgia" w:cs="Georgia"/>
                <w:sz w:val="18"/>
                <w:szCs w:val="18"/>
                <w:lang w:val="fr-FR"/>
              </w:rPr>
            </w:pPr>
            <w:r w:rsidRPr="005A52FF">
              <w:rPr>
                <w:sz w:val="18"/>
                <w:szCs w:val="18"/>
              </w:rPr>
              <w:t>Activités sur la Lutte contre les violences sexuelles et l’impunité</w:t>
            </w:r>
            <w:r w:rsidRPr="005A52FF">
              <w:rPr>
                <w:rFonts w:eastAsia="Georgia" w:cs="Georgia"/>
                <w:sz w:val="18"/>
                <w:szCs w:val="18"/>
              </w:rPr>
              <w:t xml:space="preserve"> </w:t>
            </w:r>
          </w:p>
        </w:tc>
        <w:tc>
          <w:tcPr>
            <w:tcW w:w="5278" w:type="dxa"/>
            <w:tcBorders>
              <w:top w:val="single" w:sz="8" w:space="0" w:color="auto"/>
              <w:left w:val="single" w:sz="8" w:space="0" w:color="auto"/>
              <w:bottom w:val="single" w:sz="8" w:space="0" w:color="auto"/>
              <w:right w:val="single" w:sz="8" w:space="0" w:color="auto"/>
            </w:tcBorders>
          </w:tcPr>
          <w:p w14:paraId="774EBA7B" w14:textId="3F2D5B84" w:rsidR="003307A2" w:rsidRPr="005A52FF" w:rsidRDefault="003307A2" w:rsidP="003307A2">
            <w:pPr>
              <w:pStyle w:val="ListParagraph"/>
              <w:numPr>
                <w:ilvl w:val="0"/>
                <w:numId w:val="21"/>
              </w:numPr>
              <w:ind w:left="453"/>
              <w:rPr>
                <w:rFonts w:eastAsia="Georgia" w:cs="Georgia"/>
                <w:sz w:val="18"/>
                <w:szCs w:val="18"/>
              </w:rPr>
            </w:pPr>
            <w:r w:rsidRPr="005A52FF">
              <w:rPr>
                <w:rFonts w:eastAsia="Georgia" w:cs="Georgia"/>
                <w:sz w:val="18"/>
                <w:szCs w:val="18"/>
              </w:rPr>
              <w:t>1</w:t>
            </w:r>
            <w:r w:rsidR="02501ECF" w:rsidRPr="005A52FF">
              <w:rPr>
                <w:rFonts w:eastAsia="Georgia" w:cs="Georgia"/>
                <w:sz w:val="18"/>
                <w:szCs w:val="18"/>
              </w:rPr>
              <w:t>.</w:t>
            </w:r>
            <w:r w:rsidRPr="005A52FF">
              <w:rPr>
                <w:rFonts w:eastAsia="Georgia" w:cs="Georgia"/>
                <w:sz w:val="18"/>
                <w:szCs w:val="18"/>
              </w:rPr>
              <w:t>500 victimes de violences sexuelles prises en charge aux CISM</w:t>
            </w:r>
            <w:r w:rsidR="2E10620E" w:rsidRPr="005A52FF">
              <w:rPr>
                <w:rFonts w:eastAsia="Georgia" w:cs="Georgia"/>
                <w:sz w:val="18"/>
                <w:szCs w:val="18"/>
              </w:rPr>
              <w:t>,</w:t>
            </w:r>
          </w:p>
          <w:p w14:paraId="5F70D808" w14:textId="324840D5" w:rsidR="003307A2" w:rsidRPr="005A52FF" w:rsidRDefault="385539C3" w:rsidP="6CCFC9ED">
            <w:pPr>
              <w:pStyle w:val="ListParagraph"/>
              <w:numPr>
                <w:ilvl w:val="0"/>
                <w:numId w:val="21"/>
              </w:numPr>
              <w:ind w:left="453"/>
              <w:rPr>
                <w:sz w:val="18"/>
                <w:szCs w:val="18"/>
              </w:rPr>
            </w:pPr>
            <w:r w:rsidRPr="005A52FF">
              <w:rPr>
                <w:rFonts w:eastAsia="Georgia" w:cs="Georgia"/>
                <w:sz w:val="18"/>
                <w:szCs w:val="18"/>
              </w:rPr>
              <w:t xml:space="preserve">1.500 familles de victimes de violences sexuelles qui sont encadrées de façon psychosociale (taille moyenne de 6 membres, dont 50% femmes et filles </w:t>
            </w:r>
            <w:r w:rsidR="4D3DFEA6" w:rsidRPr="005A52FF">
              <w:rPr>
                <w:rFonts w:eastAsia="Georgia" w:cs="Georgia"/>
                <w:sz w:val="18"/>
                <w:szCs w:val="18"/>
              </w:rPr>
              <w:t xml:space="preserve">: environ 9.000 personnes, dont 4.500 femmes et fille, </w:t>
            </w:r>
          </w:p>
          <w:p w14:paraId="071C9A2E" w14:textId="1B72E042" w:rsidR="003307A2" w:rsidRPr="005A52FF" w:rsidRDefault="003307A2" w:rsidP="003307A2">
            <w:pPr>
              <w:pStyle w:val="ListParagraph"/>
              <w:numPr>
                <w:ilvl w:val="0"/>
                <w:numId w:val="21"/>
              </w:numPr>
              <w:ind w:left="453"/>
              <w:rPr>
                <w:rFonts w:eastAsia="Georgia" w:cs="Georgia"/>
                <w:sz w:val="18"/>
                <w:szCs w:val="18"/>
              </w:rPr>
            </w:pPr>
            <w:r w:rsidRPr="005A52FF">
              <w:rPr>
                <w:rFonts w:eastAsia="Georgia" w:cs="Georgia"/>
                <w:sz w:val="18"/>
                <w:szCs w:val="18"/>
              </w:rPr>
              <w:t xml:space="preserve">300 victimes </w:t>
            </w:r>
            <w:r w:rsidR="1BC8849C" w:rsidRPr="005A52FF">
              <w:rPr>
                <w:rFonts w:eastAsia="Georgia" w:cs="Georgia"/>
                <w:sz w:val="18"/>
                <w:szCs w:val="18"/>
              </w:rPr>
              <w:t xml:space="preserve">de </w:t>
            </w:r>
            <w:r w:rsidRPr="005A52FF">
              <w:rPr>
                <w:rFonts w:eastAsia="Georgia" w:cs="Georgia"/>
                <w:sz w:val="18"/>
                <w:szCs w:val="18"/>
              </w:rPr>
              <w:t xml:space="preserve">violences sexuelles bénéficient de l’aide juridique. </w:t>
            </w:r>
          </w:p>
          <w:p w14:paraId="1AB9E10C" w14:textId="7B98F6F9" w:rsidR="54759C13" w:rsidRPr="005A52FF" w:rsidRDefault="54759C13" w:rsidP="0EB2CD92">
            <w:pPr>
              <w:pStyle w:val="ListParagraph"/>
              <w:numPr>
                <w:ilvl w:val="0"/>
                <w:numId w:val="21"/>
              </w:numPr>
              <w:ind w:left="453"/>
              <w:rPr>
                <w:sz w:val="18"/>
                <w:szCs w:val="18"/>
              </w:rPr>
            </w:pPr>
            <w:r w:rsidRPr="005A52FF">
              <w:rPr>
                <w:rFonts w:eastAsia="Georgia" w:cs="Georgia"/>
                <w:sz w:val="18"/>
                <w:szCs w:val="18"/>
              </w:rPr>
              <w:t>3</w:t>
            </w:r>
            <w:r w:rsidR="2E3926FD" w:rsidRPr="005A52FF">
              <w:rPr>
                <w:rFonts w:eastAsia="Georgia" w:cs="Georgia"/>
                <w:sz w:val="18"/>
                <w:szCs w:val="18"/>
              </w:rPr>
              <w:t xml:space="preserve">50 victimes de </w:t>
            </w:r>
            <w:r w:rsidR="0B1934F1" w:rsidRPr="005A52FF">
              <w:rPr>
                <w:rFonts w:eastAsia="Georgia" w:cs="Georgia"/>
                <w:sz w:val="18"/>
                <w:szCs w:val="18"/>
              </w:rPr>
              <w:t>violences sexuelles bénéficient d’une formation technique et professionnelle</w:t>
            </w:r>
          </w:p>
          <w:p w14:paraId="6F538012" w14:textId="77777777" w:rsidR="003307A2" w:rsidRPr="005A52FF" w:rsidRDefault="003307A2" w:rsidP="003307A2">
            <w:pPr>
              <w:pStyle w:val="ListParagraph"/>
              <w:numPr>
                <w:ilvl w:val="0"/>
                <w:numId w:val="21"/>
              </w:numPr>
              <w:ind w:left="453"/>
              <w:rPr>
                <w:rFonts w:eastAsia="Georgia" w:cs="Georgia"/>
                <w:sz w:val="18"/>
                <w:szCs w:val="18"/>
              </w:rPr>
            </w:pPr>
            <w:r w:rsidRPr="005A52FF">
              <w:rPr>
                <w:rFonts w:eastAsia="Georgia" w:cs="Georgia"/>
                <w:sz w:val="18"/>
                <w:szCs w:val="18"/>
              </w:rPr>
              <w:t xml:space="preserve">150 officiers de police judiciaires et magistrats. </w:t>
            </w:r>
          </w:p>
          <w:p w14:paraId="71651691" w14:textId="77777777" w:rsidR="003307A2" w:rsidRPr="005A52FF" w:rsidRDefault="003307A2" w:rsidP="003307A2">
            <w:pPr>
              <w:pStyle w:val="ListParagraph"/>
              <w:numPr>
                <w:ilvl w:val="0"/>
                <w:numId w:val="21"/>
              </w:numPr>
              <w:ind w:left="453"/>
              <w:rPr>
                <w:rFonts w:eastAsia="Georgia" w:cs="Georgia"/>
                <w:sz w:val="18"/>
                <w:szCs w:val="18"/>
              </w:rPr>
            </w:pPr>
            <w:r w:rsidRPr="005A52FF">
              <w:rPr>
                <w:rFonts w:eastAsia="Georgia" w:cs="Georgia"/>
                <w:sz w:val="18"/>
                <w:szCs w:val="18"/>
              </w:rPr>
              <w:t>150.000 membres des communautés, des leaders d’opinion, des autorités politico – administratives, ont bénéficié de techniques visant le changement de comportement via les RECO, les médias, les personnes ressources des institutions, etc., dont 50% de filles et de femmes.</w:t>
            </w:r>
          </w:p>
          <w:p w14:paraId="4E1FA565" w14:textId="77777777" w:rsidR="003307A2" w:rsidRPr="005A52FF" w:rsidRDefault="003307A2" w:rsidP="003307A2">
            <w:pPr>
              <w:pStyle w:val="ListParagraph"/>
              <w:numPr>
                <w:ilvl w:val="0"/>
                <w:numId w:val="21"/>
              </w:numPr>
              <w:ind w:left="453"/>
              <w:rPr>
                <w:rFonts w:eastAsia="Georgia" w:cs="Georgia"/>
                <w:sz w:val="18"/>
                <w:szCs w:val="18"/>
              </w:rPr>
            </w:pPr>
            <w:r w:rsidRPr="005A52FF">
              <w:rPr>
                <w:rFonts w:eastAsia="Georgia" w:cs="Georgia"/>
                <w:sz w:val="18"/>
                <w:szCs w:val="18"/>
              </w:rPr>
              <w:t>3000 élèves.</w:t>
            </w:r>
          </w:p>
          <w:p w14:paraId="2F19031C" w14:textId="5ECC2ADF" w:rsidR="003307A2" w:rsidRPr="005A52FF" w:rsidRDefault="003307A2" w:rsidP="00F54C49">
            <w:pPr>
              <w:rPr>
                <w:sz w:val="18"/>
                <w:szCs w:val="18"/>
              </w:rPr>
            </w:pPr>
            <w:r w:rsidRPr="005A52FF">
              <w:rPr>
                <w:sz w:val="18"/>
                <w:szCs w:val="18"/>
              </w:rPr>
              <w:t xml:space="preserve">Total : </w:t>
            </w:r>
            <w:r w:rsidR="7A1EC724" w:rsidRPr="005A52FF">
              <w:rPr>
                <w:sz w:val="18"/>
                <w:szCs w:val="18"/>
              </w:rPr>
              <w:t>164.300</w:t>
            </w:r>
            <w:r w:rsidRPr="005A52FF">
              <w:rPr>
                <w:b/>
                <w:bCs/>
                <w:sz w:val="18"/>
                <w:szCs w:val="18"/>
              </w:rPr>
              <w:t xml:space="preserve"> personnes ciblées directement, dont</w:t>
            </w:r>
            <w:r w:rsidR="00A929AA" w:rsidRPr="005A52FF">
              <w:rPr>
                <w:b/>
                <w:bCs/>
                <w:sz w:val="18"/>
                <w:szCs w:val="18"/>
              </w:rPr>
              <w:t xml:space="preserve"> au minimum</w:t>
            </w:r>
            <w:r w:rsidRPr="005A52FF">
              <w:rPr>
                <w:b/>
                <w:bCs/>
                <w:sz w:val="18"/>
                <w:szCs w:val="18"/>
              </w:rPr>
              <w:t xml:space="preserve"> </w:t>
            </w:r>
            <w:r w:rsidR="005D4743" w:rsidRPr="005A52FF">
              <w:rPr>
                <w:b/>
                <w:bCs/>
                <w:sz w:val="18"/>
                <w:szCs w:val="18"/>
              </w:rPr>
              <w:t>82.150 filles</w:t>
            </w:r>
            <w:r w:rsidRPr="005A52FF">
              <w:rPr>
                <w:b/>
                <w:bCs/>
                <w:sz w:val="18"/>
                <w:szCs w:val="18"/>
              </w:rPr>
              <w:t xml:space="preserve"> et femmes. </w:t>
            </w:r>
          </w:p>
        </w:tc>
        <w:tc>
          <w:tcPr>
            <w:tcW w:w="2279" w:type="dxa"/>
            <w:tcBorders>
              <w:top w:val="single" w:sz="8" w:space="0" w:color="auto"/>
              <w:left w:val="single" w:sz="8" w:space="0" w:color="auto"/>
              <w:bottom w:val="single" w:sz="8" w:space="0" w:color="auto"/>
              <w:right w:val="single" w:sz="8" w:space="0" w:color="auto"/>
            </w:tcBorders>
          </w:tcPr>
          <w:p w14:paraId="6D9926D4" w14:textId="77777777" w:rsidR="003307A2" w:rsidRPr="005A52FF" w:rsidRDefault="003307A2" w:rsidP="00F54C49">
            <w:pPr>
              <w:spacing w:after="0"/>
              <w:rPr>
                <w:rFonts w:eastAsia="Georgia" w:cs="Georgia"/>
                <w:sz w:val="18"/>
                <w:szCs w:val="18"/>
              </w:rPr>
            </w:pPr>
            <w:r w:rsidRPr="005A52FF">
              <w:rPr>
                <w:rFonts w:eastAsia="Georgia" w:cs="Georgia"/>
                <w:sz w:val="18"/>
                <w:szCs w:val="18"/>
              </w:rPr>
              <w:t xml:space="preserve">ZS de Gemena et ZS de </w:t>
            </w:r>
            <w:proofErr w:type="spellStart"/>
            <w:r w:rsidRPr="005A52FF">
              <w:rPr>
                <w:rFonts w:eastAsia="Georgia" w:cs="Georgia"/>
                <w:sz w:val="18"/>
                <w:szCs w:val="18"/>
              </w:rPr>
              <w:t>Bwamanda</w:t>
            </w:r>
            <w:proofErr w:type="spellEnd"/>
            <w:r w:rsidRPr="005A52FF">
              <w:rPr>
                <w:rFonts w:eastAsia="Georgia" w:cs="Georgia"/>
                <w:sz w:val="18"/>
                <w:szCs w:val="18"/>
              </w:rPr>
              <w:t xml:space="preserve"> </w:t>
            </w:r>
          </w:p>
        </w:tc>
      </w:tr>
      <w:tr w:rsidR="003307A2" w14:paraId="21A16ADC" w14:textId="77777777" w:rsidTr="6CCFC9ED">
        <w:trPr>
          <w:trHeight w:val="619"/>
        </w:trPr>
        <w:tc>
          <w:tcPr>
            <w:tcW w:w="9640" w:type="dxa"/>
            <w:gridSpan w:val="3"/>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182E59BB" w14:textId="77777777" w:rsidR="003307A2" w:rsidRPr="00EA35F2" w:rsidRDefault="003307A2" w:rsidP="00F54C49">
            <w:pPr>
              <w:spacing w:after="0"/>
              <w:jc w:val="center"/>
              <w:rPr>
                <w:rFonts w:eastAsiaTheme="minorEastAsia"/>
                <w:b/>
                <w:bCs/>
                <w:color w:val="FFFFFF" w:themeColor="background1"/>
                <w:sz w:val="18"/>
                <w:szCs w:val="18"/>
              </w:rPr>
            </w:pPr>
            <w:r w:rsidRPr="00EA35F2">
              <w:rPr>
                <w:rFonts w:eastAsiaTheme="minorEastAsia"/>
                <w:b/>
                <w:bCs/>
                <w:color w:val="FFFFFF" w:themeColor="background1"/>
                <w:sz w:val="18"/>
                <w:szCs w:val="18"/>
              </w:rPr>
              <w:t xml:space="preserve">CIBLES DIRECTES DU SOUS-PORTEFEUILLE SUD-UBANGI : </w:t>
            </w:r>
          </w:p>
          <w:p w14:paraId="45351CDF" w14:textId="078120D0" w:rsidR="003307A2" w:rsidRPr="00EA35F2" w:rsidRDefault="003307A2" w:rsidP="0EB2CD92">
            <w:pPr>
              <w:spacing w:after="0"/>
              <w:jc w:val="center"/>
              <w:rPr>
                <w:rFonts w:eastAsiaTheme="minorEastAsia"/>
                <w:b/>
                <w:bCs/>
                <w:color w:val="FFFFFF" w:themeColor="background1"/>
                <w:sz w:val="18"/>
                <w:szCs w:val="18"/>
              </w:rPr>
            </w:pPr>
            <w:r w:rsidRPr="0EB2CD92">
              <w:rPr>
                <w:rFonts w:eastAsiaTheme="minorEastAsia"/>
                <w:b/>
                <w:bCs/>
                <w:color w:val="FFFFFF" w:themeColor="background1"/>
                <w:sz w:val="18"/>
                <w:szCs w:val="18"/>
              </w:rPr>
              <w:t>45</w:t>
            </w:r>
            <w:r w:rsidR="40110952" w:rsidRPr="0EB2CD92">
              <w:rPr>
                <w:rFonts w:eastAsiaTheme="minorEastAsia"/>
                <w:b/>
                <w:bCs/>
                <w:color w:val="FFFFFF" w:themeColor="background1"/>
                <w:sz w:val="18"/>
                <w:szCs w:val="18"/>
              </w:rPr>
              <w:t>1</w:t>
            </w:r>
            <w:r w:rsidRPr="0EB2CD92">
              <w:rPr>
                <w:rFonts w:eastAsiaTheme="minorEastAsia"/>
                <w:b/>
                <w:bCs/>
                <w:color w:val="FFFFFF" w:themeColor="background1"/>
                <w:sz w:val="18"/>
                <w:szCs w:val="18"/>
              </w:rPr>
              <w:t> </w:t>
            </w:r>
            <w:r w:rsidR="6CE66C13" w:rsidRPr="0EB2CD92">
              <w:rPr>
                <w:rFonts w:eastAsiaTheme="minorEastAsia"/>
                <w:b/>
                <w:bCs/>
                <w:color w:val="FFFFFF" w:themeColor="background1"/>
                <w:sz w:val="18"/>
                <w:szCs w:val="18"/>
              </w:rPr>
              <w:t>20</w:t>
            </w:r>
            <w:r w:rsidRPr="0EB2CD92">
              <w:rPr>
                <w:rFonts w:eastAsiaTheme="minorEastAsia"/>
                <w:b/>
                <w:bCs/>
                <w:color w:val="FFFFFF" w:themeColor="background1"/>
                <w:sz w:val="18"/>
                <w:szCs w:val="18"/>
              </w:rPr>
              <w:t>0 PERSONNES, DONT AU MINIMUM</w:t>
            </w:r>
            <w:r w:rsidRPr="00EA35F2">
              <w:rPr>
                <w:rFonts w:eastAsiaTheme="minorEastAsia"/>
                <w:color w:val="FFFFFF" w:themeColor="background1"/>
              </w:rPr>
              <w:footnoteReference w:id="2"/>
            </w:r>
            <w:r w:rsidRPr="0EB2CD92">
              <w:rPr>
                <w:rFonts w:eastAsiaTheme="minorEastAsia"/>
                <w:b/>
                <w:bCs/>
                <w:color w:val="FFFFFF" w:themeColor="background1"/>
                <w:sz w:val="18"/>
                <w:szCs w:val="18"/>
              </w:rPr>
              <w:t xml:space="preserve"> 155 402 FILLES ET FEMMES.</w:t>
            </w:r>
          </w:p>
        </w:tc>
      </w:tr>
      <w:tr w:rsidR="003307A2" w14:paraId="6F85D927" w14:textId="77777777" w:rsidTr="6CCFC9ED">
        <w:trPr>
          <w:trHeight w:val="619"/>
        </w:trPr>
        <w:tc>
          <w:tcPr>
            <w:tcW w:w="9640" w:type="dxa"/>
            <w:gridSpan w:val="3"/>
            <w:tcBorders>
              <w:top w:val="single" w:sz="8" w:space="0" w:color="auto"/>
              <w:left w:val="single" w:sz="8" w:space="0" w:color="auto"/>
              <w:bottom w:val="single" w:sz="8" w:space="0" w:color="auto"/>
              <w:right w:val="single" w:sz="8" w:space="0" w:color="auto"/>
            </w:tcBorders>
            <w:shd w:val="clear" w:color="auto" w:fill="767171" w:themeFill="background2" w:themeFillShade="80"/>
          </w:tcPr>
          <w:p w14:paraId="488D3737" w14:textId="77777777" w:rsidR="003307A2" w:rsidRPr="00EA35F2" w:rsidRDefault="003307A2" w:rsidP="00F54C49">
            <w:pPr>
              <w:jc w:val="center"/>
              <w:rPr>
                <w:rFonts w:eastAsiaTheme="minorEastAsia"/>
                <w:b/>
                <w:bCs/>
                <w:color w:val="FFFFFF" w:themeColor="background1"/>
                <w:sz w:val="18"/>
                <w:szCs w:val="18"/>
              </w:rPr>
            </w:pPr>
            <w:r w:rsidRPr="00EA35F2">
              <w:rPr>
                <w:rFonts w:eastAsiaTheme="minorEastAsia"/>
                <w:b/>
                <w:bCs/>
                <w:color w:val="FFFFFF" w:themeColor="background1"/>
                <w:sz w:val="18"/>
                <w:szCs w:val="18"/>
              </w:rPr>
              <w:t>CIBLES INDIRECTES DU SOUS-PORTEFEUILLE SUD UBANGI</w:t>
            </w:r>
          </w:p>
          <w:p w14:paraId="6C8C02C8" w14:textId="77777777" w:rsidR="003307A2" w:rsidRPr="00EA35F2" w:rsidRDefault="003307A2" w:rsidP="00F54C49">
            <w:pPr>
              <w:jc w:val="left"/>
              <w:rPr>
                <w:rFonts w:eastAsiaTheme="minorEastAsia"/>
                <w:b/>
                <w:bCs/>
                <w:color w:val="FFFFFF" w:themeColor="background1"/>
                <w:sz w:val="18"/>
                <w:szCs w:val="18"/>
              </w:rPr>
            </w:pPr>
            <w:r w:rsidRPr="00EA35F2">
              <w:rPr>
                <w:rFonts w:eastAsiaTheme="minorEastAsia"/>
                <w:b/>
                <w:bCs/>
                <w:color w:val="FFFFFF" w:themeColor="background1"/>
                <w:sz w:val="18"/>
                <w:szCs w:val="18"/>
              </w:rPr>
              <w:t xml:space="preserve">Les cibles indirectes des cinq interventions – Education de base, Santé et protection sociale en santé, Agriculture familiale et entreprenariat agricole et rural, Participation Citoyenne et gouvernance locale, Lutte contre les violences sexuelles et l’impunité – sont l’ensemble des habitants des villes et territoires de Gemena et </w:t>
            </w:r>
            <w:proofErr w:type="spellStart"/>
            <w:r w:rsidRPr="00EA35F2">
              <w:rPr>
                <w:rFonts w:eastAsiaTheme="minorEastAsia"/>
                <w:b/>
                <w:bCs/>
                <w:color w:val="FFFFFF" w:themeColor="background1"/>
                <w:sz w:val="18"/>
                <w:szCs w:val="18"/>
              </w:rPr>
              <w:t>Budjala</w:t>
            </w:r>
            <w:proofErr w:type="spellEnd"/>
            <w:r w:rsidRPr="00EA35F2">
              <w:rPr>
                <w:rFonts w:eastAsiaTheme="minorEastAsia"/>
                <w:b/>
                <w:bCs/>
                <w:color w:val="FFFFFF" w:themeColor="background1"/>
                <w:sz w:val="18"/>
                <w:szCs w:val="18"/>
              </w:rPr>
              <w:t xml:space="preserve"> et du secteur </w:t>
            </w:r>
            <w:proofErr w:type="spellStart"/>
            <w:r w:rsidRPr="00EA35F2">
              <w:rPr>
                <w:rFonts w:eastAsiaTheme="minorEastAsia"/>
                <w:b/>
                <w:bCs/>
                <w:color w:val="FFFFFF" w:themeColor="background1"/>
                <w:sz w:val="18"/>
                <w:szCs w:val="18"/>
              </w:rPr>
              <w:t>Mongala</w:t>
            </w:r>
            <w:proofErr w:type="spellEnd"/>
            <w:r w:rsidRPr="00EA35F2">
              <w:rPr>
                <w:rFonts w:eastAsiaTheme="minorEastAsia"/>
                <w:b/>
                <w:bCs/>
                <w:color w:val="FFFFFF" w:themeColor="background1"/>
                <w:sz w:val="18"/>
                <w:szCs w:val="18"/>
              </w:rPr>
              <w:t xml:space="preserve"> </w:t>
            </w:r>
            <w:proofErr w:type="spellStart"/>
            <w:r w:rsidRPr="00EA35F2">
              <w:rPr>
                <w:rFonts w:eastAsiaTheme="minorEastAsia"/>
                <w:b/>
                <w:bCs/>
                <w:color w:val="FFFFFF" w:themeColor="background1"/>
                <w:sz w:val="18"/>
                <w:szCs w:val="18"/>
              </w:rPr>
              <w:t>Kuma</w:t>
            </w:r>
            <w:proofErr w:type="spellEnd"/>
            <w:r w:rsidRPr="00EA35F2">
              <w:rPr>
                <w:rFonts w:eastAsiaTheme="minorEastAsia"/>
                <w:b/>
                <w:bCs/>
                <w:color w:val="FFFFFF" w:themeColor="background1"/>
                <w:sz w:val="18"/>
                <w:szCs w:val="18"/>
              </w:rPr>
              <w:t xml:space="preserve">, (famille des enfants en âge d’être scolarisés, population des zones de santé, ménages agricoles, bénéficiaires des OSC, communautés des VVS ), soit </w:t>
            </w:r>
            <w:r w:rsidRPr="00111634">
              <w:rPr>
                <w:rFonts w:eastAsiaTheme="minorEastAsia"/>
                <w:b/>
                <w:bCs/>
                <w:color w:val="FFFFFF" w:themeColor="background1"/>
                <w:sz w:val="18"/>
                <w:szCs w:val="18"/>
              </w:rPr>
              <w:t xml:space="preserve">1 847 723 </w:t>
            </w:r>
            <w:r>
              <w:rPr>
                <w:rFonts w:eastAsiaTheme="minorEastAsia"/>
                <w:b/>
                <w:bCs/>
                <w:color w:val="FFFFFF" w:themeColor="background1"/>
                <w:sz w:val="18"/>
                <w:szCs w:val="18"/>
              </w:rPr>
              <w:t xml:space="preserve">PERSONNES. </w:t>
            </w:r>
          </w:p>
          <w:p w14:paraId="5253AFA3" w14:textId="77777777" w:rsidR="003307A2" w:rsidRPr="00EA35F2" w:rsidRDefault="003307A2" w:rsidP="00F54C49">
            <w:pPr>
              <w:spacing w:after="0"/>
              <w:rPr>
                <w:rFonts w:eastAsiaTheme="minorEastAsia"/>
                <w:b/>
                <w:bCs/>
                <w:color w:val="FFFFFF" w:themeColor="background1"/>
                <w:sz w:val="18"/>
                <w:szCs w:val="18"/>
              </w:rPr>
            </w:pPr>
            <w:r w:rsidRPr="00EA35F2">
              <w:rPr>
                <w:rFonts w:eastAsiaTheme="minorEastAsia"/>
                <w:b/>
                <w:bCs/>
                <w:color w:val="FFFFFF" w:themeColor="background1"/>
                <w:sz w:val="18"/>
                <w:szCs w:val="18"/>
              </w:rPr>
              <w:t>Plus généralement, ce sont les 2 636 370 HABITANTS DE LA PROVINCE du Sud-Ubangi qui sont indirectement ciblés à travers l’appui institutionnel au niveau provincial.</w:t>
            </w:r>
          </w:p>
        </w:tc>
      </w:tr>
    </w:tbl>
    <w:p w14:paraId="4AFE9710" w14:textId="77777777" w:rsidR="00D241AC" w:rsidRDefault="00D241AC" w:rsidP="00D241AC"/>
    <w:p w14:paraId="3B012078" w14:textId="1FD8D18E" w:rsidR="00D517FE" w:rsidRPr="00714D68" w:rsidRDefault="6F3FD347" w:rsidP="00BA21FF">
      <w:pPr>
        <w:pStyle w:val="Heading2"/>
        <w:numPr>
          <w:ilvl w:val="1"/>
          <w:numId w:val="30"/>
        </w:numPr>
      </w:pPr>
      <w:bookmarkStart w:id="30" w:name="_Toc113806076"/>
      <w:r>
        <w:t>Les p</w:t>
      </w:r>
      <w:r w:rsidR="61BD3B0B">
        <w:t xml:space="preserve">artenariats et synergies </w:t>
      </w:r>
      <w:r w:rsidR="0499064B">
        <w:t>clefs</w:t>
      </w:r>
      <w:bookmarkEnd w:id="30"/>
    </w:p>
    <w:p w14:paraId="41A909EE" w14:textId="3DCC8890" w:rsidR="00BC0257" w:rsidRDefault="00C32C09" w:rsidP="00D517FE">
      <w:pPr>
        <w:rPr>
          <w:rStyle w:val="normaltextrun"/>
          <w:rFonts w:ascii="Segoe UI" w:hAnsi="Segoe UI" w:cs="Segoe UI"/>
          <w:szCs w:val="21"/>
          <w:shd w:val="clear" w:color="auto" w:fill="FFFFFF"/>
        </w:rPr>
      </w:pPr>
      <w:r>
        <w:rPr>
          <w:rStyle w:val="normaltextrun"/>
          <w:szCs w:val="21"/>
          <w:shd w:val="clear" w:color="auto" w:fill="FFFFFF"/>
        </w:rPr>
        <w:t>Les synergies clés entre piliers, entre le programme bilatéral et les interventions pour tiers ainsi qu’entre le programme bilatéral et les autres interventions mises en œuvre par Enabel sont décrites dans le document chapeau. Au-delà de ces nombreuses synergies «</w:t>
      </w:r>
      <w:r>
        <w:rPr>
          <w:rStyle w:val="normaltextrun"/>
          <w:rFonts w:ascii="Times New Roman" w:hAnsi="Times New Roman" w:cs="Times New Roman"/>
          <w:szCs w:val="21"/>
          <w:shd w:val="clear" w:color="auto" w:fill="FFFFFF"/>
        </w:rPr>
        <w:t> </w:t>
      </w:r>
      <w:r>
        <w:rPr>
          <w:rStyle w:val="normaltextrun"/>
          <w:szCs w:val="21"/>
          <w:shd w:val="clear" w:color="auto" w:fill="FFFFFF"/>
        </w:rPr>
        <w:t>internes</w:t>
      </w:r>
      <w:r>
        <w:rPr>
          <w:rStyle w:val="normaltextrun"/>
          <w:rFonts w:ascii="Times New Roman" w:hAnsi="Times New Roman" w:cs="Times New Roman"/>
          <w:szCs w:val="21"/>
          <w:shd w:val="clear" w:color="auto" w:fill="FFFFFF"/>
        </w:rPr>
        <w:t> </w:t>
      </w:r>
      <w:r>
        <w:rPr>
          <w:rStyle w:val="normaltextrun"/>
          <w:szCs w:val="21"/>
          <w:shd w:val="clear" w:color="auto" w:fill="FFFFFF"/>
        </w:rPr>
        <w:t>», le programme bilat</w:t>
      </w:r>
      <w:r>
        <w:rPr>
          <w:rStyle w:val="normaltextrun"/>
          <w:rFonts w:ascii="Segoe UI" w:hAnsi="Segoe UI" w:cs="Segoe UI"/>
          <w:szCs w:val="21"/>
          <w:shd w:val="clear" w:color="auto" w:fill="FFFFFF"/>
        </w:rPr>
        <w:t>é</w:t>
      </w:r>
      <w:r>
        <w:rPr>
          <w:rStyle w:val="normaltextrun"/>
          <w:szCs w:val="21"/>
          <w:shd w:val="clear" w:color="auto" w:fill="FFFFFF"/>
        </w:rPr>
        <w:t xml:space="preserve">ral sera mis en </w:t>
      </w:r>
      <w:r>
        <w:rPr>
          <w:rStyle w:val="normaltextrun"/>
          <w:rFonts w:ascii="Segoe UI" w:hAnsi="Segoe UI" w:cs="Segoe UI"/>
          <w:szCs w:val="21"/>
          <w:shd w:val="clear" w:color="auto" w:fill="FFFFFF"/>
        </w:rPr>
        <w:t>œ</w:t>
      </w:r>
      <w:r>
        <w:rPr>
          <w:rStyle w:val="normaltextrun"/>
          <w:szCs w:val="21"/>
          <w:shd w:val="clear" w:color="auto" w:fill="FFFFFF"/>
        </w:rPr>
        <w:t>uvre dans le Sud Ubangi</w:t>
      </w:r>
      <w:r w:rsidRPr="00236BD5">
        <w:rPr>
          <w:rStyle w:val="normaltextrun"/>
          <w:szCs w:val="21"/>
          <w:shd w:val="clear" w:color="auto" w:fill="FFFFFF"/>
        </w:rPr>
        <w:t xml:space="preserve"> à travers les partenariats suivants</w:t>
      </w:r>
      <w:r w:rsidRPr="00236BD5">
        <w:rPr>
          <w:rStyle w:val="normaltextrun"/>
          <w:rFonts w:ascii="Times New Roman" w:hAnsi="Times New Roman" w:cs="Times New Roman"/>
          <w:szCs w:val="21"/>
          <w:shd w:val="clear" w:color="auto" w:fill="FFFFFF"/>
        </w:rPr>
        <w:t> </w:t>
      </w:r>
      <w:r>
        <w:rPr>
          <w:rStyle w:val="normaltextrun"/>
          <w:rFonts w:ascii="Segoe UI" w:hAnsi="Segoe UI" w:cs="Segoe UI"/>
          <w:szCs w:val="21"/>
          <w:shd w:val="clear" w:color="auto" w:fill="FFFFFF"/>
        </w:rPr>
        <w:t>: </w:t>
      </w:r>
    </w:p>
    <w:p w14:paraId="42FA0A58" w14:textId="1EE1A719" w:rsidR="008E4459" w:rsidRPr="005A52FF" w:rsidRDefault="008E4459" w:rsidP="008E4459">
      <w:pPr>
        <w:pStyle w:val="Caption"/>
        <w:jc w:val="left"/>
        <w:rPr>
          <w:color w:val="585756"/>
          <w:lang w:val="fr-FR" w:eastAsia="fr-FR"/>
        </w:rPr>
      </w:pPr>
      <w:bookmarkStart w:id="31" w:name="_Toc113806143"/>
      <w:bookmarkStart w:id="32" w:name="_Toc111383997"/>
      <w:r w:rsidRPr="005A52FF">
        <w:rPr>
          <w:color w:val="585756"/>
        </w:rPr>
        <w:t xml:space="preserve">Tableau </w:t>
      </w:r>
      <w:r w:rsidRPr="005A52FF">
        <w:rPr>
          <w:color w:val="585756"/>
        </w:rPr>
        <w:fldChar w:fldCharType="begin"/>
      </w:r>
      <w:r w:rsidRPr="005A52FF">
        <w:rPr>
          <w:color w:val="585756"/>
        </w:rPr>
        <w:instrText>SEQ Tableau \* ARABIC</w:instrText>
      </w:r>
      <w:r w:rsidRPr="005A52FF">
        <w:rPr>
          <w:color w:val="585756"/>
        </w:rPr>
        <w:fldChar w:fldCharType="separate"/>
      </w:r>
      <w:r w:rsidR="003B6BF1">
        <w:rPr>
          <w:noProof/>
          <w:color w:val="585756"/>
        </w:rPr>
        <w:t>4</w:t>
      </w:r>
      <w:r w:rsidRPr="005A52FF">
        <w:rPr>
          <w:color w:val="585756"/>
        </w:rPr>
        <w:fldChar w:fldCharType="end"/>
      </w:r>
      <w:r w:rsidRPr="005A52FF">
        <w:rPr>
          <w:rStyle w:val="normaltextrun"/>
          <w:color w:val="585756"/>
          <w:shd w:val="clear" w:color="auto" w:fill="FFFFFF"/>
        </w:rPr>
        <w:t xml:space="preserve"> – Partenariats et synergies clefs</w:t>
      </w:r>
      <w:bookmarkEnd w:id="31"/>
      <w:r w:rsidRPr="005A52FF">
        <w:rPr>
          <w:rStyle w:val="normaltextrun"/>
          <w:color w:val="585756"/>
          <w:shd w:val="clear" w:color="auto" w:fill="FFFFFF"/>
        </w:rPr>
        <w:t xml:space="preserve"> </w:t>
      </w:r>
      <w:bookmarkEnd w:id="32"/>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5"/>
        <w:gridCol w:w="3117"/>
        <w:gridCol w:w="3954"/>
        <w:gridCol w:w="14"/>
      </w:tblGrid>
      <w:tr w:rsidR="4A979F41" w14:paraId="5A7AEC99" w14:textId="77777777" w:rsidTr="00167FB4">
        <w:trPr>
          <w:trHeight w:val="315"/>
        </w:trPr>
        <w:tc>
          <w:tcPr>
            <w:tcW w:w="2125" w:type="dxa"/>
            <w:shd w:val="clear" w:color="auto" w:fill="A6A6A6" w:themeFill="background1" w:themeFillShade="A6"/>
          </w:tcPr>
          <w:p w14:paraId="79E8F9C4" w14:textId="632AEE66" w:rsidR="4A979F41" w:rsidRDefault="4A979F41" w:rsidP="4A979F41">
            <w:pPr>
              <w:jc w:val="center"/>
            </w:pPr>
            <w:r w:rsidRPr="4A979F41">
              <w:rPr>
                <w:rFonts w:eastAsia="Georgia" w:cs="Georgia"/>
                <w:b/>
                <w:bCs/>
                <w:color w:val="FFFFFF" w:themeColor="background1"/>
                <w:sz w:val="18"/>
                <w:szCs w:val="18"/>
              </w:rPr>
              <w:t>Intervention</w:t>
            </w:r>
            <w:r w:rsidRPr="4A979F41">
              <w:rPr>
                <w:rFonts w:eastAsia="Georgia" w:cs="Georgia"/>
                <w:color w:val="FFFFFF" w:themeColor="background1"/>
                <w:sz w:val="18"/>
                <w:szCs w:val="18"/>
              </w:rPr>
              <w:t xml:space="preserve"> </w:t>
            </w:r>
          </w:p>
        </w:tc>
        <w:tc>
          <w:tcPr>
            <w:tcW w:w="3117" w:type="dxa"/>
            <w:shd w:val="clear" w:color="auto" w:fill="A6A6A6" w:themeFill="background1" w:themeFillShade="A6"/>
          </w:tcPr>
          <w:p w14:paraId="3A0A9160" w14:textId="6DF09DD8" w:rsidR="4A979F41" w:rsidRDefault="4A979F41" w:rsidP="4A979F41">
            <w:pPr>
              <w:jc w:val="center"/>
            </w:pPr>
            <w:r w:rsidRPr="4A979F41">
              <w:rPr>
                <w:rFonts w:eastAsia="Georgia" w:cs="Georgia"/>
                <w:b/>
                <w:bCs/>
                <w:color w:val="FFFFFF" w:themeColor="background1"/>
                <w:sz w:val="18"/>
                <w:szCs w:val="18"/>
              </w:rPr>
              <w:t>Acteurs clefs</w:t>
            </w:r>
            <w:r w:rsidRPr="4A979F41">
              <w:rPr>
                <w:rFonts w:eastAsia="Georgia" w:cs="Georgia"/>
                <w:color w:val="FFFFFF" w:themeColor="background1"/>
                <w:sz w:val="18"/>
                <w:szCs w:val="18"/>
              </w:rPr>
              <w:t xml:space="preserve"> </w:t>
            </w:r>
          </w:p>
        </w:tc>
        <w:tc>
          <w:tcPr>
            <w:tcW w:w="3968" w:type="dxa"/>
            <w:gridSpan w:val="2"/>
            <w:shd w:val="clear" w:color="auto" w:fill="A6A6A6" w:themeFill="background1" w:themeFillShade="A6"/>
          </w:tcPr>
          <w:p w14:paraId="6895BADB" w14:textId="05E23044" w:rsidR="4A979F41" w:rsidRDefault="4A979F41" w:rsidP="4A979F41">
            <w:pPr>
              <w:jc w:val="center"/>
            </w:pPr>
            <w:r w:rsidRPr="4A979F41">
              <w:rPr>
                <w:rFonts w:eastAsia="Georgia" w:cs="Georgia"/>
                <w:b/>
                <w:bCs/>
                <w:color w:val="FFFFFF" w:themeColor="background1"/>
                <w:sz w:val="18"/>
                <w:szCs w:val="18"/>
              </w:rPr>
              <w:t xml:space="preserve">Objets des partenariats et synergies </w:t>
            </w:r>
          </w:p>
        </w:tc>
      </w:tr>
      <w:tr w:rsidR="4A979F41" w14:paraId="24C3C7AC" w14:textId="77777777" w:rsidTr="2BCD2447">
        <w:trPr>
          <w:trHeight w:val="315"/>
        </w:trPr>
        <w:tc>
          <w:tcPr>
            <w:tcW w:w="9210" w:type="dxa"/>
            <w:gridSpan w:val="4"/>
            <w:shd w:val="clear" w:color="auto" w:fill="DEEAF6" w:themeFill="accent1" w:themeFillTint="33"/>
            <w:vAlign w:val="center"/>
          </w:tcPr>
          <w:p w14:paraId="0C1282A4" w14:textId="2CF9E260" w:rsidR="4A979F41" w:rsidRDefault="4A979F41" w:rsidP="4A979F41">
            <w:pPr>
              <w:jc w:val="center"/>
            </w:pPr>
            <w:r w:rsidRPr="4A979F41">
              <w:rPr>
                <w:rFonts w:eastAsia="Georgia" w:cs="Georgia"/>
                <w:b/>
                <w:bCs/>
                <w:sz w:val="18"/>
                <w:szCs w:val="18"/>
              </w:rPr>
              <w:t>Autorités provinciales et partenaires institutionnels</w:t>
            </w:r>
          </w:p>
        </w:tc>
      </w:tr>
      <w:tr w:rsidR="00D67B07" w14:paraId="5ABE7A92" w14:textId="77777777" w:rsidTr="00167FB4">
        <w:tc>
          <w:tcPr>
            <w:tcW w:w="2125" w:type="dxa"/>
            <w:vMerge w:val="restart"/>
          </w:tcPr>
          <w:p w14:paraId="6843E694" w14:textId="77777777" w:rsidR="00D67B07" w:rsidRDefault="00D67B07" w:rsidP="00D67B07">
            <w:pPr>
              <w:jc w:val="left"/>
            </w:pPr>
            <w:r w:rsidRPr="4D643EB5">
              <w:rPr>
                <w:sz w:val="18"/>
                <w:szCs w:val="18"/>
              </w:rPr>
              <w:t>Intervention COD2200211 – Education de base</w:t>
            </w:r>
          </w:p>
          <w:p w14:paraId="5E27551B" w14:textId="371DE81C" w:rsidR="00D67B07" w:rsidRDefault="00D67B07" w:rsidP="00D67B07">
            <w:pPr>
              <w:jc w:val="left"/>
            </w:pPr>
          </w:p>
        </w:tc>
        <w:tc>
          <w:tcPr>
            <w:tcW w:w="3117" w:type="dxa"/>
          </w:tcPr>
          <w:p w14:paraId="61AFE58E" w14:textId="77777777" w:rsidR="00167FB4" w:rsidRDefault="00167FB4" w:rsidP="005D4743">
            <w:pPr>
              <w:spacing w:after="0"/>
              <w:rPr>
                <w:rFonts w:eastAsia="Georgia" w:cs="Georgia"/>
                <w:sz w:val="18"/>
                <w:szCs w:val="18"/>
              </w:rPr>
            </w:pPr>
          </w:p>
          <w:p w14:paraId="20367C94" w14:textId="71DDB684" w:rsidR="00D67B07" w:rsidRPr="003844D6" w:rsidRDefault="00D67B07" w:rsidP="005D4743">
            <w:pPr>
              <w:spacing w:after="0"/>
              <w:rPr>
                <w:rFonts w:eastAsia="Georgia" w:cs="Georgia"/>
                <w:sz w:val="18"/>
                <w:szCs w:val="18"/>
              </w:rPr>
            </w:pPr>
            <w:r w:rsidRPr="003844D6">
              <w:rPr>
                <w:rFonts w:eastAsia="Georgia" w:cs="Georgia"/>
                <w:sz w:val="18"/>
                <w:szCs w:val="18"/>
              </w:rPr>
              <w:t>Ministre provincial de l’Education</w:t>
            </w:r>
          </w:p>
          <w:p w14:paraId="0FD0B491" w14:textId="2D5B1D25" w:rsidR="00D67B07" w:rsidRPr="003844D6" w:rsidRDefault="00D67B07" w:rsidP="005D4743">
            <w:pPr>
              <w:spacing w:after="0"/>
              <w:rPr>
                <w:rFonts w:eastAsia="Georgia" w:cs="Georgia"/>
                <w:sz w:val="18"/>
                <w:szCs w:val="18"/>
              </w:rPr>
            </w:pPr>
            <w:r w:rsidRPr="003844D6">
              <w:rPr>
                <w:rFonts w:eastAsia="Georgia" w:cs="Georgia"/>
                <w:sz w:val="18"/>
                <w:szCs w:val="18"/>
              </w:rPr>
              <w:t>Ministère de l’EPST et MAS</w:t>
            </w:r>
          </w:p>
          <w:p w14:paraId="0EA8F1DD" w14:textId="47FAD99C" w:rsidR="00D67B07" w:rsidRDefault="00D67B07" w:rsidP="005D4743">
            <w:pPr>
              <w:spacing w:after="0"/>
              <w:rPr>
                <w:rFonts w:eastAsia="Georgia" w:cs="Georgia"/>
                <w:sz w:val="18"/>
                <w:szCs w:val="18"/>
              </w:rPr>
            </w:pPr>
          </w:p>
          <w:p w14:paraId="237A36EF" w14:textId="7DDC764D" w:rsidR="00D67B07" w:rsidRDefault="00D67B07" w:rsidP="005D4743">
            <w:pPr>
              <w:rPr>
                <w:rFonts w:eastAsia="Georgia" w:cs="Georgia"/>
                <w:sz w:val="18"/>
                <w:szCs w:val="18"/>
              </w:rPr>
            </w:pPr>
          </w:p>
        </w:tc>
        <w:tc>
          <w:tcPr>
            <w:tcW w:w="3968" w:type="dxa"/>
            <w:gridSpan w:val="2"/>
          </w:tcPr>
          <w:p w14:paraId="40D3860E" w14:textId="44C60EAD" w:rsidR="00D67B07" w:rsidRPr="003844D6" w:rsidRDefault="00D67B07" w:rsidP="005D4743">
            <w:pPr>
              <w:spacing w:before="120" w:after="0" w:line="259" w:lineRule="auto"/>
              <w:rPr>
                <w:rFonts w:eastAsia="Georgia" w:cs="Georgia"/>
                <w:sz w:val="18"/>
                <w:szCs w:val="18"/>
              </w:rPr>
            </w:pPr>
            <w:r w:rsidRPr="003844D6">
              <w:rPr>
                <w:rFonts w:eastAsia="Georgia" w:cs="Georgia"/>
                <w:sz w:val="18"/>
                <w:szCs w:val="18"/>
              </w:rPr>
              <w:t>Stratégies et bonnes pratiques</w:t>
            </w:r>
          </w:p>
          <w:p w14:paraId="19EABFDF" w14:textId="52EE41FC" w:rsidR="00D67B07" w:rsidRPr="003844D6" w:rsidRDefault="00D67B07" w:rsidP="005D4743">
            <w:pPr>
              <w:spacing w:before="120" w:after="0" w:line="259" w:lineRule="auto"/>
              <w:rPr>
                <w:rFonts w:eastAsia="Georgia" w:cs="Georgia"/>
                <w:sz w:val="18"/>
                <w:szCs w:val="18"/>
              </w:rPr>
            </w:pPr>
            <w:r w:rsidRPr="003844D6">
              <w:rPr>
                <w:rFonts w:eastAsia="Georgia" w:cs="Georgia"/>
                <w:sz w:val="18"/>
                <w:szCs w:val="18"/>
              </w:rPr>
              <w:t>Gouvernance sectorielle</w:t>
            </w:r>
          </w:p>
          <w:p w14:paraId="016F6F20" w14:textId="653FEE98" w:rsidR="00D67B07" w:rsidRPr="003844D6" w:rsidRDefault="00D67B07" w:rsidP="005D4743">
            <w:pPr>
              <w:spacing w:before="120" w:after="0" w:line="259" w:lineRule="auto"/>
              <w:rPr>
                <w:rFonts w:eastAsia="Georgia" w:cs="Georgia"/>
                <w:sz w:val="18"/>
                <w:szCs w:val="18"/>
              </w:rPr>
            </w:pPr>
            <w:r w:rsidRPr="003844D6">
              <w:rPr>
                <w:rFonts w:eastAsia="Georgia" w:cs="Georgia"/>
                <w:sz w:val="18"/>
                <w:szCs w:val="18"/>
              </w:rPr>
              <w:t>Cadres légaux</w:t>
            </w:r>
          </w:p>
          <w:p w14:paraId="04667251" w14:textId="6263D1AC" w:rsidR="00D67B07" w:rsidRPr="003844D6" w:rsidRDefault="00D67B07" w:rsidP="005D4743">
            <w:pPr>
              <w:spacing w:before="120" w:after="0" w:line="259" w:lineRule="auto"/>
              <w:rPr>
                <w:rFonts w:eastAsia="Georgia" w:cs="Georgia"/>
                <w:sz w:val="18"/>
                <w:szCs w:val="18"/>
              </w:rPr>
            </w:pPr>
            <w:r w:rsidRPr="003844D6">
              <w:rPr>
                <w:rFonts w:eastAsia="Georgia" w:cs="Georgia"/>
                <w:sz w:val="18"/>
                <w:szCs w:val="18"/>
              </w:rPr>
              <w:t>Renforcement des capacités via des analyses du besoin, des formations et des accompagnements</w:t>
            </w:r>
          </w:p>
        </w:tc>
      </w:tr>
      <w:tr w:rsidR="00D67B07" w14:paraId="10A82CCE" w14:textId="77777777" w:rsidTr="00167FB4">
        <w:trPr>
          <w:trHeight w:val="955"/>
        </w:trPr>
        <w:tc>
          <w:tcPr>
            <w:tcW w:w="2125" w:type="dxa"/>
            <w:vMerge/>
          </w:tcPr>
          <w:p w14:paraId="1DF37C55" w14:textId="77777777" w:rsidR="00D67B07" w:rsidRDefault="00D67B07" w:rsidP="00D67B07">
            <w:pPr>
              <w:jc w:val="left"/>
            </w:pPr>
          </w:p>
        </w:tc>
        <w:tc>
          <w:tcPr>
            <w:tcW w:w="3117" w:type="dxa"/>
          </w:tcPr>
          <w:p w14:paraId="2FD67188" w14:textId="7F516561" w:rsidR="00D67B07" w:rsidRDefault="62C21FEB" w:rsidP="005D4743">
            <w:pPr>
              <w:rPr>
                <w:rFonts w:eastAsia="Georgia" w:cs="Georgia"/>
                <w:sz w:val="18"/>
                <w:szCs w:val="18"/>
              </w:rPr>
            </w:pPr>
            <w:r w:rsidRPr="52E8D32E">
              <w:rPr>
                <w:rFonts w:eastAsia="Georgia" w:cs="Georgia"/>
                <w:sz w:val="18"/>
                <w:szCs w:val="18"/>
              </w:rPr>
              <w:t>Les services techniques d</w:t>
            </w:r>
            <w:r w:rsidRPr="52E8D32E">
              <w:rPr>
                <w:rFonts w:ascii="Segoe UI" w:eastAsia="Segoe UI" w:hAnsi="Segoe UI" w:cs="Segoe UI"/>
                <w:sz w:val="18"/>
                <w:szCs w:val="18"/>
              </w:rPr>
              <w:t>éconce</w:t>
            </w:r>
            <w:r w:rsidRPr="52E8D32E">
              <w:rPr>
                <w:rFonts w:eastAsiaTheme="minorEastAsia"/>
                <w:sz w:val="18"/>
                <w:szCs w:val="18"/>
              </w:rPr>
              <w:t xml:space="preserve">ntrés IPP Sud Ubangi I, PROVED Sud Ubangi I, deux S/PROVED et DIVAS Sud Ubangi </w:t>
            </w:r>
          </w:p>
        </w:tc>
        <w:tc>
          <w:tcPr>
            <w:tcW w:w="3968" w:type="dxa"/>
            <w:gridSpan w:val="2"/>
          </w:tcPr>
          <w:p w14:paraId="117F5C4A" w14:textId="6FC0549F" w:rsidR="00D67B07" w:rsidRPr="008C53C4" w:rsidRDefault="00D67B07" w:rsidP="005D4743">
            <w:pPr>
              <w:spacing w:after="60" w:line="240" w:lineRule="auto"/>
              <w:rPr>
                <w:rFonts w:eastAsia="Georgia" w:cs="Georgia"/>
                <w:sz w:val="18"/>
                <w:szCs w:val="18"/>
              </w:rPr>
            </w:pPr>
            <w:r w:rsidRPr="16972F9F">
              <w:rPr>
                <w:rFonts w:eastAsia="Georgia" w:cs="Georgia"/>
                <w:sz w:val="18"/>
                <w:szCs w:val="18"/>
              </w:rPr>
              <w:t>Renforcement des capacités via des analyses des besoins, des formations et de l’accompagnement, et appui dans la formation continue</w:t>
            </w:r>
          </w:p>
        </w:tc>
      </w:tr>
      <w:tr w:rsidR="00D67B07" w14:paraId="16550166" w14:textId="77777777" w:rsidTr="00167FB4">
        <w:trPr>
          <w:trHeight w:val="951"/>
        </w:trPr>
        <w:tc>
          <w:tcPr>
            <w:tcW w:w="2125" w:type="dxa"/>
            <w:vMerge/>
            <w:vAlign w:val="center"/>
          </w:tcPr>
          <w:p w14:paraId="53AA0D07" w14:textId="77777777" w:rsidR="00D67B07" w:rsidRDefault="00D67B07" w:rsidP="00D67B07">
            <w:pPr>
              <w:jc w:val="left"/>
            </w:pPr>
          </w:p>
        </w:tc>
        <w:tc>
          <w:tcPr>
            <w:tcW w:w="3117" w:type="dxa"/>
          </w:tcPr>
          <w:p w14:paraId="5ADB2A30" w14:textId="0525776E" w:rsidR="00D67B07" w:rsidRDefault="00D67B07" w:rsidP="005D4743">
            <w:pPr>
              <w:spacing w:after="0"/>
              <w:rPr>
                <w:rFonts w:eastAsia="Georgia" w:cs="Georgia"/>
                <w:sz w:val="18"/>
                <w:szCs w:val="18"/>
              </w:rPr>
            </w:pPr>
            <w:r w:rsidRPr="16972F9F">
              <w:rPr>
                <w:rFonts w:eastAsia="Georgia" w:cs="Georgia"/>
                <w:sz w:val="18"/>
                <w:szCs w:val="18"/>
              </w:rPr>
              <w:t>Etablissements scolaires pilotes</w:t>
            </w:r>
            <w:r w:rsidR="005D4743">
              <w:rPr>
                <w:rFonts w:eastAsia="Georgia" w:cs="Georgia"/>
                <w:sz w:val="18"/>
                <w:szCs w:val="18"/>
              </w:rPr>
              <w:t> :</w:t>
            </w:r>
          </w:p>
          <w:p w14:paraId="41964AA3" w14:textId="354AD73F" w:rsidR="00D67B07" w:rsidRDefault="00D67B07" w:rsidP="005D4743">
            <w:pPr>
              <w:pStyle w:val="ListParagraph"/>
              <w:numPr>
                <w:ilvl w:val="0"/>
                <w:numId w:val="24"/>
              </w:numPr>
              <w:spacing w:after="0"/>
              <w:ind w:left="270" w:hanging="270"/>
              <w:rPr>
                <w:rFonts w:eastAsia="Georgia" w:cs="Georgia"/>
                <w:sz w:val="18"/>
                <w:szCs w:val="18"/>
              </w:rPr>
            </w:pPr>
            <w:r w:rsidRPr="5B525F05">
              <w:rPr>
                <w:rFonts w:eastAsia="Georgia" w:cs="Georgia"/>
                <w:sz w:val="18"/>
                <w:szCs w:val="18"/>
              </w:rPr>
              <w:t>Direction</w:t>
            </w:r>
          </w:p>
          <w:p w14:paraId="12865130" w14:textId="035B23CC" w:rsidR="00D67B07" w:rsidRDefault="00D67B07" w:rsidP="005D4743">
            <w:pPr>
              <w:pStyle w:val="ListParagraph"/>
              <w:numPr>
                <w:ilvl w:val="0"/>
                <w:numId w:val="24"/>
              </w:numPr>
              <w:spacing w:after="0"/>
              <w:ind w:left="270" w:hanging="270"/>
              <w:rPr>
                <w:rFonts w:eastAsia="Georgia" w:cs="Georgia"/>
                <w:sz w:val="18"/>
                <w:szCs w:val="18"/>
              </w:rPr>
            </w:pPr>
            <w:r w:rsidRPr="5B525F05">
              <w:rPr>
                <w:rFonts w:eastAsia="Georgia" w:cs="Georgia"/>
                <w:sz w:val="18"/>
                <w:szCs w:val="18"/>
              </w:rPr>
              <w:t>COGES</w:t>
            </w:r>
          </w:p>
          <w:p w14:paraId="5BFA6266" w14:textId="6DCE2DEB" w:rsidR="00D67B07" w:rsidRDefault="00D67B07" w:rsidP="005D4743">
            <w:pPr>
              <w:pStyle w:val="ListParagraph"/>
              <w:numPr>
                <w:ilvl w:val="0"/>
                <w:numId w:val="24"/>
              </w:numPr>
              <w:spacing w:after="0"/>
              <w:ind w:left="270" w:hanging="270"/>
              <w:rPr>
                <w:rFonts w:eastAsia="Georgia" w:cs="Georgia"/>
                <w:sz w:val="18"/>
                <w:szCs w:val="18"/>
              </w:rPr>
            </w:pPr>
            <w:r w:rsidRPr="5B525F05">
              <w:rPr>
                <w:rFonts w:eastAsia="Georgia" w:cs="Georgia"/>
                <w:sz w:val="18"/>
                <w:szCs w:val="18"/>
              </w:rPr>
              <w:t>COPA</w:t>
            </w:r>
          </w:p>
        </w:tc>
        <w:tc>
          <w:tcPr>
            <w:tcW w:w="3968" w:type="dxa"/>
            <w:gridSpan w:val="2"/>
          </w:tcPr>
          <w:p w14:paraId="2FAF905C" w14:textId="01A1458E" w:rsidR="00D67B07" w:rsidRPr="00236BD5" w:rsidRDefault="00D67B07" w:rsidP="005D4743">
            <w:pPr>
              <w:spacing w:before="120" w:after="0" w:line="259" w:lineRule="auto"/>
              <w:rPr>
                <w:rFonts w:eastAsia="Georgia" w:cs="Georgia"/>
                <w:sz w:val="18"/>
                <w:szCs w:val="18"/>
              </w:rPr>
            </w:pPr>
            <w:r w:rsidRPr="16972F9F">
              <w:rPr>
                <w:rFonts w:eastAsia="Georgia" w:cs="Georgia"/>
                <w:sz w:val="18"/>
                <w:szCs w:val="18"/>
              </w:rPr>
              <w:t>Ancrage local et renforcement des capacités via des analyses des besoins, des formations et de l’accompagnement</w:t>
            </w:r>
          </w:p>
        </w:tc>
      </w:tr>
      <w:tr w:rsidR="00D67B07" w14:paraId="7E96EF8D" w14:textId="77777777" w:rsidTr="00167FB4">
        <w:trPr>
          <w:trHeight w:val="1452"/>
        </w:trPr>
        <w:tc>
          <w:tcPr>
            <w:tcW w:w="2125" w:type="dxa"/>
            <w:vMerge/>
            <w:vAlign w:val="center"/>
          </w:tcPr>
          <w:p w14:paraId="53578AD8" w14:textId="77777777" w:rsidR="00D67B07" w:rsidRDefault="00D67B07" w:rsidP="00D67B07">
            <w:pPr>
              <w:jc w:val="left"/>
            </w:pPr>
          </w:p>
        </w:tc>
        <w:tc>
          <w:tcPr>
            <w:tcW w:w="3117" w:type="dxa"/>
          </w:tcPr>
          <w:p w14:paraId="39DABF2E" w14:textId="65A50339" w:rsidR="00D67B07" w:rsidRDefault="00D67B07" w:rsidP="005D4743">
            <w:pPr>
              <w:rPr>
                <w:rFonts w:eastAsia="Georgia" w:cs="Georgia"/>
                <w:sz w:val="18"/>
                <w:szCs w:val="18"/>
              </w:rPr>
            </w:pPr>
            <w:r w:rsidRPr="16972F9F">
              <w:rPr>
                <w:rFonts w:eastAsia="Georgia" w:cs="Georgia"/>
                <w:sz w:val="18"/>
                <w:szCs w:val="18"/>
              </w:rPr>
              <w:t>Etablissements locaux chargés directement ou indirectement de la formation des enseignants</w:t>
            </w:r>
            <w:r w:rsidR="005D4743">
              <w:rPr>
                <w:rFonts w:eastAsia="Georgia" w:cs="Georgia"/>
                <w:sz w:val="18"/>
                <w:szCs w:val="18"/>
              </w:rPr>
              <w:t> :</w:t>
            </w:r>
          </w:p>
          <w:p w14:paraId="4DC13C89" w14:textId="142F177F" w:rsidR="00D67B07" w:rsidRDefault="00D67B07" w:rsidP="005D4743">
            <w:pPr>
              <w:pStyle w:val="ListParagraph"/>
              <w:numPr>
                <w:ilvl w:val="0"/>
                <w:numId w:val="18"/>
              </w:numPr>
              <w:spacing w:before="120" w:line="259" w:lineRule="auto"/>
              <w:ind w:left="149" w:hanging="149"/>
              <w:rPr>
                <w:rFonts w:eastAsia="Georgia" w:cs="Georgia"/>
                <w:sz w:val="18"/>
                <w:szCs w:val="18"/>
              </w:rPr>
            </w:pPr>
            <w:r w:rsidRPr="16972F9F">
              <w:rPr>
                <w:rFonts w:eastAsia="Georgia" w:cs="Georgia"/>
                <w:sz w:val="18"/>
                <w:szCs w:val="18"/>
              </w:rPr>
              <w:t>Humanités pédagogiques</w:t>
            </w:r>
          </w:p>
          <w:p w14:paraId="03672E99" w14:textId="07CB5083" w:rsidR="00D67B07" w:rsidRPr="008E4459" w:rsidRDefault="00D67B07" w:rsidP="005D4743">
            <w:pPr>
              <w:pStyle w:val="ListParagraph"/>
              <w:numPr>
                <w:ilvl w:val="0"/>
                <w:numId w:val="18"/>
              </w:numPr>
              <w:spacing w:before="120" w:line="259" w:lineRule="auto"/>
              <w:ind w:left="149" w:hanging="149"/>
              <w:rPr>
                <w:rFonts w:eastAsia="Georgia" w:cs="Georgia"/>
                <w:sz w:val="18"/>
                <w:szCs w:val="18"/>
              </w:rPr>
            </w:pPr>
            <w:r w:rsidRPr="16972F9F">
              <w:rPr>
                <w:rFonts w:eastAsia="Georgia" w:cs="Georgia"/>
                <w:sz w:val="18"/>
                <w:szCs w:val="18"/>
              </w:rPr>
              <w:t>ISP</w:t>
            </w:r>
          </w:p>
        </w:tc>
        <w:tc>
          <w:tcPr>
            <w:tcW w:w="3968" w:type="dxa"/>
            <w:gridSpan w:val="2"/>
          </w:tcPr>
          <w:p w14:paraId="7FC623F6" w14:textId="7458A53D" w:rsidR="00D67B07" w:rsidRDefault="00D67B07" w:rsidP="005D4743">
            <w:pPr>
              <w:rPr>
                <w:rFonts w:eastAsia="Georgia" w:cs="Georgia"/>
                <w:sz w:val="18"/>
                <w:szCs w:val="18"/>
              </w:rPr>
            </w:pPr>
            <w:r w:rsidRPr="5B525F05">
              <w:rPr>
                <w:rFonts w:eastAsia="Georgia" w:cs="Georgia"/>
                <w:sz w:val="18"/>
                <w:szCs w:val="18"/>
              </w:rPr>
              <w:t>Renforcement des capacités via des formations</w:t>
            </w:r>
          </w:p>
        </w:tc>
      </w:tr>
      <w:tr w:rsidR="00D67B07" w14:paraId="126C9CFD" w14:textId="77777777" w:rsidTr="00167FB4">
        <w:trPr>
          <w:trHeight w:val="597"/>
        </w:trPr>
        <w:tc>
          <w:tcPr>
            <w:tcW w:w="2125" w:type="dxa"/>
            <w:vMerge w:val="restart"/>
            <w:vAlign w:val="center"/>
          </w:tcPr>
          <w:p w14:paraId="6A5C8BB8" w14:textId="115E39DD" w:rsidR="00D67B07" w:rsidRDefault="00D67B07" w:rsidP="00D67B07">
            <w:pPr>
              <w:jc w:val="left"/>
              <w:rPr>
                <w:rFonts w:eastAsia="Georgia" w:cs="Georgia"/>
                <w:b/>
                <w:bCs/>
                <w:sz w:val="18"/>
                <w:szCs w:val="18"/>
              </w:rPr>
            </w:pPr>
            <w:r w:rsidRPr="4D643EB5">
              <w:rPr>
                <w:sz w:val="18"/>
                <w:szCs w:val="18"/>
              </w:rPr>
              <w:t>Intervention COD2200311 – Santé et protection sociale en santé</w:t>
            </w:r>
          </w:p>
          <w:p w14:paraId="34CD0789" w14:textId="09C3D3D6" w:rsidR="00D67B07" w:rsidRPr="047C5EE4" w:rsidDel="7A603627" w:rsidRDefault="00D67B07" w:rsidP="00D67B07">
            <w:pPr>
              <w:jc w:val="left"/>
              <w:rPr>
                <w:rFonts w:eastAsia="Georgia" w:cs="Georgia"/>
                <w:b/>
                <w:bCs/>
                <w:sz w:val="18"/>
                <w:szCs w:val="18"/>
              </w:rPr>
            </w:pPr>
          </w:p>
        </w:tc>
        <w:tc>
          <w:tcPr>
            <w:tcW w:w="3117" w:type="dxa"/>
          </w:tcPr>
          <w:p w14:paraId="47738745" w14:textId="5203FF8E" w:rsidR="00D67B07" w:rsidRPr="005A52FF" w:rsidRDefault="77AD3D61" w:rsidP="005D4743">
            <w:pPr>
              <w:rPr>
                <w:rFonts w:eastAsia="Georgia" w:cs="Georgia"/>
                <w:sz w:val="18"/>
                <w:szCs w:val="18"/>
              </w:rPr>
            </w:pPr>
            <w:r w:rsidRPr="005A52FF">
              <w:rPr>
                <w:rFonts w:eastAsia="Georgia" w:cs="Georgia"/>
                <w:sz w:val="18"/>
                <w:szCs w:val="18"/>
              </w:rPr>
              <w:t xml:space="preserve">Dans le cadre du plan stratégique national de la mise en œuvre de la </w:t>
            </w:r>
            <w:proofErr w:type="gramStart"/>
            <w:r w:rsidRPr="005A52FF">
              <w:rPr>
                <w:rFonts w:eastAsia="Georgia" w:cs="Georgia"/>
                <w:sz w:val="18"/>
                <w:szCs w:val="18"/>
              </w:rPr>
              <w:t>CSU:</w:t>
            </w:r>
            <w:proofErr w:type="gramEnd"/>
          </w:p>
          <w:p w14:paraId="64736F8D" w14:textId="1147E2A7" w:rsidR="00D67B07" w:rsidRPr="005A52FF" w:rsidRDefault="77AD3D61" w:rsidP="005D4743">
            <w:pPr>
              <w:pStyle w:val="ListParagraph"/>
              <w:numPr>
                <w:ilvl w:val="0"/>
                <w:numId w:val="7"/>
              </w:numPr>
              <w:rPr>
                <w:rFonts w:eastAsia="Georgia" w:cs="Georgia"/>
                <w:sz w:val="18"/>
                <w:szCs w:val="18"/>
              </w:rPr>
            </w:pPr>
            <w:r w:rsidRPr="005A52FF">
              <w:rPr>
                <w:rFonts w:eastAsia="Georgia" w:cs="Georgia"/>
                <w:sz w:val="18"/>
                <w:szCs w:val="18"/>
              </w:rPr>
              <w:t>Fonds de solidarité de santé (FSS) : en cours de création organique et légale,</w:t>
            </w:r>
          </w:p>
          <w:p w14:paraId="70A517FE" w14:textId="71CFADB6" w:rsidR="00D67B07" w:rsidRPr="005A52FF" w:rsidRDefault="5FB42A59" w:rsidP="005D4743">
            <w:pPr>
              <w:pStyle w:val="ListParagraph"/>
              <w:numPr>
                <w:ilvl w:val="0"/>
                <w:numId w:val="7"/>
              </w:numPr>
              <w:rPr>
                <w:rFonts w:eastAsia="Georgia" w:cs="Georgia"/>
                <w:sz w:val="18"/>
                <w:szCs w:val="18"/>
              </w:rPr>
            </w:pPr>
            <w:r w:rsidRPr="005A52FF">
              <w:rPr>
                <w:rFonts w:eastAsia="Georgia" w:cs="Georgia"/>
                <w:sz w:val="18"/>
                <w:szCs w:val="18"/>
              </w:rPr>
              <w:t xml:space="preserve">Fonds de la promotion de la santé : en cours de création organique et légale, </w:t>
            </w:r>
          </w:p>
          <w:p w14:paraId="21967E63" w14:textId="6ABD9305" w:rsidR="00D67B07" w:rsidRPr="005A52FF" w:rsidRDefault="5FB42A59" w:rsidP="005D4743">
            <w:pPr>
              <w:pStyle w:val="ListParagraph"/>
              <w:numPr>
                <w:ilvl w:val="0"/>
                <w:numId w:val="7"/>
              </w:numPr>
              <w:rPr>
                <w:rFonts w:eastAsia="Georgia" w:cs="Georgia"/>
                <w:sz w:val="18"/>
                <w:szCs w:val="18"/>
              </w:rPr>
            </w:pPr>
            <w:r w:rsidRPr="005A52FF">
              <w:rPr>
                <w:rFonts w:eastAsia="Georgia" w:cs="Georgia"/>
                <w:sz w:val="18"/>
                <w:szCs w:val="18"/>
              </w:rPr>
              <w:t xml:space="preserve">Institut National de santé </w:t>
            </w:r>
            <w:r w:rsidR="4D05D05E" w:rsidRPr="005A52FF">
              <w:rPr>
                <w:rFonts w:eastAsia="Georgia" w:cs="Georgia"/>
                <w:sz w:val="18"/>
                <w:szCs w:val="18"/>
              </w:rPr>
              <w:t>publique :</w:t>
            </w:r>
            <w:r w:rsidRPr="005A52FF">
              <w:rPr>
                <w:rFonts w:eastAsia="Georgia" w:cs="Georgia"/>
                <w:sz w:val="18"/>
                <w:szCs w:val="18"/>
              </w:rPr>
              <w:t xml:space="preserve"> en attente de sa création organique et légale</w:t>
            </w:r>
            <w:r w:rsidR="1DC9C57D" w:rsidRPr="005A52FF">
              <w:rPr>
                <w:rFonts w:eastAsia="Georgia" w:cs="Georgia"/>
                <w:sz w:val="18"/>
                <w:szCs w:val="18"/>
              </w:rPr>
              <w:t>,</w:t>
            </w:r>
            <w:r w:rsidRPr="005A52FF">
              <w:rPr>
                <w:rFonts w:eastAsia="Georgia" w:cs="Georgia"/>
                <w:sz w:val="18"/>
                <w:szCs w:val="18"/>
              </w:rPr>
              <w:t xml:space="preserve"> </w:t>
            </w:r>
          </w:p>
          <w:p w14:paraId="54E99FD5" w14:textId="00F8D0C3" w:rsidR="00D67B07" w:rsidRPr="005A52FF" w:rsidRDefault="5FB42A59" w:rsidP="005D4743">
            <w:pPr>
              <w:pStyle w:val="ListParagraph"/>
              <w:numPr>
                <w:ilvl w:val="0"/>
                <w:numId w:val="7"/>
              </w:numPr>
              <w:rPr>
                <w:rFonts w:eastAsia="Georgia" w:cs="Georgia"/>
                <w:sz w:val="18"/>
                <w:szCs w:val="18"/>
              </w:rPr>
            </w:pPr>
            <w:r w:rsidRPr="005A52FF">
              <w:rPr>
                <w:rFonts w:eastAsia="Georgia" w:cs="Georgia"/>
                <w:sz w:val="18"/>
                <w:szCs w:val="18"/>
              </w:rPr>
              <w:t>Autorité de la régulation de la prestation sanitaire : en attente de sa création organique et légale</w:t>
            </w:r>
            <w:r w:rsidR="08D76864" w:rsidRPr="005A52FF">
              <w:rPr>
                <w:rFonts w:eastAsia="Georgia" w:cs="Georgia"/>
                <w:sz w:val="18"/>
                <w:szCs w:val="18"/>
              </w:rPr>
              <w:t>,</w:t>
            </w:r>
            <w:r w:rsidRPr="005A52FF">
              <w:rPr>
                <w:rFonts w:eastAsia="Georgia" w:cs="Georgia"/>
                <w:sz w:val="18"/>
                <w:szCs w:val="18"/>
              </w:rPr>
              <w:t xml:space="preserve"> </w:t>
            </w:r>
          </w:p>
          <w:p w14:paraId="08BDDDC3" w14:textId="56DC5805" w:rsidR="00D67B07" w:rsidRPr="005A52FF" w:rsidRDefault="483BF24D" w:rsidP="005D4743">
            <w:pPr>
              <w:pStyle w:val="ListParagraph"/>
              <w:numPr>
                <w:ilvl w:val="0"/>
                <w:numId w:val="7"/>
              </w:numPr>
              <w:rPr>
                <w:rFonts w:eastAsia="Georgia" w:cs="Georgia"/>
                <w:sz w:val="18"/>
                <w:szCs w:val="18"/>
                <w:u w:val="single"/>
              </w:rPr>
            </w:pPr>
            <w:r w:rsidRPr="005A52FF">
              <w:rPr>
                <w:rFonts w:eastAsia="Georgia" w:cs="Georgia"/>
                <w:sz w:val="18"/>
                <w:szCs w:val="18"/>
              </w:rPr>
              <w:t>Agence national de l’ingénierie clinique de l’information et de l’informatique de la santé (ANICISS)</w:t>
            </w:r>
            <w:r w:rsidR="1A2267A6" w:rsidRPr="005A52FF">
              <w:rPr>
                <w:rFonts w:eastAsia="Georgia" w:cs="Georgia"/>
                <w:sz w:val="18"/>
                <w:szCs w:val="18"/>
              </w:rPr>
              <w:t>.</w:t>
            </w:r>
          </w:p>
        </w:tc>
        <w:tc>
          <w:tcPr>
            <w:tcW w:w="3968" w:type="dxa"/>
            <w:gridSpan w:val="2"/>
          </w:tcPr>
          <w:p w14:paraId="46763304" w14:textId="76401E3A" w:rsidR="00D67B07" w:rsidRDefault="095B9A86" w:rsidP="005D4743">
            <w:pPr>
              <w:rPr>
                <w:rFonts w:eastAsia="Georgia" w:cs="Georgia"/>
                <w:sz w:val="18"/>
                <w:szCs w:val="18"/>
              </w:rPr>
            </w:pPr>
            <w:r w:rsidRPr="2FBD7D49">
              <w:rPr>
                <w:rFonts w:eastAsiaTheme="minorEastAsia"/>
                <w:sz w:val="18"/>
                <w:szCs w:val="18"/>
              </w:rPr>
              <w:t>Ancrage au niveau opérationnel et intermédiaire, articulé avec l’ancrage au niveau central (triple ancrage).</w:t>
            </w:r>
          </w:p>
          <w:p w14:paraId="40809913" w14:textId="299F5602" w:rsidR="00D67B07" w:rsidRDefault="00D67B07" w:rsidP="005D4743">
            <w:pPr>
              <w:rPr>
                <w:rFonts w:eastAsiaTheme="minorEastAsia"/>
                <w:sz w:val="18"/>
                <w:szCs w:val="18"/>
              </w:rPr>
            </w:pPr>
          </w:p>
          <w:p w14:paraId="5645092D" w14:textId="256C7406" w:rsidR="00D67B07" w:rsidRDefault="0FBCD0B3" w:rsidP="005D4743">
            <w:pPr>
              <w:rPr>
                <w:rFonts w:eastAsia="Georgia" w:cs="Georgia"/>
                <w:sz w:val="18"/>
                <w:szCs w:val="18"/>
              </w:rPr>
            </w:pPr>
            <w:r w:rsidRPr="2FBD7D49">
              <w:rPr>
                <w:rFonts w:eastAsiaTheme="minorEastAsia"/>
                <w:sz w:val="18"/>
                <w:szCs w:val="18"/>
              </w:rPr>
              <w:t>Mise en place de l’encadrement légal.</w:t>
            </w:r>
            <w:r w:rsidR="095B9A86" w:rsidRPr="2FBD7D49">
              <w:rPr>
                <w:rFonts w:eastAsiaTheme="minorEastAsia"/>
                <w:sz w:val="18"/>
                <w:szCs w:val="18"/>
              </w:rPr>
              <w:t xml:space="preserve"> </w:t>
            </w:r>
          </w:p>
          <w:p w14:paraId="61BD6B3E" w14:textId="5A2B60F8" w:rsidR="2FBD7D49" w:rsidRDefault="2FBD7D49" w:rsidP="005D4743">
            <w:pPr>
              <w:rPr>
                <w:rFonts w:eastAsiaTheme="minorEastAsia"/>
                <w:sz w:val="18"/>
                <w:szCs w:val="18"/>
              </w:rPr>
            </w:pPr>
          </w:p>
          <w:p w14:paraId="03D9C3E5" w14:textId="6BB951B5" w:rsidR="00D67B07" w:rsidRPr="00236BD5" w:rsidRDefault="095B9A86" w:rsidP="005D4743">
            <w:pPr>
              <w:rPr>
                <w:rFonts w:eastAsia="Georgia" w:cs="Georgia"/>
                <w:sz w:val="18"/>
                <w:szCs w:val="18"/>
              </w:rPr>
            </w:pPr>
            <w:r w:rsidRPr="2FBD7D49">
              <w:rPr>
                <w:rFonts w:eastAsiaTheme="minorEastAsia"/>
                <w:sz w:val="18"/>
                <w:szCs w:val="18"/>
              </w:rPr>
              <w:t xml:space="preserve">Dialogue sectoriel et intersectoriel. </w:t>
            </w:r>
          </w:p>
          <w:p w14:paraId="7638BFF4" w14:textId="4ED2EDE2" w:rsidR="00D67B07" w:rsidRPr="00236BD5" w:rsidRDefault="00D67B07" w:rsidP="005D4743">
            <w:pPr>
              <w:rPr>
                <w:rFonts w:eastAsiaTheme="minorEastAsia"/>
                <w:sz w:val="18"/>
                <w:szCs w:val="18"/>
              </w:rPr>
            </w:pPr>
          </w:p>
          <w:p w14:paraId="68A42089" w14:textId="476B4D4E" w:rsidR="00D67B07" w:rsidRPr="00236BD5" w:rsidRDefault="4D65E235" w:rsidP="005D4743">
            <w:pPr>
              <w:rPr>
                <w:rFonts w:eastAsiaTheme="minorEastAsia"/>
                <w:sz w:val="18"/>
                <w:szCs w:val="18"/>
              </w:rPr>
            </w:pPr>
            <w:r w:rsidRPr="2FBD7D49">
              <w:rPr>
                <w:rFonts w:eastAsiaTheme="minorEastAsia"/>
                <w:sz w:val="18"/>
                <w:szCs w:val="18"/>
              </w:rPr>
              <w:t>ANICISS : Coordination des partenaires et des interventions, le recueil et la synthèse de l’information stratégique</w:t>
            </w:r>
            <w:r w:rsidR="7AB5A7AA" w:rsidRPr="2FBD7D49">
              <w:rPr>
                <w:rFonts w:eastAsiaTheme="minorEastAsia"/>
                <w:sz w:val="18"/>
                <w:szCs w:val="18"/>
              </w:rPr>
              <w:t xml:space="preserve"> ; r</w:t>
            </w:r>
            <w:r w:rsidRPr="2FBD7D49">
              <w:rPr>
                <w:rFonts w:eastAsiaTheme="minorEastAsia"/>
                <w:sz w:val="18"/>
                <w:szCs w:val="18"/>
              </w:rPr>
              <w:t>enforcement de capacités numériques.</w:t>
            </w:r>
          </w:p>
          <w:p w14:paraId="2A777DC6" w14:textId="05414291" w:rsidR="00D67B07" w:rsidRPr="00236BD5" w:rsidRDefault="00D67B07" w:rsidP="005D4743">
            <w:pPr>
              <w:rPr>
                <w:rFonts w:eastAsiaTheme="minorEastAsia"/>
                <w:sz w:val="18"/>
                <w:szCs w:val="18"/>
              </w:rPr>
            </w:pPr>
          </w:p>
        </w:tc>
      </w:tr>
      <w:tr w:rsidR="2FBD7D49" w14:paraId="23FD9AED" w14:textId="77777777" w:rsidTr="00167FB4">
        <w:trPr>
          <w:trHeight w:val="597"/>
        </w:trPr>
        <w:tc>
          <w:tcPr>
            <w:tcW w:w="2125" w:type="dxa"/>
            <w:vMerge/>
            <w:vAlign w:val="center"/>
          </w:tcPr>
          <w:p w14:paraId="196CB772" w14:textId="77777777" w:rsidR="00AB3B8C" w:rsidRDefault="00AB3B8C"/>
        </w:tc>
        <w:tc>
          <w:tcPr>
            <w:tcW w:w="3117" w:type="dxa"/>
          </w:tcPr>
          <w:p w14:paraId="682E1E0C" w14:textId="7C2F7EC8" w:rsidR="01AFDBE3" w:rsidRPr="005A52FF" w:rsidRDefault="01AFDBE3" w:rsidP="005D4743">
            <w:pPr>
              <w:rPr>
                <w:rFonts w:eastAsia="Georgia" w:cs="Georgia"/>
                <w:sz w:val="18"/>
                <w:szCs w:val="18"/>
              </w:rPr>
            </w:pPr>
            <w:r w:rsidRPr="005A52FF">
              <w:rPr>
                <w:rFonts w:eastAsia="Georgia" w:cs="Georgia"/>
                <w:sz w:val="18"/>
                <w:szCs w:val="18"/>
              </w:rPr>
              <w:t>Centre de connaissance en santé de la RDC (CCSC).</w:t>
            </w:r>
          </w:p>
          <w:p w14:paraId="71D5BF46" w14:textId="38A9B27A" w:rsidR="2FBD7D49" w:rsidRPr="005A52FF" w:rsidRDefault="2FBD7D49" w:rsidP="005D4743">
            <w:pPr>
              <w:rPr>
                <w:rFonts w:eastAsia="Georgia" w:cs="Georgia"/>
                <w:sz w:val="18"/>
                <w:szCs w:val="18"/>
              </w:rPr>
            </w:pPr>
          </w:p>
          <w:p w14:paraId="28ECA0E4" w14:textId="4231AFEB" w:rsidR="01AFDBE3" w:rsidRPr="005A52FF" w:rsidRDefault="01AFDBE3" w:rsidP="005D4743">
            <w:pPr>
              <w:rPr>
                <w:rFonts w:eastAsia="Georgia" w:cs="Georgia"/>
                <w:sz w:val="18"/>
                <w:szCs w:val="18"/>
              </w:rPr>
            </w:pPr>
            <w:r w:rsidRPr="005A52FF">
              <w:rPr>
                <w:rFonts w:eastAsia="Georgia" w:cs="Georgia"/>
                <w:sz w:val="18"/>
                <w:szCs w:val="18"/>
              </w:rPr>
              <w:t>UNIKIS, Ecole de santé Publique (ESP).</w:t>
            </w:r>
          </w:p>
        </w:tc>
        <w:tc>
          <w:tcPr>
            <w:tcW w:w="3968" w:type="dxa"/>
            <w:gridSpan w:val="2"/>
          </w:tcPr>
          <w:p w14:paraId="41579B7D" w14:textId="632502E8" w:rsidR="5F212F98" w:rsidRDefault="5F212F98" w:rsidP="005D4743">
            <w:pPr>
              <w:rPr>
                <w:rFonts w:eastAsiaTheme="minorEastAsia"/>
                <w:sz w:val="18"/>
                <w:szCs w:val="18"/>
              </w:rPr>
            </w:pPr>
            <w:r w:rsidRPr="2FBD7D49">
              <w:rPr>
                <w:rFonts w:eastAsiaTheme="minorEastAsia"/>
                <w:sz w:val="18"/>
                <w:szCs w:val="18"/>
              </w:rPr>
              <w:t>Stratégies et bonnes pratiques</w:t>
            </w:r>
          </w:p>
        </w:tc>
      </w:tr>
      <w:tr w:rsidR="6B60927E" w14:paraId="564B85FB" w14:textId="77777777" w:rsidTr="00167FB4">
        <w:trPr>
          <w:trHeight w:val="406"/>
        </w:trPr>
        <w:tc>
          <w:tcPr>
            <w:tcW w:w="2125" w:type="dxa"/>
            <w:vMerge/>
            <w:vAlign w:val="center"/>
          </w:tcPr>
          <w:p w14:paraId="1C8C383A" w14:textId="77777777" w:rsidR="00610BFB" w:rsidRDefault="00610BFB"/>
        </w:tc>
        <w:tc>
          <w:tcPr>
            <w:tcW w:w="3117" w:type="dxa"/>
          </w:tcPr>
          <w:p w14:paraId="428799C5" w14:textId="34D27876" w:rsidR="6B60927E" w:rsidRDefault="413452DF" w:rsidP="005D4743">
            <w:pPr>
              <w:rPr>
                <w:rFonts w:eastAsia="Georgia" w:cs="Georgia"/>
                <w:sz w:val="18"/>
                <w:szCs w:val="18"/>
              </w:rPr>
            </w:pPr>
            <w:r w:rsidRPr="6B60927E">
              <w:rPr>
                <w:rFonts w:eastAsia="Georgia" w:cs="Georgia"/>
                <w:sz w:val="18"/>
                <w:szCs w:val="18"/>
              </w:rPr>
              <w:t xml:space="preserve">Services de santé (CS et HGR), ZS, comité de santé, conseil de gestion (HGR) et conseil d’administration de la ZS.  </w:t>
            </w:r>
          </w:p>
        </w:tc>
        <w:tc>
          <w:tcPr>
            <w:tcW w:w="3968" w:type="dxa"/>
            <w:gridSpan w:val="2"/>
          </w:tcPr>
          <w:p w14:paraId="5962486A" w14:textId="09640FC7" w:rsidR="6B60927E" w:rsidRPr="00D47D9F" w:rsidRDefault="413452DF" w:rsidP="005D4743">
            <w:pPr>
              <w:rPr>
                <w:rFonts w:eastAsia="Georgia" w:cs="Georgia"/>
                <w:sz w:val="18"/>
                <w:szCs w:val="18"/>
              </w:rPr>
            </w:pPr>
            <w:r w:rsidRPr="6B60927E">
              <w:rPr>
                <w:rFonts w:eastAsiaTheme="minorEastAsia"/>
                <w:sz w:val="18"/>
                <w:szCs w:val="18"/>
              </w:rPr>
              <w:t xml:space="preserve">Propositions d’édits provinciaux etc., suivi &amp; évaluation, synergies, alignement et harmonisation des différentes parties.  </w:t>
            </w:r>
          </w:p>
        </w:tc>
      </w:tr>
      <w:tr w:rsidR="6B60927E" w14:paraId="02D812FA" w14:textId="77777777" w:rsidTr="00167FB4">
        <w:trPr>
          <w:trHeight w:val="406"/>
        </w:trPr>
        <w:tc>
          <w:tcPr>
            <w:tcW w:w="2125" w:type="dxa"/>
            <w:vMerge/>
            <w:vAlign w:val="center"/>
          </w:tcPr>
          <w:p w14:paraId="0DD7FA36" w14:textId="77777777" w:rsidR="00610BFB" w:rsidRDefault="00610BFB"/>
        </w:tc>
        <w:tc>
          <w:tcPr>
            <w:tcW w:w="3117" w:type="dxa"/>
          </w:tcPr>
          <w:p w14:paraId="7A27F2CB" w14:textId="6191F0A9" w:rsidR="413452DF" w:rsidRDefault="413452DF" w:rsidP="005D4743">
            <w:pPr>
              <w:rPr>
                <w:rFonts w:eastAsia="Georgia" w:cs="Georgia"/>
                <w:sz w:val="18"/>
                <w:szCs w:val="18"/>
              </w:rPr>
            </w:pPr>
            <w:r w:rsidRPr="6B60927E">
              <w:rPr>
                <w:rFonts w:eastAsia="Georgia" w:cs="Georgia"/>
                <w:sz w:val="18"/>
                <w:szCs w:val="18"/>
              </w:rPr>
              <w:t xml:space="preserve">Division Provinciale de la Santé et </w:t>
            </w:r>
            <w:r w:rsidR="55AD0DA1" w:rsidRPr="6B60927E">
              <w:rPr>
                <w:rFonts w:eastAsia="Georgia" w:cs="Georgia"/>
                <w:sz w:val="18"/>
                <w:szCs w:val="18"/>
              </w:rPr>
              <w:t>Inspection Provinciale de la Santé</w:t>
            </w:r>
          </w:p>
        </w:tc>
        <w:tc>
          <w:tcPr>
            <w:tcW w:w="3968" w:type="dxa"/>
            <w:gridSpan w:val="2"/>
          </w:tcPr>
          <w:p w14:paraId="206E4371" w14:textId="578FEF3D" w:rsidR="55AD0DA1" w:rsidRDefault="21708E0E" w:rsidP="005D4743">
            <w:pPr>
              <w:rPr>
                <w:rFonts w:eastAsia="Georgia" w:cs="Georgia"/>
                <w:sz w:val="18"/>
                <w:szCs w:val="18"/>
              </w:rPr>
            </w:pPr>
            <w:r w:rsidRPr="2FBD7D49">
              <w:rPr>
                <w:rFonts w:eastAsiaTheme="minorEastAsia"/>
                <w:sz w:val="18"/>
                <w:szCs w:val="18"/>
              </w:rPr>
              <w:t xml:space="preserve"> </w:t>
            </w:r>
            <w:r w:rsidR="55AD0DA1" w:rsidRPr="6B60927E">
              <w:rPr>
                <w:rFonts w:eastAsiaTheme="minorEastAsia"/>
                <w:sz w:val="18"/>
                <w:szCs w:val="18"/>
              </w:rPr>
              <w:t>Développement de la ZS, mise en place des innovations dans une approche de recherche action, développement d’une offre de soins de qualité accessible, participation communautaire.</w:t>
            </w:r>
          </w:p>
        </w:tc>
      </w:tr>
      <w:tr w:rsidR="6B60927E" w14:paraId="564261FE" w14:textId="77777777" w:rsidTr="00167FB4">
        <w:trPr>
          <w:trHeight w:val="406"/>
        </w:trPr>
        <w:tc>
          <w:tcPr>
            <w:tcW w:w="2125" w:type="dxa"/>
            <w:vMerge/>
            <w:vAlign w:val="center"/>
          </w:tcPr>
          <w:p w14:paraId="3FB3D8FE" w14:textId="77777777" w:rsidR="00610BFB" w:rsidRDefault="00610BFB"/>
        </w:tc>
        <w:tc>
          <w:tcPr>
            <w:tcW w:w="3117" w:type="dxa"/>
          </w:tcPr>
          <w:p w14:paraId="76388F47" w14:textId="0E7C80F3" w:rsidR="55AD0DA1" w:rsidRDefault="55AD0DA1" w:rsidP="005D4743">
            <w:pPr>
              <w:rPr>
                <w:rFonts w:eastAsia="Georgia" w:cs="Georgia"/>
                <w:sz w:val="18"/>
                <w:szCs w:val="18"/>
              </w:rPr>
            </w:pPr>
            <w:r w:rsidRPr="6B60927E">
              <w:rPr>
                <w:rFonts w:eastAsia="Georgia" w:cs="Georgia"/>
                <w:sz w:val="18"/>
                <w:szCs w:val="18"/>
              </w:rPr>
              <w:t xml:space="preserve">Division Provinciale de la Prévoyance Sociale.  </w:t>
            </w:r>
          </w:p>
        </w:tc>
        <w:tc>
          <w:tcPr>
            <w:tcW w:w="3968" w:type="dxa"/>
            <w:gridSpan w:val="2"/>
          </w:tcPr>
          <w:p w14:paraId="5DDA3DF1" w14:textId="05185D99" w:rsidR="55AD0DA1" w:rsidRDefault="55AD0DA1" w:rsidP="005D4743">
            <w:pPr>
              <w:rPr>
                <w:rFonts w:eastAsia="Georgia" w:cs="Georgia"/>
                <w:sz w:val="18"/>
                <w:szCs w:val="18"/>
              </w:rPr>
            </w:pPr>
            <w:r w:rsidRPr="6B60927E">
              <w:rPr>
                <w:rFonts w:eastAsiaTheme="minorEastAsia"/>
                <w:sz w:val="18"/>
                <w:szCs w:val="18"/>
              </w:rPr>
              <w:t>Missions conjointes dans les provinces avec des initiatives de financement plus pérennes.</w:t>
            </w:r>
          </w:p>
        </w:tc>
      </w:tr>
      <w:tr w:rsidR="6B60927E" w14:paraId="283BC733" w14:textId="77777777" w:rsidTr="00167FB4">
        <w:trPr>
          <w:trHeight w:val="406"/>
        </w:trPr>
        <w:tc>
          <w:tcPr>
            <w:tcW w:w="2125" w:type="dxa"/>
            <w:vMerge/>
            <w:vAlign w:val="center"/>
          </w:tcPr>
          <w:p w14:paraId="2633F2F7" w14:textId="77777777" w:rsidR="00610BFB" w:rsidRDefault="00610BFB"/>
        </w:tc>
        <w:tc>
          <w:tcPr>
            <w:tcW w:w="3117" w:type="dxa"/>
          </w:tcPr>
          <w:p w14:paraId="11FBAEF4" w14:textId="48E1A0D1" w:rsidR="55AD0DA1" w:rsidRDefault="55AD0DA1" w:rsidP="005D4743">
            <w:pPr>
              <w:rPr>
                <w:rFonts w:eastAsia="Georgia" w:cs="Georgia"/>
                <w:sz w:val="18"/>
                <w:szCs w:val="18"/>
              </w:rPr>
            </w:pPr>
            <w:r w:rsidRPr="6B60927E">
              <w:rPr>
                <w:rFonts w:eastAsia="Georgia" w:cs="Georgia"/>
                <w:sz w:val="18"/>
                <w:szCs w:val="18"/>
              </w:rPr>
              <w:t xml:space="preserve">Division Provinciale des Affaires Sociales (DIVAS).  </w:t>
            </w:r>
          </w:p>
        </w:tc>
        <w:tc>
          <w:tcPr>
            <w:tcW w:w="3968" w:type="dxa"/>
            <w:gridSpan w:val="2"/>
          </w:tcPr>
          <w:p w14:paraId="62066638" w14:textId="7E879222" w:rsidR="55AD0DA1" w:rsidRDefault="55AD0DA1" w:rsidP="005D4743">
            <w:pPr>
              <w:rPr>
                <w:rFonts w:eastAsia="Georgia" w:cs="Georgia"/>
                <w:sz w:val="18"/>
                <w:szCs w:val="18"/>
              </w:rPr>
            </w:pPr>
            <w:r w:rsidRPr="6B60927E">
              <w:rPr>
                <w:rFonts w:eastAsiaTheme="minorEastAsia"/>
                <w:sz w:val="18"/>
                <w:szCs w:val="18"/>
              </w:rPr>
              <w:t xml:space="preserve">Médiation sociale, réinsertion - socio – économique.  </w:t>
            </w:r>
          </w:p>
        </w:tc>
      </w:tr>
      <w:tr w:rsidR="6B60927E" w14:paraId="0097CAB6" w14:textId="77777777" w:rsidTr="00167FB4">
        <w:trPr>
          <w:trHeight w:val="406"/>
        </w:trPr>
        <w:tc>
          <w:tcPr>
            <w:tcW w:w="2125" w:type="dxa"/>
            <w:vMerge/>
            <w:vAlign w:val="center"/>
          </w:tcPr>
          <w:p w14:paraId="1E632332" w14:textId="77777777" w:rsidR="00610BFB" w:rsidRDefault="00610BFB"/>
        </w:tc>
        <w:tc>
          <w:tcPr>
            <w:tcW w:w="3117" w:type="dxa"/>
          </w:tcPr>
          <w:p w14:paraId="651CB726" w14:textId="01031529" w:rsidR="6B60927E" w:rsidRDefault="55AD0DA1" w:rsidP="005D4743">
            <w:pPr>
              <w:rPr>
                <w:rFonts w:eastAsia="Georgia" w:cs="Georgia"/>
                <w:sz w:val="18"/>
                <w:szCs w:val="18"/>
              </w:rPr>
            </w:pPr>
            <w:r w:rsidRPr="6B60927E">
              <w:rPr>
                <w:rFonts w:eastAsia="Georgia" w:cs="Georgia"/>
                <w:sz w:val="18"/>
                <w:szCs w:val="18"/>
              </w:rPr>
              <w:t>Division Provinciale du Genre, de la Famille et de l’Enfant.</w:t>
            </w:r>
          </w:p>
        </w:tc>
        <w:tc>
          <w:tcPr>
            <w:tcW w:w="3968" w:type="dxa"/>
            <w:gridSpan w:val="2"/>
          </w:tcPr>
          <w:p w14:paraId="1EAD91E6" w14:textId="3B14B174" w:rsidR="55AD0DA1" w:rsidRDefault="55AD0DA1" w:rsidP="005D4743">
            <w:pPr>
              <w:rPr>
                <w:rFonts w:eastAsia="Georgia" w:cs="Georgia"/>
                <w:sz w:val="18"/>
                <w:szCs w:val="18"/>
              </w:rPr>
            </w:pPr>
            <w:r w:rsidRPr="6B60927E">
              <w:rPr>
                <w:rFonts w:eastAsiaTheme="minorEastAsia"/>
                <w:sz w:val="18"/>
                <w:szCs w:val="18"/>
              </w:rPr>
              <w:t>Missions de contrôle ou de suivi évaluation.</w:t>
            </w:r>
          </w:p>
        </w:tc>
      </w:tr>
      <w:tr w:rsidR="6B60927E" w14:paraId="312193BD" w14:textId="77777777" w:rsidTr="00167FB4">
        <w:trPr>
          <w:trHeight w:val="406"/>
        </w:trPr>
        <w:tc>
          <w:tcPr>
            <w:tcW w:w="2125" w:type="dxa"/>
            <w:vMerge/>
            <w:vAlign w:val="center"/>
          </w:tcPr>
          <w:p w14:paraId="35CC6DF1" w14:textId="77777777" w:rsidR="00610BFB" w:rsidRDefault="00610BFB"/>
        </w:tc>
        <w:tc>
          <w:tcPr>
            <w:tcW w:w="3117" w:type="dxa"/>
          </w:tcPr>
          <w:p w14:paraId="63CA5C5E" w14:textId="7503068F" w:rsidR="0D3E14F9" w:rsidRDefault="0D3E14F9" w:rsidP="005D4743">
            <w:pPr>
              <w:rPr>
                <w:rFonts w:eastAsia="Georgia" w:cs="Georgia"/>
                <w:sz w:val="18"/>
                <w:szCs w:val="18"/>
              </w:rPr>
            </w:pPr>
            <w:r w:rsidRPr="6B60927E">
              <w:rPr>
                <w:rFonts w:eastAsia="Georgia" w:cs="Georgia"/>
                <w:sz w:val="18"/>
                <w:szCs w:val="18"/>
              </w:rPr>
              <w:t xml:space="preserve">Centres de Promotion Sociale pour la médiation sociale, le support psycho – social et la réinsertion.  </w:t>
            </w:r>
          </w:p>
        </w:tc>
        <w:tc>
          <w:tcPr>
            <w:tcW w:w="3968" w:type="dxa"/>
            <w:gridSpan w:val="2"/>
          </w:tcPr>
          <w:p w14:paraId="3BAF6260" w14:textId="59A4F0F7" w:rsidR="338E5073" w:rsidRDefault="338E5073" w:rsidP="005D4743">
            <w:pPr>
              <w:rPr>
                <w:rFonts w:eastAsiaTheme="minorEastAsia"/>
                <w:sz w:val="18"/>
                <w:szCs w:val="18"/>
              </w:rPr>
            </w:pPr>
            <w:r w:rsidRPr="6B60927E">
              <w:rPr>
                <w:rFonts w:eastAsiaTheme="minorEastAsia"/>
                <w:sz w:val="18"/>
                <w:szCs w:val="18"/>
              </w:rPr>
              <w:t>Renforcement de capacités.</w:t>
            </w:r>
          </w:p>
        </w:tc>
      </w:tr>
      <w:tr w:rsidR="00D67B07" w14:paraId="464AB84F" w14:textId="77777777" w:rsidTr="00167FB4">
        <w:trPr>
          <w:trHeight w:val="1095"/>
        </w:trPr>
        <w:tc>
          <w:tcPr>
            <w:tcW w:w="2125" w:type="dxa"/>
            <w:vMerge/>
            <w:vAlign w:val="center"/>
          </w:tcPr>
          <w:p w14:paraId="246F036D" w14:textId="77777777" w:rsidR="00D67B07" w:rsidRPr="047C5EE4" w:rsidRDefault="00D67B07" w:rsidP="00D67B07">
            <w:pPr>
              <w:jc w:val="center"/>
              <w:rPr>
                <w:rFonts w:eastAsia="Georgia" w:cs="Georgia"/>
                <w:b/>
                <w:bCs/>
                <w:sz w:val="18"/>
                <w:szCs w:val="18"/>
              </w:rPr>
            </w:pPr>
          </w:p>
        </w:tc>
        <w:tc>
          <w:tcPr>
            <w:tcW w:w="3117" w:type="dxa"/>
          </w:tcPr>
          <w:p w14:paraId="51E32325" w14:textId="7D576529" w:rsidR="00D67B07" w:rsidRPr="0CC17FF9" w:rsidRDefault="75CA002B" w:rsidP="005D4743">
            <w:pPr>
              <w:rPr>
                <w:rFonts w:eastAsia="Georgia" w:cs="Georgia"/>
                <w:sz w:val="18"/>
                <w:szCs w:val="18"/>
              </w:rPr>
            </w:pPr>
            <w:r w:rsidRPr="6B60927E">
              <w:rPr>
                <w:rFonts w:eastAsia="Georgia" w:cs="Georgia"/>
                <w:sz w:val="18"/>
                <w:szCs w:val="18"/>
              </w:rPr>
              <w:t>Programme national d’approvisionnement de médicaments (PNAM), la FEDECAME, CPP-GT Médicament</w:t>
            </w:r>
          </w:p>
        </w:tc>
        <w:tc>
          <w:tcPr>
            <w:tcW w:w="3968" w:type="dxa"/>
            <w:gridSpan w:val="2"/>
          </w:tcPr>
          <w:p w14:paraId="75BA74C7" w14:textId="64338FB0" w:rsidR="00D67B07" w:rsidRPr="3BD37DAD" w:rsidRDefault="75CA002B" w:rsidP="005D4743">
            <w:pPr>
              <w:rPr>
                <w:rFonts w:eastAsiaTheme="minorEastAsia"/>
                <w:sz w:val="18"/>
                <w:szCs w:val="18"/>
              </w:rPr>
            </w:pPr>
            <w:r w:rsidRPr="6B60927E">
              <w:rPr>
                <w:rFonts w:eastAsiaTheme="minorEastAsia"/>
                <w:sz w:val="18"/>
                <w:szCs w:val="18"/>
              </w:rPr>
              <w:t xml:space="preserve">Stratégies et bonnes pratiques </w:t>
            </w:r>
          </w:p>
          <w:p w14:paraId="11C82546" w14:textId="6D46A023" w:rsidR="00D67B07" w:rsidRPr="3BD37DAD" w:rsidRDefault="75CA002B" w:rsidP="005D4743">
            <w:pPr>
              <w:rPr>
                <w:rFonts w:eastAsiaTheme="minorEastAsia"/>
                <w:sz w:val="18"/>
                <w:szCs w:val="18"/>
              </w:rPr>
            </w:pPr>
            <w:r w:rsidRPr="6B60927E">
              <w:rPr>
                <w:rFonts w:eastAsiaTheme="minorEastAsia"/>
                <w:sz w:val="18"/>
                <w:szCs w:val="18"/>
              </w:rPr>
              <w:t>Encadrement légal et logistique approvisionnement intrants santé reproductive et des Kits PEP</w:t>
            </w:r>
          </w:p>
        </w:tc>
      </w:tr>
      <w:tr w:rsidR="00D67B07" w14:paraId="6D550571" w14:textId="77777777" w:rsidTr="00167FB4">
        <w:trPr>
          <w:trHeight w:val="1095"/>
        </w:trPr>
        <w:tc>
          <w:tcPr>
            <w:tcW w:w="2125" w:type="dxa"/>
            <w:vMerge/>
            <w:vAlign w:val="center"/>
          </w:tcPr>
          <w:p w14:paraId="3942606F" w14:textId="77777777" w:rsidR="00D67B07" w:rsidRPr="047C5EE4" w:rsidRDefault="00D67B07" w:rsidP="00D67B07">
            <w:pPr>
              <w:jc w:val="center"/>
              <w:rPr>
                <w:rFonts w:eastAsia="Georgia" w:cs="Georgia"/>
                <w:b/>
                <w:bCs/>
                <w:sz w:val="18"/>
                <w:szCs w:val="18"/>
              </w:rPr>
            </w:pPr>
          </w:p>
        </w:tc>
        <w:tc>
          <w:tcPr>
            <w:tcW w:w="3117" w:type="dxa"/>
          </w:tcPr>
          <w:p w14:paraId="4A41E435" w14:textId="0451475E" w:rsidR="00D67B07" w:rsidRPr="0CC17FF9" w:rsidRDefault="75CA002B" w:rsidP="005D4743">
            <w:pPr>
              <w:rPr>
                <w:rFonts w:eastAsia="Georgia" w:cs="Georgia"/>
                <w:sz w:val="18"/>
                <w:szCs w:val="18"/>
              </w:rPr>
            </w:pPr>
            <w:r w:rsidRPr="6B60927E">
              <w:rPr>
                <w:rFonts w:eastAsia="Georgia" w:cs="Georgia"/>
                <w:sz w:val="18"/>
                <w:szCs w:val="18"/>
              </w:rPr>
              <w:t>Programme National de la santé des adolescents et les jeunes (PNSAJ)</w:t>
            </w:r>
          </w:p>
          <w:p w14:paraId="427A5DD0" w14:textId="2267A5CE" w:rsidR="00D67B07" w:rsidRPr="0CC17FF9" w:rsidRDefault="75CA002B" w:rsidP="005D4743">
            <w:pPr>
              <w:rPr>
                <w:rFonts w:eastAsia="Georgia" w:cs="Georgia"/>
                <w:sz w:val="18"/>
                <w:szCs w:val="18"/>
              </w:rPr>
            </w:pPr>
            <w:r w:rsidRPr="6B60927E">
              <w:rPr>
                <w:rFonts w:eastAsia="Georgia" w:cs="Georgia"/>
                <w:sz w:val="18"/>
                <w:szCs w:val="18"/>
              </w:rPr>
              <w:t xml:space="preserve">Programme National de la santé reproductive </w:t>
            </w:r>
          </w:p>
        </w:tc>
        <w:tc>
          <w:tcPr>
            <w:tcW w:w="3968" w:type="dxa"/>
            <w:gridSpan w:val="2"/>
          </w:tcPr>
          <w:p w14:paraId="6B6DC615" w14:textId="4608B8B1" w:rsidR="00D67B07" w:rsidRPr="3BD37DAD" w:rsidRDefault="75CA002B" w:rsidP="005D4743">
            <w:pPr>
              <w:rPr>
                <w:rFonts w:eastAsiaTheme="minorEastAsia"/>
                <w:sz w:val="18"/>
                <w:szCs w:val="18"/>
              </w:rPr>
            </w:pPr>
            <w:r w:rsidRPr="6B60927E">
              <w:rPr>
                <w:rFonts w:eastAsiaTheme="minorEastAsia"/>
                <w:sz w:val="18"/>
                <w:szCs w:val="18"/>
              </w:rPr>
              <w:t>Stratégies et bonnes pratiques Gouvernance sectorielle</w:t>
            </w:r>
          </w:p>
        </w:tc>
      </w:tr>
      <w:tr w:rsidR="00D67B07" w14:paraId="18E691F2" w14:textId="77777777" w:rsidTr="00167FB4">
        <w:trPr>
          <w:trHeight w:val="1095"/>
        </w:trPr>
        <w:tc>
          <w:tcPr>
            <w:tcW w:w="2125" w:type="dxa"/>
            <w:vMerge/>
            <w:vAlign w:val="center"/>
          </w:tcPr>
          <w:p w14:paraId="73D845B5" w14:textId="77777777" w:rsidR="00D67B07" w:rsidRPr="047C5EE4" w:rsidRDefault="00D67B07" w:rsidP="00D67B07">
            <w:pPr>
              <w:jc w:val="center"/>
              <w:rPr>
                <w:rFonts w:eastAsia="Georgia" w:cs="Georgia"/>
                <w:b/>
                <w:bCs/>
                <w:sz w:val="18"/>
                <w:szCs w:val="18"/>
              </w:rPr>
            </w:pPr>
          </w:p>
        </w:tc>
        <w:tc>
          <w:tcPr>
            <w:tcW w:w="3117" w:type="dxa"/>
          </w:tcPr>
          <w:p w14:paraId="4AF7209F" w14:textId="022F3399" w:rsidR="00D67B07" w:rsidRPr="0CC17FF9" w:rsidRDefault="75CA002B" w:rsidP="005D4743">
            <w:pPr>
              <w:rPr>
                <w:rFonts w:eastAsia="Georgia" w:cs="Georgia"/>
                <w:sz w:val="18"/>
                <w:szCs w:val="18"/>
              </w:rPr>
            </w:pPr>
            <w:r w:rsidRPr="6B60927E">
              <w:rPr>
                <w:rFonts w:eastAsia="Georgia" w:cs="Georgia"/>
                <w:sz w:val="18"/>
                <w:szCs w:val="18"/>
              </w:rPr>
              <w:t>L’Etablissement d’Utilité Publique (EUP) du PDSS de la Province du Sud Ubangi</w:t>
            </w:r>
          </w:p>
        </w:tc>
        <w:tc>
          <w:tcPr>
            <w:tcW w:w="3968" w:type="dxa"/>
            <w:gridSpan w:val="2"/>
          </w:tcPr>
          <w:p w14:paraId="05D1F855" w14:textId="7F93B375" w:rsidR="00D67B07" w:rsidRPr="3BD37DAD" w:rsidRDefault="75CA002B" w:rsidP="005D4743">
            <w:pPr>
              <w:rPr>
                <w:rFonts w:eastAsiaTheme="minorEastAsia"/>
                <w:sz w:val="18"/>
                <w:szCs w:val="18"/>
              </w:rPr>
            </w:pPr>
            <w:r w:rsidRPr="6B60927E">
              <w:rPr>
                <w:rFonts w:eastAsiaTheme="minorEastAsia"/>
                <w:sz w:val="18"/>
                <w:szCs w:val="18"/>
              </w:rPr>
              <w:t>Mise en place de l’encadrement légal</w:t>
            </w:r>
            <w:r w:rsidR="0C5B41EE" w:rsidRPr="6B60927E">
              <w:rPr>
                <w:rFonts w:eastAsiaTheme="minorEastAsia"/>
                <w:sz w:val="18"/>
                <w:szCs w:val="18"/>
              </w:rPr>
              <w:t>.</w:t>
            </w:r>
          </w:p>
          <w:p w14:paraId="05AB54F3" w14:textId="31D6FAD5" w:rsidR="00D67B07" w:rsidRPr="3BD37DAD" w:rsidRDefault="0902B90D" w:rsidP="005D4743">
            <w:pPr>
              <w:rPr>
                <w:rFonts w:eastAsiaTheme="minorEastAsia"/>
                <w:sz w:val="18"/>
                <w:szCs w:val="18"/>
              </w:rPr>
            </w:pPr>
            <w:r w:rsidRPr="2FBD7D49">
              <w:rPr>
                <w:rFonts w:eastAsiaTheme="minorEastAsia"/>
                <w:sz w:val="18"/>
                <w:szCs w:val="18"/>
              </w:rPr>
              <w:t>Analyse mécanisme financement des soins de santé selon modèle mixte</w:t>
            </w:r>
            <w:r w:rsidR="4B784D49" w:rsidRPr="2FBD7D49">
              <w:rPr>
                <w:rFonts w:eastAsiaTheme="minorEastAsia"/>
                <w:sz w:val="18"/>
                <w:szCs w:val="18"/>
              </w:rPr>
              <w:t>.</w:t>
            </w:r>
          </w:p>
        </w:tc>
      </w:tr>
      <w:tr w:rsidR="00D67B07" w14:paraId="4E0FC6D0" w14:textId="77777777" w:rsidTr="00167FB4">
        <w:trPr>
          <w:trHeight w:val="260"/>
        </w:trPr>
        <w:tc>
          <w:tcPr>
            <w:tcW w:w="2125" w:type="dxa"/>
            <w:vMerge w:val="restart"/>
          </w:tcPr>
          <w:p w14:paraId="4FB2EA5A" w14:textId="448BF22D" w:rsidR="00D67B07" w:rsidRPr="3BD37DAD" w:rsidRDefault="00D67B07" w:rsidP="00D67B07">
            <w:pPr>
              <w:jc w:val="left"/>
              <w:rPr>
                <w:rFonts w:eastAsia="Georgia" w:cs="Georgia"/>
                <w:b/>
                <w:bCs/>
                <w:sz w:val="18"/>
                <w:szCs w:val="18"/>
              </w:rPr>
            </w:pPr>
            <w:r w:rsidRPr="4D643EB5">
              <w:rPr>
                <w:sz w:val="18"/>
                <w:szCs w:val="18"/>
              </w:rPr>
              <w:t xml:space="preserve">Intervention COD2200411 – Agriculture </w:t>
            </w:r>
            <w:r>
              <w:rPr>
                <w:sz w:val="18"/>
                <w:szCs w:val="18"/>
              </w:rPr>
              <w:t>familiale et entreprenariat agricole et rural</w:t>
            </w:r>
          </w:p>
        </w:tc>
        <w:tc>
          <w:tcPr>
            <w:tcW w:w="3117" w:type="dxa"/>
          </w:tcPr>
          <w:p w14:paraId="328D99A4" w14:textId="77777777" w:rsidR="00D67B07" w:rsidRDefault="00D67B07" w:rsidP="005D4743">
            <w:pPr>
              <w:spacing w:after="0" w:line="240" w:lineRule="auto"/>
              <w:textAlignment w:val="baseline"/>
              <w:rPr>
                <w:rFonts w:eastAsia="Times New Roman" w:cs="Times New Roman"/>
                <w:sz w:val="18"/>
                <w:szCs w:val="18"/>
                <w:lang w:val="fr-FR" w:eastAsia="fr-FR"/>
              </w:rPr>
            </w:pPr>
            <w:r w:rsidRPr="004344FB">
              <w:rPr>
                <w:rFonts w:eastAsia="Times New Roman" w:cs="Times New Roman"/>
                <w:sz w:val="18"/>
                <w:szCs w:val="18"/>
                <w:lang w:val="fr-FR" w:eastAsia="fr-FR"/>
              </w:rPr>
              <w:t>Le Ministère Provincial de l’Agriculture </w:t>
            </w:r>
          </w:p>
          <w:p w14:paraId="1DD571A3" w14:textId="47480FA9" w:rsidR="00167FB4" w:rsidRPr="00236BD5" w:rsidRDefault="00167FB4" w:rsidP="005D4743">
            <w:pPr>
              <w:spacing w:after="0" w:line="240" w:lineRule="auto"/>
              <w:textAlignment w:val="baseline"/>
              <w:rPr>
                <w:rFonts w:eastAsia="Times New Roman" w:cs="Times New Roman"/>
                <w:sz w:val="18"/>
                <w:szCs w:val="18"/>
                <w:lang w:val="fr-FR" w:eastAsia="fr-FR"/>
              </w:rPr>
            </w:pPr>
          </w:p>
        </w:tc>
        <w:tc>
          <w:tcPr>
            <w:tcW w:w="3968" w:type="dxa"/>
            <w:gridSpan w:val="2"/>
          </w:tcPr>
          <w:p w14:paraId="2075461F" w14:textId="74EA95BB" w:rsidR="00D67B07" w:rsidRPr="3BD37DAD" w:rsidRDefault="00D67B07" w:rsidP="005D4743">
            <w:pPr>
              <w:rPr>
                <w:rFonts w:eastAsia="Georgia" w:cs="Georgia"/>
                <w:sz w:val="18"/>
                <w:szCs w:val="18"/>
              </w:rPr>
            </w:pPr>
            <w:r>
              <w:rPr>
                <w:rFonts w:eastAsia="Georgia" w:cs="Georgia"/>
                <w:sz w:val="18"/>
                <w:szCs w:val="18"/>
              </w:rPr>
              <w:t>Gouvernance sectorielle</w:t>
            </w:r>
          </w:p>
        </w:tc>
      </w:tr>
      <w:tr w:rsidR="00D67B07" w14:paraId="6BF50E43" w14:textId="77777777" w:rsidTr="00167FB4">
        <w:trPr>
          <w:trHeight w:val="846"/>
        </w:trPr>
        <w:tc>
          <w:tcPr>
            <w:tcW w:w="2125" w:type="dxa"/>
            <w:vMerge/>
          </w:tcPr>
          <w:p w14:paraId="2441C2D1" w14:textId="77777777" w:rsidR="00D67B07" w:rsidRDefault="00D67B07" w:rsidP="00D67B07">
            <w:pPr>
              <w:jc w:val="left"/>
              <w:rPr>
                <w:rFonts w:eastAsia="Georgia" w:cs="Georgia"/>
                <w:b/>
                <w:bCs/>
                <w:sz w:val="18"/>
                <w:szCs w:val="18"/>
              </w:rPr>
            </w:pPr>
          </w:p>
        </w:tc>
        <w:tc>
          <w:tcPr>
            <w:tcW w:w="3117" w:type="dxa"/>
          </w:tcPr>
          <w:p w14:paraId="0040B97A" w14:textId="05F4BE85" w:rsidR="00D67B07" w:rsidRPr="004344FB" w:rsidRDefault="00D67B07" w:rsidP="005D4743">
            <w:pPr>
              <w:spacing w:after="0" w:line="240" w:lineRule="auto"/>
              <w:textAlignment w:val="baseline"/>
              <w:rPr>
                <w:rFonts w:eastAsia="Times New Roman" w:cs="Times New Roman"/>
                <w:sz w:val="18"/>
                <w:szCs w:val="18"/>
                <w:lang w:val="fr-FR" w:eastAsia="fr-FR"/>
              </w:rPr>
            </w:pPr>
            <w:r w:rsidRPr="004344FB">
              <w:rPr>
                <w:rFonts w:eastAsia="Times New Roman" w:cs="Times New Roman"/>
                <w:sz w:val="18"/>
                <w:szCs w:val="18"/>
                <w:lang w:val="fr-FR" w:eastAsia="fr-FR"/>
              </w:rPr>
              <w:t>Les services techniques déconcentrés (IPA, IPEL, IPDR) </w:t>
            </w:r>
          </w:p>
          <w:p w14:paraId="4E183AD6" w14:textId="77777777" w:rsidR="00D67B07" w:rsidRPr="004344FB" w:rsidRDefault="00D67B07" w:rsidP="005D4743">
            <w:pPr>
              <w:spacing w:after="0" w:line="240" w:lineRule="auto"/>
              <w:textAlignment w:val="baseline"/>
              <w:rPr>
                <w:rFonts w:eastAsia="Times New Roman" w:cs="Times New Roman"/>
                <w:sz w:val="18"/>
                <w:szCs w:val="18"/>
                <w:lang w:val="fr-FR" w:eastAsia="fr-FR"/>
              </w:rPr>
            </w:pPr>
            <w:r w:rsidRPr="004344FB">
              <w:rPr>
                <w:rFonts w:eastAsia="Times New Roman" w:cs="Times New Roman"/>
                <w:sz w:val="18"/>
                <w:szCs w:val="18"/>
                <w:lang w:val="fr-FR" w:eastAsia="fr-FR"/>
              </w:rPr>
              <w:t xml:space="preserve">L’INERA </w:t>
            </w:r>
            <w:proofErr w:type="spellStart"/>
            <w:r w:rsidRPr="00735A58">
              <w:rPr>
                <w:rFonts w:eastAsia="Times New Roman" w:cs="Times New Roman"/>
                <w:sz w:val="18"/>
                <w:szCs w:val="18"/>
                <w:lang w:val="fr-FR" w:eastAsia="fr-FR"/>
              </w:rPr>
              <w:t>Boketa</w:t>
            </w:r>
            <w:proofErr w:type="spellEnd"/>
          </w:p>
          <w:p w14:paraId="09DB8746" w14:textId="1FE8F4C8" w:rsidR="00D67B07" w:rsidRPr="004344FB" w:rsidRDefault="00D67B07" w:rsidP="005D4743">
            <w:pPr>
              <w:spacing w:after="0" w:line="240" w:lineRule="auto"/>
              <w:textAlignment w:val="baseline"/>
              <w:rPr>
                <w:rFonts w:eastAsia="Times New Roman" w:cs="Times New Roman"/>
                <w:sz w:val="18"/>
                <w:szCs w:val="18"/>
                <w:lang w:val="fr-FR" w:eastAsia="fr-FR"/>
              </w:rPr>
            </w:pPr>
            <w:r>
              <w:rPr>
                <w:rFonts w:eastAsia="Georgia" w:cs="Georgia"/>
                <w:sz w:val="18"/>
                <w:szCs w:val="18"/>
                <w:lang w:val="fr-FR"/>
              </w:rPr>
              <w:t>SENASEM</w:t>
            </w:r>
          </w:p>
        </w:tc>
        <w:tc>
          <w:tcPr>
            <w:tcW w:w="3968" w:type="dxa"/>
            <w:gridSpan w:val="2"/>
          </w:tcPr>
          <w:p w14:paraId="0986E2A4" w14:textId="65528F35" w:rsidR="00D67B07" w:rsidRDefault="00D67B07" w:rsidP="005D4743">
            <w:pPr>
              <w:rPr>
                <w:rFonts w:eastAsia="Georgia" w:cs="Georgia"/>
                <w:sz w:val="18"/>
                <w:szCs w:val="18"/>
              </w:rPr>
            </w:pPr>
            <w:r>
              <w:rPr>
                <w:rFonts w:eastAsia="Georgia" w:cs="Georgia"/>
                <w:sz w:val="18"/>
                <w:szCs w:val="18"/>
              </w:rPr>
              <w:t>Stratégie et bonnes pratiques et</w:t>
            </w:r>
            <w:r w:rsidR="008C53C4">
              <w:rPr>
                <w:rFonts w:eastAsia="Georgia" w:cs="Georgia"/>
                <w:sz w:val="18"/>
                <w:szCs w:val="18"/>
              </w:rPr>
              <w:t xml:space="preserve"> r</w:t>
            </w:r>
            <w:r>
              <w:rPr>
                <w:rFonts w:eastAsia="Georgia" w:cs="Georgia"/>
                <w:sz w:val="18"/>
                <w:szCs w:val="18"/>
              </w:rPr>
              <w:t>echerche action</w:t>
            </w:r>
            <w:r w:rsidR="008C53C4">
              <w:rPr>
                <w:rFonts w:eastAsia="Georgia" w:cs="Georgia"/>
                <w:sz w:val="18"/>
                <w:szCs w:val="18"/>
              </w:rPr>
              <w:t xml:space="preserve"> en synergie avec PIREDD</w:t>
            </w:r>
          </w:p>
          <w:p w14:paraId="45E13683" w14:textId="35783C49" w:rsidR="008C53C4" w:rsidRDefault="008C53C4" w:rsidP="005D4743">
            <w:pPr>
              <w:rPr>
                <w:rFonts w:eastAsia="Georgia" w:cs="Georgia"/>
                <w:sz w:val="18"/>
                <w:szCs w:val="18"/>
              </w:rPr>
            </w:pPr>
            <w:r>
              <w:rPr>
                <w:rFonts w:eastAsia="Georgia" w:cs="Georgia"/>
                <w:sz w:val="18"/>
                <w:szCs w:val="18"/>
              </w:rPr>
              <w:t>Pilotage technique</w:t>
            </w:r>
          </w:p>
        </w:tc>
      </w:tr>
      <w:tr w:rsidR="00D67B07" w14:paraId="41FB5BA6" w14:textId="77777777" w:rsidTr="00167FB4">
        <w:trPr>
          <w:trHeight w:val="705"/>
        </w:trPr>
        <w:tc>
          <w:tcPr>
            <w:tcW w:w="2125" w:type="dxa"/>
            <w:vAlign w:val="center"/>
          </w:tcPr>
          <w:p w14:paraId="757A1BFF" w14:textId="10A8E500" w:rsidR="00D67B07" w:rsidRDefault="00D67B07" w:rsidP="00D67B07">
            <w:pPr>
              <w:jc w:val="left"/>
              <w:rPr>
                <w:rFonts w:eastAsia="Georgia" w:cs="Georgia"/>
                <w:b/>
                <w:bCs/>
                <w:sz w:val="18"/>
                <w:szCs w:val="18"/>
              </w:rPr>
            </w:pPr>
            <w:r w:rsidRPr="4D643EB5">
              <w:rPr>
                <w:sz w:val="18"/>
                <w:szCs w:val="18"/>
              </w:rPr>
              <w:t>Intervention COD2200511 – Participation citoyenne</w:t>
            </w:r>
            <w:r>
              <w:rPr>
                <w:sz w:val="18"/>
                <w:szCs w:val="18"/>
              </w:rPr>
              <w:t xml:space="preserve"> et gouvernance locale</w:t>
            </w:r>
          </w:p>
        </w:tc>
        <w:tc>
          <w:tcPr>
            <w:tcW w:w="3117" w:type="dxa"/>
          </w:tcPr>
          <w:p w14:paraId="769E5049" w14:textId="5C0CC6AD" w:rsidR="00D67B07" w:rsidRDefault="510C89C9" w:rsidP="005D4743">
            <w:pPr>
              <w:spacing w:after="0"/>
              <w:rPr>
                <w:rFonts w:eastAsia="Georgia" w:cs="Georgia"/>
                <w:sz w:val="18"/>
                <w:szCs w:val="18"/>
              </w:rPr>
            </w:pPr>
            <w:r w:rsidRPr="3B6D9AC5">
              <w:rPr>
                <w:rFonts w:eastAsia="Georgia" w:cs="Georgia"/>
                <w:sz w:val="18"/>
                <w:szCs w:val="18"/>
                <w:lang w:val="fr-FR"/>
              </w:rPr>
              <w:t>Acteurs clés institutionnels au niveau de la ville Gemena et des ETD (le Maire, conseil de ville, services propres, bourgmestres, le conseil communal et le collège exécutif communal, le</w:t>
            </w:r>
            <w:r w:rsidR="00167FB4">
              <w:rPr>
                <w:rFonts w:eastAsia="Georgia" w:cs="Georgia"/>
                <w:sz w:val="18"/>
                <w:szCs w:val="18"/>
                <w:lang w:val="fr-FR"/>
              </w:rPr>
              <w:t xml:space="preserve"> </w:t>
            </w:r>
            <w:r w:rsidRPr="3B6D9AC5">
              <w:rPr>
                <w:rFonts w:eastAsia="Georgia" w:cs="Georgia"/>
                <w:sz w:val="18"/>
                <w:szCs w:val="18"/>
                <w:lang w:val="fr-FR"/>
              </w:rPr>
              <w:t>chef du quartier, le comité local de développement, le comité du budget participatif, le conseil communal de la jeunesse</w:t>
            </w:r>
            <w:r w:rsidR="49408F22" w:rsidRPr="3B6D9AC5">
              <w:rPr>
                <w:rFonts w:eastAsia="Georgia" w:cs="Georgia"/>
                <w:sz w:val="18"/>
                <w:szCs w:val="18"/>
                <w:lang w:val="fr-FR"/>
              </w:rPr>
              <w:t>)</w:t>
            </w:r>
            <w:r w:rsidRPr="3B6D9AC5">
              <w:rPr>
                <w:rFonts w:eastAsia="Georgia" w:cs="Georgia"/>
                <w:sz w:val="18"/>
                <w:szCs w:val="18"/>
                <w:lang w:val="fr-FR"/>
              </w:rPr>
              <w:t>.</w:t>
            </w:r>
          </w:p>
        </w:tc>
        <w:tc>
          <w:tcPr>
            <w:tcW w:w="3968" w:type="dxa"/>
            <w:gridSpan w:val="2"/>
          </w:tcPr>
          <w:p w14:paraId="1B3F228D" w14:textId="1CD5A829" w:rsidR="00D67B07" w:rsidRDefault="00D67B07" w:rsidP="005D4743">
            <w:r w:rsidRPr="3BD37DAD">
              <w:rPr>
                <w:rFonts w:eastAsia="Georgia" w:cs="Georgia"/>
                <w:sz w:val="18"/>
                <w:szCs w:val="18"/>
              </w:rPr>
              <w:t>Ancrage local, mise en place des comités locaux de développement</w:t>
            </w:r>
            <w:r w:rsidRPr="00DB596A">
              <w:rPr>
                <w:rFonts w:eastAsia="Georgia" w:cs="Georgia"/>
                <w:sz w:val="18"/>
                <w:szCs w:val="18"/>
              </w:rPr>
              <w:t>, transparence des ETD</w:t>
            </w:r>
            <w:r w:rsidRPr="3BD37DAD">
              <w:rPr>
                <w:rFonts w:eastAsia="Georgia" w:cs="Georgia"/>
                <w:sz w:val="18"/>
                <w:szCs w:val="18"/>
              </w:rPr>
              <w:t xml:space="preserve"> </w:t>
            </w:r>
            <w:r w:rsidR="008C53C4">
              <w:rPr>
                <w:rFonts w:eastAsia="Georgia" w:cs="Georgia"/>
                <w:sz w:val="18"/>
                <w:szCs w:val="18"/>
              </w:rPr>
              <w:t>- en synergie avec PIREDD</w:t>
            </w:r>
          </w:p>
          <w:p w14:paraId="4CFCF361" w14:textId="591D299E" w:rsidR="00D67B07" w:rsidRDefault="00D67B07" w:rsidP="005D4743">
            <w:pPr>
              <w:rPr>
                <w:rFonts w:eastAsia="Georgia" w:cs="Georgia"/>
                <w:sz w:val="18"/>
                <w:szCs w:val="18"/>
              </w:rPr>
            </w:pPr>
          </w:p>
        </w:tc>
      </w:tr>
      <w:tr w:rsidR="00FC2B89" w14:paraId="60761DB1" w14:textId="77777777" w:rsidTr="00167FB4">
        <w:trPr>
          <w:trHeight w:val="510"/>
        </w:trPr>
        <w:tc>
          <w:tcPr>
            <w:tcW w:w="2125" w:type="dxa"/>
          </w:tcPr>
          <w:p w14:paraId="3BDF8258" w14:textId="682ED311" w:rsidR="00FC2B89" w:rsidRDefault="00FC2B89" w:rsidP="00D67B07">
            <w:pPr>
              <w:jc w:val="left"/>
            </w:pPr>
            <w:r w:rsidRPr="4D643EB5">
              <w:rPr>
                <w:sz w:val="18"/>
                <w:szCs w:val="18"/>
              </w:rPr>
              <w:t>Intervention COD2200611 – Appui institutionnel dans la province du Sud Ubangi</w:t>
            </w:r>
          </w:p>
        </w:tc>
        <w:tc>
          <w:tcPr>
            <w:tcW w:w="3117" w:type="dxa"/>
          </w:tcPr>
          <w:p w14:paraId="6699BDCF" w14:textId="77777777" w:rsidR="00FC2B89" w:rsidRPr="008578EC" w:rsidRDefault="00FC2B89" w:rsidP="005D4743">
            <w:pPr>
              <w:spacing w:after="0" w:line="240" w:lineRule="auto"/>
              <w:textAlignment w:val="baseline"/>
              <w:rPr>
                <w:rFonts w:eastAsia="Times New Roman" w:cs="Times New Roman"/>
                <w:sz w:val="18"/>
                <w:szCs w:val="18"/>
                <w:lang w:val="fr-FR" w:eastAsia="fr-FR"/>
              </w:rPr>
            </w:pPr>
            <w:r w:rsidRPr="008578EC">
              <w:rPr>
                <w:rFonts w:eastAsia="Times New Roman" w:cs="Times New Roman"/>
                <w:sz w:val="18"/>
                <w:szCs w:val="18"/>
                <w:lang w:eastAsia="fr-FR"/>
              </w:rPr>
              <w:t>Gouvernorat de la province</w:t>
            </w:r>
            <w:r w:rsidRPr="008578EC">
              <w:rPr>
                <w:rFonts w:eastAsia="Times New Roman" w:cs="Times New Roman"/>
                <w:sz w:val="18"/>
                <w:szCs w:val="18"/>
                <w:lang w:val="fr-FR" w:eastAsia="fr-FR"/>
              </w:rPr>
              <w:t> </w:t>
            </w:r>
          </w:p>
          <w:p w14:paraId="3313A1AA" w14:textId="77777777" w:rsidR="00FC2B89" w:rsidRPr="008578EC" w:rsidRDefault="00FC2B89" w:rsidP="005D4743">
            <w:pPr>
              <w:spacing w:after="0" w:line="240" w:lineRule="auto"/>
              <w:textAlignment w:val="baseline"/>
              <w:rPr>
                <w:rFonts w:eastAsia="Times New Roman" w:cs="Times New Roman"/>
                <w:sz w:val="18"/>
                <w:szCs w:val="18"/>
                <w:lang w:val="fr-FR" w:eastAsia="fr-FR"/>
              </w:rPr>
            </w:pPr>
            <w:r w:rsidRPr="008578EC">
              <w:rPr>
                <w:rFonts w:eastAsia="Times New Roman" w:cs="Times New Roman"/>
                <w:sz w:val="18"/>
                <w:szCs w:val="18"/>
                <w:lang w:eastAsia="fr-FR"/>
              </w:rPr>
              <w:t>Ministères provinciaux : Plan, Budget, Communication, Finances, Aménagement du territoire, Décentralisation. </w:t>
            </w:r>
            <w:r w:rsidRPr="008578EC">
              <w:rPr>
                <w:rFonts w:eastAsia="Times New Roman" w:cs="Times New Roman"/>
                <w:sz w:val="18"/>
                <w:szCs w:val="18"/>
                <w:lang w:val="fr-FR" w:eastAsia="fr-FR"/>
              </w:rPr>
              <w:t> </w:t>
            </w:r>
          </w:p>
          <w:p w14:paraId="132DCD14" w14:textId="77777777" w:rsidR="00FC2B89" w:rsidRPr="008578EC" w:rsidRDefault="00FC2B89" w:rsidP="005D4743">
            <w:pPr>
              <w:spacing w:after="0" w:line="240" w:lineRule="auto"/>
              <w:textAlignment w:val="baseline"/>
              <w:rPr>
                <w:rFonts w:eastAsia="Times New Roman" w:cs="Times New Roman"/>
                <w:sz w:val="18"/>
                <w:szCs w:val="18"/>
                <w:lang w:val="fr-FR" w:eastAsia="fr-FR"/>
              </w:rPr>
            </w:pPr>
            <w:r w:rsidRPr="008578EC">
              <w:rPr>
                <w:rFonts w:eastAsia="Times New Roman" w:cs="Times New Roman"/>
                <w:sz w:val="18"/>
                <w:szCs w:val="18"/>
                <w:lang w:eastAsia="fr-FR"/>
              </w:rPr>
              <w:t>Assemblée provinciale</w:t>
            </w:r>
            <w:r w:rsidRPr="008578EC">
              <w:rPr>
                <w:rFonts w:eastAsia="Times New Roman" w:cs="Times New Roman"/>
                <w:sz w:val="18"/>
                <w:szCs w:val="18"/>
                <w:lang w:val="fr-FR" w:eastAsia="fr-FR"/>
              </w:rPr>
              <w:t> </w:t>
            </w:r>
          </w:p>
          <w:p w14:paraId="5F213555" w14:textId="77777777" w:rsidR="00FC2B89" w:rsidRPr="008578EC" w:rsidRDefault="00FC2B89" w:rsidP="005D4743">
            <w:pPr>
              <w:spacing w:after="0" w:line="240" w:lineRule="auto"/>
              <w:textAlignment w:val="baseline"/>
              <w:rPr>
                <w:rFonts w:eastAsia="Times New Roman" w:cs="Times New Roman"/>
                <w:sz w:val="18"/>
                <w:szCs w:val="18"/>
                <w:lang w:val="fr-FR" w:eastAsia="fr-FR"/>
              </w:rPr>
            </w:pPr>
            <w:r w:rsidRPr="008578EC">
              <w:rPr>
                <w:rFonts w:eastAsia="Times New Roman" w:cs="Times New Roman"/>
                <w:sz w:val="18"/>
                <w:szCs w:val="18"/>
                <w:lang w:eastAsia="fr-FR"/>
              </w:rPr>
              <w:t>Commission budgétaire</w:t>
            </w:r>
            <w:r w:rsidRPr="008578EC">
              <w:rPr>
                <w:rFonts w:eastAsia="Times New Roman" w:cs="Times New Roman"/>
                <w:sz w:val="18"/>
                <w:szCs w:val="18"/>
                <w:lang w:val="fr-FR" w:eastAsia="fr-FR"/>
              </w:rPr>
              <w:t> </w:t>
            </w:r>
          </w:p>
          <w:p w14:paraId="1807D925" w14:textId="01F544F7" w:rsidR="00FC2B89" w:rsidRPr="008578EC" w:rsidRDefault="00FC2B89" w:rsidP="005D4743">
            <w:pPr>
              <w:spacing w:after="0" w:line="240" w:lineRule="auto"/>
              <w:textAlignment w:val="baseline"/>
              <w:rPr>
                <w:rFonts w:eastAsia="Times New Roman" w:cs="Times New Roman"/>
                <w:sz w:val="18"/>
                <w:szCs w:val="18"/>
                <w:lang w:val="fr-FR" w:eastAsia="fr-FR"/>
              </w:rPr>
            </w:pPr>
            <w:r w:rsidRPr="008578EC">
              <w:rPr>
                <w:rFonts w:eastAsia="Times New Roman" w:cs="Times New Roman"/>
                <w:sz w:val="18"/>
                <w:szCs w:val="18"/>
                <w:lang w:eastAsia="fr-FR"/>
              </w:rPr>
              <w:t>Services techniques provinciaux et des ETD</w:t>
            </w:r>
            <w:r w:rsidRPr="008578EC">
              <w:rPr>
                <w:rFonts w:eastAsia="Times New Roman" w:cs="Times New Roman"/>
                <w:sz w:val="18"/>
                <w:szCs w:val="18"/>
                <w:lang w:val="fr-FR" w:eastAsia="fr-FR"/>
              </w:rPr>
              <w:t> </w:t>
            </w:r>
          </w:p>
          <w:p w14:paraId="65661FDD" w14:textId="25E5EEB3" w:rsidR="00FC2B89" w:rsidRPr="00D47D9F" w:rsidRDefault="00FC2B89" w:rsidP="005D4743">
            <w:pPr>
              <w:spacing w:after="0" w:line="240" w:lineRule="auto"/>
              <w:textAlignment w:val="baseline"/>
              <w:rPr>
                <w:rFonts w:eastAsia="Times New Roman" w:cs="Times New Roman"/>
                <w:sz w:val="18"/>
                <w:szCs w:val="18"/>
                <w:lang w:val="fr-FR" w:eastAsia="fr-FR"/>
              </w:rPr>
            </w:pPr>
            <w:r w:rsidRPr="008578EC">
              <w:rPr>
                <w:rFonts w:eastAsia="Times New Roman" w:cs="Times New Roman"/>
                <w:sz w:val="18"/>
                <w:szCs w:val="18"/>
                <w:lang w:eastAsia="fr-FR"/>
              </w:rPr>
              <w:t>Les services techniques déconcentrés</w:t>
            </w:r>
            <w:r w:rsidRPr="008578EC">
              <w:rPr>
                <w:rFonts w:eastAsia="Times New Roman" w:cs="Times New Roman"/>
                <w:sz w:val="18"/>
                <w:szCs w:val="18"/>
                <w:lang w:val="fr-FR" w:eastAsia="fr-FR"/>
              </w:rPr>
              <w:t> </w:t>
            </w:r>
          </w:p>
        </w:tc>
        <w:tc>
          <w:tcPr>
            <w:tcW w:w="3968" w:type="dxa"/>
            <w:gridSpan w:val="2"/>
          </w:tcPr>
          <w:p w14:paraId="0EEA5245" w14:textId="77777777" w:rsidR="00FC2B89" w:rsidRPr="00FC2B89" w:rsidRDefault="00FC2B89" w:rsidP="005D4743">
            <w:pPr>
              <w:spacing w:after="0" w:line="240" w:lineRule="auto"/>
              <w:textAlignment w:val="baseline"/>
              <w:rPr>
                <w:rFonts w:eastAsia="Times New Roman" w:cs="Times New Roman"/>
                <w:sz w:val="18"/>
                <w:szCs w:val="18"/>
                <w:lang w:eastAsia="fr-FR"/>
              </w:rPr>
            </w:pPr>
            <w:r w:rsidRPr="00FC2B89">
              <w:rPr>
                <w:rFonts w:eastAsia="Times New Roman" w:cs="Times New Roman"/>
                <w:sz w:val="18"/>
                <w:szCs w:val="18"/>
                <w:lang w:eastAsia="fr-FR"/>
              </w:rPr>
              <w:t>Gouvernance  </w:t>
            </w:r>
          </w:p>
          <w:p w14:paraId="4E62E58D" w14:textId="77777777" w:rsidR="00FC2B89" w:rsidRPr="00FC2B89" w:rsidRDefault="00FC2B89" w:rsidP="005D4743">
            <w:pPr>
              <w:spacing w:after="0" w:line="240" w:lineRule="auto"/>
              <w:textAlignment w:val="baseline"/>
              <w:rPr>
                <w:rFonts w:eastAsia="Times New Roman" w:cs="Times New Roman"/>
                <w:sz w:val="18"/>
                <w:szCs w:val="18"/>
                <w:lang w:eastAsia="fr-FR"/>
              </w:rPr>
            </w:pPr>
            <w:r w:rsidRPr="00FC2B89">
              <w:rPr>
                <w:rFonts w:eastAsia="Times New Roman" w:cs="Times New Roman"/>
                <w:sz w:val="18"/>
                <w:szCs w:val="18"/>
                <w:lang w:eastAsia="fr-FR"/>
              </w:rPr>
              <w:t>Planification stratégique </w:t>
            </w:r>
          </w:p>
          <w:p w14:paraId="430D2CD0" w14:textId="77777777" w:rsidR="00FC2B89" w:rsidRPr="00FC2B89" w:rsidRDefault="00FC2B89" w:rsidP="005D4743">
            <w:pPr>
              <w:spacing w:after="0" w:line="240" w:lineRule="auto"/>
              <w:textAlignment w:val="baseline"/>
              <w:rPr>
                <w:rFonts w:eastAsia="Times New Roman" w:cs="Times New Roman"/>
                <w:sz w:val="18"/>
                <w:szCs w:val="18"/>
                <w:lang w:eastAsia="fr-FR"/>
              </w:rPr>
            </w:pPr>
            <w:r w:rsidRPr="00FC2B89">
              <w:rPr>
                <w:rFonts w:eastAsia="Times New Roman" w:cs="Times New Roman"/>
                <w:sz w:val="18"/>
                <w:szCs w:val="18"/>
                <w:lang w:eastAsia="fr-FR"/>
              </w:rPr>
              <w:t>Développement de la communication interne et externe</w:t>
            </w:r>
          </w:p>
          <w:p w14:paraId="34DF5A94" w14:textId="642EE7A7" w:rsidR="00FC2B89" w:rsidRPr="00FC2B89" w:rsidRDefault="00FC2B89" w:rsidP="005D4743">
            <w:pPr>
              <w:rPr>
                <w:rFonts w:eastAsia="Times New Roman" w:cs="Times New Roman"/>
                <w:sz w:val="18"/>
                <w:szCs w:val="18"/>
                <w:lang w:eastAsia="fr-FR"/>
              </w:rPr>
            </w:pPr>
            <w:r w:rsidRPr="00FC2B89">
              <w:rPr>
                <w:rFonts w:eastAsia="Times New Roman" w:cs="Times New Roman"/>
                <w:sz w:val="18"/>
                <w:szCs w:val="18"/>
                <w:lang w:eastAsia="fr-FR"/>
              </w:rPr>
              <w:t xml:space="preserve"> </w:t>
            </w:r>
          </w:p>
        </w:tc>
      </w:tr>
      <w:tr w:rsidR="00D67B07" w14:paraId="52483288" w14:textId="77777777" w:rsidTr="00167FB4">
        <w:trPr>
          <w:trHeight w:val="510"/>
        </w:trPr>
        <w:tc>
          <w:tcPr>
            <w:tcW w:w="2125" w:type="dxa"/>
            <w:vMerge w:val="restart"/>
            <w:vAlign w:val="center"/>
          </w:tcPr>
          <w:p w14:paraId="406BE240" w14:textId="735A7E44" w:rsidR="00D67B07" w:rsidRPr="00684A57" w:rsidRDefault="7ECB6329" w:rsidP="00D67B07">
            <w:pPr>
              <w:jc w:val="left"/>
              <w:rPr>
                <w:rFonts w:eastAsia="Georgia" w:cs="Georgia"/>
                <w:b/>
                <w:bCs/>
                <w:sz w:val="18"/>
                <w:szCs w:val="18"/>
                <w:lang w:val="fr-FR"/>
              </w:rPr>
            </w:pPr>
            <w:r w:rsidRPr="6B60927E">
              <w:rPr>
                <w:sz w:val="18"/>
                <w:szCs w:val="18"/>
              </w:rPr>
              <w:t>Activités sur la Lutte contre les violences sexuelles et l’impunité</w:t>
            </w:r>
            <w:r w:rsidRPr="6B60927E">
              <w:rPr>
                <w:rFonts w:eastAsia="Georgia" w:cs="Georgia"/>
                <w:sz w:val="18"/>
                <w:szCs w:val="18"/>
              </w:rPr>
              <w:t xml:space="preserve"> </w:t>
            </w:r>
          </w:p>
        </w:tc>
        <w:tc>
          <w:tcPr>
            <w:tcW w:w="3117" w:type="dxa"/>
          </w:tcPr>
          <w:p w14:paraId="6D649A8D" w14:textId="3D773B91" w:rsidR="00D67B07" w:rsidRDefault="2A590A9A" w:rsidP="005D4743">
            <w:pPr>
              <w:spacing w:after="0"/>
              <w:rPr>
                <w:rFonts w:eastAsia="Georgia" w:cs="Georgia"/>
                <w:sz w:val="18"/>
                <w:szCs w:val="18"/>
              </w:rPr>
            </w:pPr>
            <w:r w:rsidRPr="00167FB4">
              <w:rPr>
                <w:rFonts w:eastAsia="Georgia" w:cs="Georgia"/>
                <w:sz w:val="18"/>
                <w:szCs w:val="18"/>
              </w:rPr>
              <w:t xml:space="preserve">Ministère Provinciaux du Genre, Famille et Enfant &amp; Ministère de la Santé  </w:t>
            </w:r>
          </w:p>
          <w:p w14:paraId="2235076A" w14:textId="77777777" w:rsidR="00167FB4" w:rsidRPr="00167FB4" w:rsidRDefault="00167FB4" w:rsidP="005D4743">
            <w:pPr>
              <w:spacing w:after="0"/>
              <w:rPr>
                <w:rFonts w:eastAsia="Georgia" w:cs="Georgia"/>
                <w:sz w:val="18"/>
                <w:szCs w:val="18"/>
              </w:rPr>
            </w:pPr>
          </w:p>
          <w:p w14:paraId="779228D6" w14:textId="2D41B7B9" w:rsidR="00D67B07" w:rsidRDefault="2A590A9A" w:rsidP="005D4743">
            <w:pPr>
              <w:spacing w:after="0"/>
              <w:rPr>
                <w:rFonts w:eastAsia="Georgia" w:cs="Georgia"/>
                <w:sz w:val="18"/>
                <w:szCs w:val="18"/>
              </w:rPr>
            </w:pPr>
            <w:r w:rsidRPr="00167FB4">
              <w:rPr>
                <w:rFonts w:eastAsia="Georgia" w:cs="Georgia"/>
                <w:sz w:val="18"/>
                <w:szCs w:val="18"/>
              </w:rPr>
              <w:t xml:space="preserve">Division provinciale du Genre, de la Santé, des Affaires Sociales,  </w:t>
            </w:r>
          </w:p>
          <w:p w14:paraId="4D3208A7" w14:textId="77777777" w:rsidR="00167FB4" w:rsidRPr="00167FB4" w:rsidRDefault="00167FB4" w:rsidP="005D4743">
            <w:pPr>
              <w:spacing w:after="0"/>
              <w:rPr>
                <w:rFonts w:eastAsia="Georgia" w:cs="Georgia"/>
                <w:sz w:val="18"/>
                <w:szCs w:val="18"/>
              </w:rPr>
            </w:pPr>
          </w:p>
          <w:p w14:paraId="05D37570" w14:textId="28804B4C" w:rsidR="00D67B07" w:rsidRPr="00167FB4" w:rsidRDefault="2A590A9A" w:rsidP="005D4743">
            <w:pPr>
              <w:spacing w:after="0"/>
              <w:rPr>
                <w:rFonts w:eastAsia="Georgia" w:cs="Georgia"/>
                <w:sz w:val="18"/>
                <w:szCs w:val="18"/>
              </w:rPr>
            </w:pPr>
            <w:r w:rsidRPr="00167FB4">
              <w:rPr>
                <w:rFonts w:eastAsia="Georgia" w:cs="Georgia"/>
                <w:sz w:val="18"/>
                <w:szCs w:val="18"/>
              </w:rPr>
              <w:t>Comité provincial de pilotage de la lutte contre les violences basées sur le genre</w:t>
            </w:r>
          </w:p>
        </w:tc>
        <w:tc>
          <w:tcPr>
            <w:tcW w:w="3968" w:type="dxa"/>
            <w:gridSpan w:val="2"/>
          </w:tcPr>
          <w:p w14:paraId="2C9167DB" w14:textId="1F861C4D" w:rsidR="00D67B07" w:rsidRDefault="2A590A9A" w:rsidP="005D4743">
            <w:pPr>
              <w:spacing w:after="0"/>
              <w:rPr>
                <w:rFonts w:eastAsia="Georgia" w:cs="Georgia"/>
                <w:sz w:val="18"/>
                <w:szCs w:val="18"/>
              </w:rPr>
            </w:pPr>
            <w:r w:rsidRPr="00167FB4">
              <w:rPr>
                <w:rFonts w:eastAsia="Georgia" w:cs="Georgia"/>
                <w:sz w:val="18"/>
                <w:szCs w:val="18"/>
              </w:rPr>
              <w:t xml:space="preserve">Fonction régalienne et appui technique pour la mise en œuvre de la stratégie nationale de lutte contre les violences basées sur le genre </w:t>
            </w:r>
          </w:p>
          <w:p w14:paraId="76F865EC" w14:textId="77777777" w:rsidR="00167FB4" w:rsidRPr="00167FB4" w:rsidRDefault="00167FB4" w:rsidP="005D4743">
            <w:pPr>
              <w:spacing w:after="0"/>
              <w:rPr>
                <w:rFonts w:eastAsia="Georgia" w:cs="Georgia"/>
                <w:sz w:val="18"/>
                <w:szCs w:val="18"/>
              </w:rPr>
            </w:pPr>
          </w:p>
          <w:p w14:paraId="31C1A6CF" w14:textId="220430D4" w:rsidR="00D67B07" w:rsidRPr="00167FB4" w:rsidRDefault="2A590A9A" w:rsidP="005D4743">
            <w:pPr>
              <w:spacing w:after="0"/>
              <w:rPr>
                <w:rFonts w:eastAsia="Georgia" w:cs="Georgia"/>
                <w:sz w:val="18"/>
                <w:szCs w:val="18"/>
              </w:rPr>
            </w:pPr>
            <w:r w:rsidRPr="00167FB4">
              <w:rPr>
                <w:rFonts w:eastAsia="Georgia" w:cs="Georgia"/>
                <w:sz w:val="18"/>
                <w:szCs w:val="18"/>
              </w:rPr>
              <w:t xml:space="preserve">Exécution de la délégation de certains résultats (support psycho – social) </w:t>
            </w:r>
          </w:p>
          <w:p w14:paraId="57F41869" w14:textId="58A41068" w:rsidR="00D67B07" w:rsidRDefault="2A590A9A" w:rsidP="005D4743">
            <w:pPr>
              <w:spacing w:after="0"/>
              <w:rPr>
                <w:rFonts w:eastAsia="Georgia" w:cs="Georgia"/>
                <w:sz w:val="18"/>
                <w:szCs w:val="18"/>
              </w:rPr>
            </w:pPr>
            <w:r w:rsidRPr="00167FB4">
              <w:rPr>
                <w:rFonts w:eastAsia="Georgia" w:cs="Georgia"/>
                <w:sz w:val="18"/>
                <w:szCs w:val="18"/>
              </w:rPr>
              <w:t xml:space="preserve">Suivi &amp; évaluation &amp; pilotage </w:t>
            </w:r>
          </w:p>
          <w:p w14:paraId="29164697" w14:textId="77777777" w:rsidR="00167FB4" w:rsidRPr="00167FB4" w:rsidRDefault="00167FB4" w:rsidP="005D4743">
            <w:pPr>
              <w:spacing w:after="0"/>
              <w:rPr>
                <w:rFonts w:eastAsia="Georgia" w:cs="Georgia"/>
                <w:sz w:val="18"/>
                <w:szCs w:val="18"/>
              </w:rPr>
            </w:pPr>
          </w:p>
          <w:p w14:paraId="1C4D0868" w14:textId="2828BA4D" w:rsidR="00D67B07" w:rsidRPr="00167FB4" w:rsidRDefault="2A590A9A" w:rsidP="005D4743">
            <w:pPr>
              <w:spacing w:after="0"/>
              <w:rPr>
                <w:rFonts w:eastAsia="Georgia" w:cs="Georgia"/>
                <w:sz w:val="18"/>
                <w:szCs w:val="18"/>
              </w:rPr>
            </w:pPr>
            <w:r w:rsidRPr="00167FB4">
              <w:rPr>
                <w:rFonts w:eastAsia="Georgia" w:cs="Georgia"/>
                <w:sz w:val="18"/>
                <w:szCs w:val="18"/>
              </w:rPr>
              <w:t>Partenaires alliés, collaborateurs pour les actions visant le changement de comportement</w:t>
            </w:r>
          </w:p>
        </w:tc>
      </w:tr>
      <w:tr w:rsidR="00D67B07" w14:paraId="76B33A4A" w14:textId="77777777" w:rsidTr="00167FB4">
        <w:trPr>
          <w:trHeight w:val="510"/>
        </w:trPr>
        <w:tc>
          <w:tcPr>
            <w:tcW w:w="2125" w:type="dxa"/>
            <w:vMerge/>
            <w:vAlign w:val="center"/>
          </w:tcPr>
          <w:p w14:paraId="5EAEF1BF" w14:textId="77777777" w:rsidR="00D67B07" w:rsidRDefault="00D67B07" w:rsidP="00D67B07">
            <w:pPr>
              <w:jc w:val="center"/>
              <w:rPr>
                <w:rFonts w:eastAsia="Georgia" w:cs="Georgia"/>
                <w:b/>
                <w:bCs/>
                <w:sz w:val="18"/>
                <w:szCs w:val="18"/>
              </w:rPr>
            </w:pPr>
          </w:p>
        </w:tc>
        <w:tc>
          <w:tcPr>
            <w:tcW w:w="3117" w:type="dxa"/>
          </w:tcPr>
          <w:p w14:paraId="4A5E2833" w14:textId="665FC99D" w:rsidR="00D67B07" w:rsidRPr="00167FB4" w:rsidRDefault="2A590A9A" w:rsidP="005D4743">
            <w:pPr>
              <w:spacing w:after="0"/>
              <w:rPr>
                <w:rFonts w:eastAsia="Georgia" w:cs="Georgia"/>
                <w:sz w:val="18"/>
                <w:szCs w:val="18"/>
              </w:rPr>
            </w:pPr>
            <w:r w:rsidRPr="00167FB4">
              <w:rPr>
                <w:rFonts w:eastAsia="Georgia" w:cs="Georgia"/>
                <w:sz w:val="18"/>
                <w:szCs w:val="18"/>
              </w:rPr>
              <w:t xml:space="preserve">Les bureaux de police judiciaire, les tribunaux de grande instance, les tribunaux civils et militaires. </w:t>
            </w:r>
          </w:p>
          <w:p w14:paraId="303BCF4D" w14:textId="17ACF949" w:rsidR="00D67B07" w:rsidRDefault="2A590A9A" w:rsidP="005D4743">
            <w:pPr>
              <w:spacing w:after="0"/>
              <w:rPr>
                <w:rFonts w:eastAsia="Georgia" w:cs="Georgia"/>
                <w:sz w:val="18"/>
                <w:szCs w:val="18"/>
              </w:rPr>
            </w:pPr>
            <w:r w:rsidRPr="00167FB4">
              <w:rPr>
                <w:rFonts w:eastAsia="Georgia" w:cs="Georgia"/>
                <w:sz w:val="18"/>
                <w:szCs w:val="18"/>
              </w:rPr>
              <w:t xml:space="preserve">Les écoles primaires et secondaires, les inspections scolaires </w:t>
            </w:r>
          </w:p>
          <w:p w14:paraId="61E42D73" w14:textId="77777777" w:rsidR="00167FB4" w:rsidRPr="00167FB4" w:rsidRDefault="00167FB4" w:rsidP="005D4743">
            <w:pPr>
              <w:spacing w:after="0"/>
              <w:rPr>
                <w:rFonts w:eastAsia="Georgia" w:cs="Georgia"/>
                <w:sz w:val="18"/>
                <w:szCs w:val="18"/>
              </w:rPr>
            </w:pPr>
          </w:p>
          <w:p w14:paraId="787D156F" w14:textId="6383C0A3" w:rsidR="00D67B07" w:rsidRPr="00167FB4" w:rsidRDefault="2A590A9A" w:rsidP="005D4743">
            <w:pPr>
              <w:spacing w:after="0"/>
              <w:rPr>
                <w:rFonts w:eastAsia="Georgia" w:cs="Georgia"/>
                <w:sz w:val="18"/>
                <w:szCs w:val="18"/>
              </w:rPr>
            </w:pPr>
            <w:r w:rsidRPr="00167FB4">
              <w:rPr>
                <w:rFonts w:eastAsia="Georgia" w:cs="Georgia"/>
                <w:sz w:val="18"/>
                <w:szCs w:val="18"/>
              </w:rPr>
              <w:t xml:space="preserve">Les centres de formation technique </w:t>
            </w:r>
          </w:p>
        </w:tc>
        <w:tc>
          <w:tcPr>
            <w:tcW w:w="3968" w:type="dxa"/>
            <w:gridSpan w:val="2"/>
          </w:tcPr>
          <w:p w14:paraId="2DC83665" w14:textId="09B07D02" w:rsidR="00D67B07" w:rsidRDefault="2A590A9A" w:rsidP="005D4743">
            <w:pPr>
              <w:spacing w:after="0"/>
              <w:rPr>
                <w:rFonts w:eastAsia="Georgia" w:cs="Georgia"/>
                <w:sz w:val="18"/>
                <w:szCs w:val="18"/>
              </w:rPr>
            </w:pPr>
            <w:r w:rsidRPr="00167FB4">
              <w:rPr>
                <w:rFonts w:eastAsia="Georgia" w:cs="Georgia"/>
                <w:sz w:val="18"/>
                <w:szCs w:val="18"/>
              </w:rPr>
              <w:t xml:space="preserve">Partenaires publics de la mise en œuvre de la prise en charge holistique des victimes : justice, réinsertion sociale, médico-légale et psycho sociale </w:t>
            </w:r>
          </w:p>
          <w:p w14:paraId="52B85C3D" w14:textId="77777777" w:rsidR="00167FB4" w:rsidRPr="00167FB4" w:rsidRDefault="00167FB4" w:rsidP="005D4743">
            <w:pPr>
              <w:spacing w:after="0"/>
              <w:rPr>
                <w:rFonts w:eastAsia="Georgia" w:cs="Georgia"/>
                <w:sz w:val="18"/>
                <w:szCs w:val="18"/>
              </w:rPr>
            </w:pPr>
          </w:p>
          <w:p w14:paraId="71AC367C" w14:textId="7142802A" w:rsidR="00D67B07" w:rsidRPr="00167FB4" w:rsidRDefault="2A590A9A" w:rsidP="005D4743">
            <w:pPr>
              <w:spacing w:after="0"/>
              <w:rPr>
                <w:rFonts w:eastAsia="Georgia" w:cs="Georgia"/>
                <w:sz w:val="18"/>
                <w:szCs w:val="18"/>
              </w:rPr>
            </w:pPr>
            <w:r w:rsidRPr="00167FB4">
              <w:rPr>
                <w:rFonts w:eastAsia="Georgia" w:cs="Georgia"/>
                <w:sz w:val="18"/>
                <w:szCs w:val="18"/>
              </w:rPr>
              <w:t xml:space="preserve">Partenaires alliés, collaborateurs pour les actions visant le changement de comportement  </w:t>
            </w:r>
          </w:p>
        </w:tc>
      </w:tr>
      <w:tr w:rsidR="00D67B07" w14:paraId="16B0A37E" w14:textId="77777777" w:rsidTr="00167FB4">
        <w:trPr>
          <w:trHeight w:val="1001"/>
        </w:trPr>
        <w:tc>
          <w:tcPr>
            <w:tcW w:w="2125" w:type="dxa"/>
            <w:vMerge/>
            <w:vAlign w:val="center"/>
          </w:tcPr>
          <w:p w14:paraId="0AE1B4BB" w14:textId="77777777" w:rsidR="00D67B07" w:rsidRDefault="00D67B07" w:rsidP="00D67B07">
            <w:pPr>
              <w:jc w:val="center"/>
              <w:rPr>
                <w:rFonts w:eastAsia="Georgia" w:cs="Georgia"/>
                <w:b/>
                <w:bCs/>
                <w:sz w:val="18"/>
                <w:szCs w:val="18"/>
              </w:rPr>
            </w:pPr>
          </w:p>
        </w:tc>
        <w:tc>
          <w:tcPr>
            <w:tcW w:w="3117" w:type="dxa"/>
          </w:tcPr>
          <w:p w14:paraId="0FDF2009" w14:textId="6E4F67FC" w:rsidR="00D67B07" w:rsidRPr="00D47D9F" w:rsidRDefault="2A590A9A" w:rsidP="005D4743">
            <w:pPr>
              <w:spacing w:line="259" w:lineRule="auto"/>
              <w:rPr>
                <w:rStyle w:val="CommentReference"/>
                <w:rFonts w:eastAsia="Georgia" w:cs="Georgia"/>
                <w:sz w:val="18"/>
                <w:szCs w:val="18"/>
              </w:rPr>
            </w:pPr>
            <w:r w:rsidRPr="6B60927E">
              <w:rPr>
                <w:rFonts w:eastAsia="Georgia" w:cs="Georgia"/>
                <w:sz w:val="18"/>
                <w:szCs w:val="18"/>
              </w:rPr>
              <w:t>Faculté de psychologie de l’Université de Kisangani (en absen</w:t>
            </w:r>
            <w:r w:rsidR="163C38C8" w:rsidRPr="6B60927E">
              <w:rPr>
                <w:rFonts w:eastAsia="Georgia" w:cs="Georgia"/>
                <w:sz w:val="18"/>
                <w:szCs w:val="18"/>
              </w:rPr>
              <w:t>ce d’une Université à Gemena)</w:t>
            </w:r>
          </w:p>
        </w:tc>
        <w:tc>
          <w:tcPr>
            <w:tcW w:w="3968" w:type="dxa"/>
            <w:gridSpan w:val="2"/>
          </w:tcPr>
          <w:p w14:paraId="7DDCB249" w14:textId="1DD93151" w:rsidR="00D67B07" w:rsidRPr="4A979F41" w:rsidRDefault="2A590A9A" w:rsidP="005D4743">
            <w:pPr>
              <w:rPr>
                <w:rFonts w:eastAsia="Georgia" w:cs="Georgia"/>
                <w:sz w:val="18"/>
                <w:szCs w:val="18"/>
              </w:rPr>
            </w:pPr>
            <w:r w:rsidRPr="6B60927E">
              <w:rPr>
                <w:rFonts w:eastAsia="Georgia" w:cs="Georgia"/>
                <w:sz w:val="18"/>
                <w:szCs w:val="18"/>
              </w:rPr>
              <w:t xml:space="preserve">Appui pour la recherche action, l’évaluation qualitative et la formation (intervision, formation sur le protocole unique)  </w:t>
            </w:r>
          </w:p>
        </w:tc>
      </w:tr>
      <w:tr w:rsidR="00D67B07" w14:paraId="085A80FC" w14:textId="77777777" w:rsidTr="2BCD2447">
        <w:trPr>
          <w:trHeight w:val="165"/>
        </w:trPr>
        <w:tc>
          <w:tcPr>
            <w:tcW w:w="9210" w:type="dxa"/>
            <w:gridSpan w:val="4"/>
            <w:shd w:val="clear" w:color="auto" w:fill="DEEAF6" w:themeFill="accent1" w:themeFillTint="33"/>
            <w:vAlign w:val="center"/>
          </w:tcPr>
          <w:p w14:paraId="53B4D610" w14:textId="13A90540" w:rsidR="00D67B07" w:rsidRDefault="00D67B07" w:rsidP="005D4743">
            <w:pPr>
              <w:jc w:val="center"/>
            </w:pPr>
            <w:r w:rsidRPr="16972F9F">
              <w:rPr>
                <w:rFonts w:eastAsia="Georgia" w:cs="Georgia"/>
                <w:b/>
                <w:bCs/>
                <w:sz w:val="18"/>
                <w:szCs w:val="18"/>
              </w:rPr>
              <w:t>Autres acteurs publics, société civile et secteur privé</w:t>
            </w:r>
          </w:p>
        </w:tc>
      </w:tr>
      <w:tr w:rsidR="00D67B07" w14:paraId="4CAAB04C" w14:textId="77777777" w:rsidTr="00167FB4">
        <w:trPr>
          <w:trHeight w:val="1124"/>
        </w:trPr>
        <w:tc>
          <w:tcPr>
            <w:tcW w:w="2125" w:type="dxa"/>
            <w:vMerge w:val="restart"/>
            <w:vAlign w:val="center"/>
          </w:tcPr>
          <w:p w14:paraId="1718FEEF" w14:textId="77777777" w:rsidR="00D67B07" w:rsidRDefault="00D67B07" w:rsidP="00D67B07">
            <w:pPr>
              <w:jc w:val="left"/>
            </w:pPr>
            <w:r w:rsidRPr="4D643EB5">
              <w:rPr>
                <w:sz w:val="18"/>
                <w:szCs w:val="18"/>
              </w:rPr>
              <w:t>Intervention COD2200211 – Education de base</w:t>
            </w:r>
          </w:p>
          <w:p w14:paraId="5167D5E8" w14:textId="24060C77" w:rsidR="00D67B07" w:rsidRDefault="00D67B07" w:rsidP="00D67B07"/>
        </w:tc>
        <w:tc>
          <w:tcPr>
            <w:tcW w:w="3117" w:type="dxa"/>
          </w:tcPr>
          <w:p w14:paraId="4A50ECA9" w14:textId="48862B52" w:rsidR="00D67B07" w:rsidRDefault="00167FB4" w:rsidP="005D4743">
            <w:pPr>
              <w:rPr>
                <w:rFonts w:eastAsia="Georgia" w:cs="Georgia"/>
                <w:sz w:val="18"/>
                <w:szCs w:val="18"/>
              </w:rPr>
            </w:pPr>
            <w:r>
              <w:rPr>
                <w:rFonts w:eastAsia="Georgia" w:cs="Georgia"/>
                <w:sz w:val="18"/>
                <w:szCs w:val="18"/>
              </w:rPr>
              <w:t>I</w:t>
            </w:r>
            <w:r w:rsidR="00D67B07" w:rsidRPr="16972F9F">
              <w:rPr>
                <w:rFonts w:eastAsia="Georgia" w:cs="Georgia"/>
                <w:sz w:val="18"/>
                <w:szCs w:val="18"/>
              </w:rPr>
              <w:t>SP de Gemena</w:t>
            </w:r>
          </w:p>
          <w:p w14:paraId="0A9B9C71" w14:textId="0B0525A4" w:rsidR="00D67B07" w:rsidRPr="60CB33DB" w:rsidRDefault="02D9E40C" w:rsidP="005D4743">
            <w:pPr>
              <w:rPr>
                <w:rFonts w:eastAsia="Georgia" w:cs="Georgia"/>
                <w:sz w:val="18"/>
                <w:szCs w:val="18"/>
              </w:rPr>
            </w:pPr>
            <w:r w:rsidRPr="625F55A3">
              <w:rPr>
                <w:rFonts w:eastAsia="Georgia" w:cs="Georgia"/>
                <w:sz w:val="18"/>
                <w:szCs w:val="18"/>
              </w:rPr>
              <w:t>Université</w:t>
            </w:r>
            <w:r w:rsidR="06BB5067" w:rsidRPr="625F55A3">
              <w:rPr>
                <w:rFonts w:eastAsia="Georgia" w:cs="Georgia"/>
                <w:sz w:val="18"/>
                <w:szCs w:val="18"/>
              </w:rPr>
              <w:t>s</w:t>
            </w:r>
            <w:r w:rsidRPr="625F55A3">
              <w:rPr>
                <w:rFonts w:eastAsia="Georgia" w:cs="Georgia"/>
                <w:sz w:val="18"/>
                <w:szCs w:val="18"/>
              </w:rPr>
              <w:t xml:space="preserve"> belge</w:t>
            </w:r>
            <w:r w:rsidR="5640676D" w:rsidRPr="625F55A3">
              <w:rPr>
                <w:rFonts w:eastAsia="Georgia" w:cs="Georgia"/>
                <w:sz w:val="18"/>
                <w:szCs w:val="18"/>
              </w:rPr>
              <w:t>s</w:t>
            </w:r>
            <w:r w:rsidR="012117FC" w:rsidRPr="625F55A3">
              <w:rPr>
                <w:rFonts w:eastAsia="Georgia" w:cs="Georgia"/>
                <w:sz w:val="18"/>
                <w:szCs w:val="18"/>
              </w:rPr>
              <w:t xml:space="preserve"> ayant des ACC avec Enabel</w:t>
            </w:r>
          </w:p>
        </w:tc>
        <w:tc>
          <w:tcPr>
            <w:tcW w:w="3968" w:type="dxa"/>
            <w:gridSpan w:val="2"/>
          </w:tcPr>
          <w:p w14:paraId="45A946CB" w14:textId="278866E8" w:rsidR="00D67B07" w:rsidRPr="0049662F" w:rsidRDefault="62C21FEB" w:rsidP="005D4743">
            <w:pPr>
              <w:spacing w:before="120" w:after="0" w:line="259" w:lineRule="auto"/>
            </w:pPr>
            <w:r w:rsidRPr="52E8D32E">
              <w:rPr>
                <w:rFonts w:eastAsia="Georgia" w:cs="Georgia"/>
                <w:sz w:val="18"/>
                <w:szCs w:val="18"/>
              </w:rPr>
              <w:t>Collaborations dans le cadre d’une recherche scientifique sur les facteurs d’efficacité en matière d’enseignement-apprentissage</w:t>
            </w:r>
          </w:p>
        </w:tc>
      </w:tr>
      <w:tr w:rsidR="00D67B07" w14:paraId="7CA26477" w14:textId="77777777" w:rsidTr="00167FB4">
        <w:trPr>
          <w:trHeight w:val="488"/>
        </w:trPr>
        <w:tc>
          <w:tcPr>
            <w:tcW w:w="2125" w:type="dxa"/>
            <w:vMerge/>
            <w:vAlign w:val="center"/>
          </w:tcPr>
          <w:p w14:paraId="67BC74A0" w14:textId="77777777" w:rsidR="00D67B07" w:rsidRDefault="00D67B07" w:rsidP="00D67B07"/>
        </w:tc>
        <w:tc>
          <w:tcPr>
            <w:tcW w:w="3117" w:type="dxa"/>
          </w:tcPr>
          <w:p w14:paraId="12A77D74" w14:textId="71DB70CC" w:rsidR="00D67B07" w:rsidRDefault="00D67B07" w:rsidP="005D4743">
            <w:pPr>
              <w:rPr>
                <w:rFonts w:eastAsia="Georgia" w:cs="Georgia"/>
                <w:sz w:val="18"/>
                <w:szCs w:val="18"/>
              </w:rPr>
            </w:pPr>
            <w:proofErr w:type="spellStart"/>
            <w:r w:rsidRPr="16972F9F">
              <w:rPr>
                <w:rFonts w:eastAsia="Georgia" w:cs="Georgia"/>
                <w:sz w:val="18"/>
                <w:szCs w:val="18"/>
              </w:rPr>
              <w:t>Texaf-Bilembo</w:t>
            </w:r>
            <w:proofErr w:type="spellEnd"/>
          </w:p>
        </w:tc>
        <w:tc>
          <w:tcPr>
            <w:tcW w:w="3968" w:type="dxa"/>
            <w:gridSpan w:val="2"/>
          </w:tcPr>
          <w:p w14:paraId="61C8678A" w14:textId="1AADDD0B" w:rsidR="00D67B07" w:rsidRDefault="62C21FEB" w:rsidP="005D4743">
            <w:pPr>
              <w:rPr>
                <w:rFonts w:eastAsia="Georgia" w:cs="Georgia"/>
                <w:sz w:val="18"/>
                <w:szCs w:val="18"/>
              </w:rPr>
            </w:pPr>
            <w:r w:rsidRPr="52E8D32E">
              <w:rPr>
                <w:rFonts w:eastAsia="Georgia" w:cs="Georgia"/>
                <w:sz w:val="18"/>
                <w:szCs w:val="18"/>
              </w:rPr>
              <w:t>Partenariat pour les questions relatives aux arts, à l’identité culturelle et à l’environnement.</w:t>
            </w:r>
          </w:p>
        </w:tc>
      </w:tr>
      <w:tr w:rsidR="00D67B07" w14:paraId="19488BB6" w14:textId="77777777" w:rsidTr="00167FB4">
        <w:trPr>
          <w:trHeight w:val="299"/>
        </w:trPr>
        <w:tc>
          <w:tcPr>
            <w:tcW w:w="2125" w:type="dxa"/>
            <w:vMerge/>
            <w:vAlign w:val="center"/>
          </w:tcPr>
          <w:p w14:paraId="26C1A366" w14:textId="77777777" w:rsidR="00D67B07" w:rsidRDefault="00D67B07" w:rsidP="00D67B07"/>
        </w:tc>
        <w:tc>
          <w:tcPr>
            <w:tcW w:w="3117" w:type="dxa"/>
          </w:tcPr>
          <w:p w14:paraId="1D1F24B3" w14:textId="33179ECA" w:rsidR="00D67B07" w:rsidRDefault="00D67B07" w:rsidP="005D4743">
            <w:pPr>
              <w:rPr>
                <w:rFonts w:eastAsia="Georgia" w:cs="Georgia"/>
                <w:sz w:val="18"/>
                <w:szCs w:val="18"/>
              </w:rPr>
            </w:pPr>
            <w:r w:rsidRPr="16972F9F">
              <w:rPr>
                <w:rFonts w:eastAsia="Georgia" w:cs="Georgia"/>
                <w:sz w:val="18"/>
                <w:szCs w:val="18"/>
              </w:rPr>
              <w:t>Bibliothèques Sans Frontières</w:t>
            </w:r>
          </w:p>
        </w:tc>
        <w:tc>
          <w:tcPr>
            <w:tcW w:w="3968" w:type="dxa"/>
            <w:gridSpan w:val="2"/>
          </w:tcPr>
          <w:p w14:paraId="07E54918" w14:textId="774D6DFC" w:rsidR="00D67B07" w:rsidRPr="0049662F" w:rsidRDefault="00D67B07" w:rsidP="005D4743">
            <w:pPr>
              <w:rPr>
                <w:rFonts w:eastAsia="Georgia" w:cs="Georgia"/>
                <w:sz w:val="18"/>
                <w:szCs w:val="18"/>
              </w:rPr>
            </w:pPr>
            <w:r w:rsidRPr="16972F9F">
              <w:rPr>
                <w:rFonts w:eastAsia="Georgia" w:cs="Georgia"/>
                <w:sz w:val="18"/>
                <w:szCs w:val="18"/>
                <w:lang w:val="fr-FR"/>
              </w:rPr>
              <w:t>Partenariat pour la mise en place des bibliothèques numériques au sein des établissements scolaires</w:t>
            </w:r>
          </w:p>
        </w:tc>
      </w:tr>
      <w:tr w:rsidR="005A52FF" w14:paraId="440042D4" w14:textId="77777777" w:rsidTr="00167FB4">
        <w:trPr>
          <w:trHeight w:val="982"/>
        </w:trPr>
        <w:tc>
          <w:tcPr>
            <w:tcW w:w="2125" w:type="dxa"/>
            <w:vMerge w:val="restart"/>
            <w:vAlign w:val="center"/>
          </w:tcPr>
          <w:p w14:paraId="3BDBC21B" w14:textId="177422B5" w:rsidR="005A52FF" w:rsidRDefault="005A52FF" w:rsidP="00D67B07">
            <w:pPr>
              <w:jc w:val="left"/>
              <w:rPr>
                <w:rFonts w:eastAsia="Georgia" w:cs="Georgia"/>
                <w:b/>
                <w:bCs/>
                <w:sz w:val="18"/>
                <w:szCs w:val="18"/>
              </w:rPr>
            </w:pPr>
            <w:r w:rsidRPr="4D643EB5">
              <w:rPr>
                <w:sz w:val="18"/>
                <w:szCs w:val="18"/>
              </w:rPr>
              <w:t>Intervention COD2200311 – Santé et protection sociale en santé</w:t>
            </w:r>
          </w:p>
          <w:p w14:paraId="7083A9DE" w14:textId="74A2B2C7" w:rsidR="005A52FF" w:rsidRDefault="005A52FF" w:rsidP="00D67B07">
            <w:pPr>
              <w:jc w:val="center"/>
            </w:pPr>
          </w:p>
        </w:tc>
        <w:tc>
          <w:tcPr>
            <w:tcW w:w="3117" w:type="dxa"/>
          </w:tcPr>
          <w:p w14:paraId="45FA9E47" w14:textId="036F2C18" w:rsidR="005A52FF" w:rsidRPr="00C14E45" w:rsidRDefault="005A52FF" w:rsidP="005D4743">
            <w:r w:rsidRPr="6B60927E">
              <w:rPr>
                <w:rFonts w:eastAsia="Georgia" w:cs="Georgia"/>
                <w:sz w:val="18"/>
                <w:szCs w:val="18"/>
              </w:rPr>
              <w:t xml:space="preserve">Cellules d’animation communautaire (CAC) à caractère multisectoriel.  </w:t>
            </w:r>
          </w:p>
        </w:tc>
        <w:tc>
          <w:tcPr>
            <w:tcW w:w="3968" w:type="dxa"/>
            <w:gridSpan w:val="2"/>
          </w:tcPr>
          <w:p w14:paraId="1F05C3CB" w14:textId="5D69074E" w:rsidR="005A52FF" w:rsidRPr="00D47D9F" w:rsidRDefault="005A52FF" w:rsidP="005D4743">
            <w:pPr>
              <w:rPr>
                <w:rFonts w:eastAsia="Georgia" w:cs="Georgia"/>
                <w:sz w:val="18"/>
                <w:szCs w:val="18"/>
              </w:rPr>
            </w:pPr>
            <w:r w:rsidRPr="6B60927E">
              <w:rPr>
                <w:rFonts w:eastAsia="Georgia" w:cs="Georgia"/>
                <w:sz w:val="18"/>
                <w:szCs w:val="18"/>
              </w:rPr>
              <w:t xml:space="preserve">Les synergies potentielles avec le cadre de concertation de la société civile sont l’éducation civique, la formation à la citoyenneté et le respect des droits humains.  </w:t>
            </w:r>
          </w:p>
        </w:tc>
      </w:tr>
      <w:tr w:rsidR="005A52FF" w14:paraId="60820C13" w14:textId="77777777" w:rsidTr="00167FB4">
        <w:tc>
          <w:tcPr>
            <w:tcW w:w="2125" w:type="dxa"/>
            <w:vMerge/>
            <w:vAlign w:val="center"/>
          </w:tcPr>
          <w:p w14:paraId="51A85D20" w14:textId="77777777" w:rsidR="005A52FF" w:rsidRDefault="005A52FF"/>
        </w:tc>
        <w:tc>
          <w:tcPr>
            <w:tcW w:w="3117" w:type="dxa"/>
          </w:tcPr>
          <w:p w14:paraId="0F3B35D8" w14:textId="57A2710A" w:rsidR="005A52FF" w:rsidRDefault="005A52FF" w:rsidP="005D4743">
            <w:pPr>
              <w:rPr>
                <w:rFonts w:eastAsia="Georgia" w:cs="Georgia"/>
                <w:sz w:val="18"/>
                <w:szCs w:val="18"/>
              </w:rPr>
            </w:pPr>
            <w:r w:rsidRPr="6B60927E">
              <w:rPr>
                <w:rFonts w:eastAsia="Georgia" w:cs="Georgia"/>
                <w:sz w:val="18"/>
                <w:szCs w:val="18"/>
              </w:rPr>
              <w:t>L’Union des Mutuelles de Santé au Congo</w:t>
            </w:r>
          </w:p>
        </w:tc>
        <w:tc>
          <w:tcPr>
            <w:tcW w:w="3968" w:type="dxa"/>
            <w:gridSpan w:val="2"/>
          </w:tcPr>
          <w:p w14:paraId="7967F450" w14:textId="33E603EF" w:rsidR="005A52FF" w:rsidRDefault="005A52FF" w:rsidP="005D4743">
            <w:pPr>
              <w:rPr>
                <w:rFonts w:eastAsia="Georgia" w:cs="Georgia"/>
                <w:sz w:val="18"/>
                <w:szCs w:val="18"/>
              </w:rPr>
            </w:pPr>
            <w:r w:rsidRPr="6B60927E">
              <w:rPr>
                <w:rFonts w:eastAsia="Georgia" w:cs="Georgia"/>
                <w:sz w:val="18"/>
                <w:szCs w:val="18"/>
              </w:rPr>
              <w:t xml:space="preserve">L’intervention travaillera de manière conjointe avec cet acteur, une organisation faitière d’appui technique et à la gestion aux mutuelles.   </w:t>
            </w:r>
          </w:p>
        </w:tc>
      </w:tr>
      <w:tr w:rsidR="005A52FF" w14:paraId="1FF5C27F" w14:textId="77777777" w:rsidTr="00167FB4">
        <w:trPr>
          <w:trHeight w:val="1353"/>
        </w:trPr>
        <w:tc>
          <w:tcPr>
            <w:tcW w:w="2125" w:type="dxa"/>
            <w:vMerge/>
            <w:vAlign w:val="center"/>
          </w:tcPr>
          <w:p w14:paraId="5923F06C" w14:textId="77777777" w:rsidR="005A52FF" w:rsidRDefault="005A52FF"/>
        </w:tc>
        <w:tc>
          <w:tcPr>
            <w:tcW w:w="3117" w:type="dxa"/>
          </w:tcPr>
          <w:p w14:paraId="3CFE98F8" w14:textId="1611395B" w:rsidR="005A52FF" w:rsidRDefault="005A52FF" w:rsidP="005D4743">
            <w:pPr>
              <w:rPr>
                <w:rFonts w:eastAsia="Georgia" w:cs="Georgia"/>
                <w:sz w:val="18"/>
                <w:szCs w:val="18"/>
              </w:rPr>
            </w:pPr>
            <w:r w:rsidRPr="625F55A3">
              <w:rPr>
                <w:rFonts w:eastAsia="Georgia" w:cs="Georgia"/>
                <w:sz w:val="18"/>
                <w:szCs w:val="18"/>
              </w:rPr>
              <w:t>Hub Santé plateforme de collaboration technique des acteurs non gouvernementaux de la coopération (</w:t>
            </w:r>
            <w:proofErr w:type="spellStart"/>
            <w:r w:rsidRPr="625F55A3">
              <w:rPr>
                <w:rFonts w:eastAsia="Georgia" w:cs="Georgia"/>
                <w:sz w:val="18"/>
                <w:szCs w:val="18"/>
              </w:rPr>
              <w:t>ANGc</w:t>
            </w:r>
            <w:proofErr w:type="spellEnd"/>
            <w:r w:rsidRPr="625F55A3">
              <w:rPr>
                <w:rFonts w:eastAsia="Georgia" w:cs="Georgia"/>
                <w:sz w:val="18"/>
                <w:szCs w:val="18"/>
              </w:rPr>
              <w:t xml:space="preserve">) belge </w:t>
            </w:r>
          </w:p>
        </w:tc>
        <w:tc>
          <w:tcPr>
            <w:tcW w:w="3968" w:type="dxa"/>
            <w:gridSpan w:val="2"/>
          </w:tcPr>
          <w:p w14:paraId="27CC6586" w14:textId="31C7D4C5" w:rsidR="005A52FF" w:rsidRDefault="005A52FF" w:rsidP="005D4743">
            <w:pPr>
              <w:rPr>
                <w:rFonts w:eastAsia="Georgia" w:cs="Georgia"/>
                <w:sz w:val="18"/>
                <w:szCs w:val="18"/>
              </w:rPr>
            </w:pPr>
            <w:r w:rsidRPr="6B60927E">
              <w:rPr>
                <w:rFonts w:eastAsia="Georgia" w:cs="Georgia"/>
                <w:sz w:val="18"/>
                <w:szCs w:val="18"/>
              </w:rPr>
              <w:t>Les domaines de collaboration potentiels sont l’appui au secteur hospitalier, la digitalisation et le droit à la santé et de manière transversale la capitalisation/ et les activités de partage d’expériences.</w:t>
            </w:r>
          </w:p>
        </w:tc>
      </w:tr>
      <w:tr w:rsidR="005A52FF" w14:paraId="04241958" w14:textId="77777777" w:rsidTr="00167FB4">
        <w:tc>
          <w:tcPr>
            <w:tcW w:w="2125" w:type="dxa"/>
            <w:vMerge/>
            <w:vAlign w:val="center"/>
          </w:tcPr>
          <w:p w14:paraId="629DC05D" w14:textId="77777777" w:rsidR="005A52FF" w:rsidRDefault="005A52FF"/>
        </w:tc>
        <w:tc>
          <w:tcPr>
            <w:tcW w:w="3117" w:type="dxa"/>
          </w:tcPr>
          <w:p w14:paraId="5D5ECC94" w14:textId="20488493" w:rsidR="005A52FF" w:rsidRDefault="005A52FF" w:rsidP="005D4743">
            <w:pPr>
              <w:rPr>
                <w:rFonts w:eastAsia="Georgia" w:cs="Georgia"/>
                <w:sz w:val="18"/>
                <w:szCs w:val="18"/>
              </w:rPr>
            </w:pPr>
            <w:r w:rsidRPr="6B60927E">
              <w:rPr>
                <w:rFonts w:eastAsia="Georgia" w:cs="Georgia"/>
                <w:sz w:val="18"/>
                <w:szCs w:val="18"/>
              </w:rPr>
              <w:t>ONG Médecins sans vacances</w:t>
            </w:r>
          </w:p>
        </w:tc>
        <w:tc>
          <w:tcPr>
            <w:tcW w:w="3968" w:type="dxa"/>
            <w:gridSpan w:val="2"/>
          </w:tcPr>
          <w:p w14:paraId="33D936AF" w14:textId="5DA6DD09" w:rsidR="005A52FF" w:rsidRDefault="005A52FF" w:rsidP="005D4743">
            <w:pPr>
              <w:rPr>
                <w:rFonts w:eastAsia="Georgia" w:cs="Georgia"/>
                <w:sz w:val="18"/>
                <w:szCs w:val="18"/>
              </w:rPr>
            </w:pPr>
            <w:r w:rsidRPr="6B60927E">
              <w:rPr>
                <w:rFonts w:eastAsia="Georgia" w:cs="Georgia"/>
                <w:sz w:val="18"/>
                <w:szCs w:val="18"/>
              </w:rPr>
              <w:t xml:space="preserve">Un domaine de collaboration possible est le développement de la maintenance généraliste au sein des HGR que nous appuyons.  </w:t>
            </w:r>
          </w:p>
        </w:tc>
      </w:tr>
      <w:tr w:rsidR="005A52FF" w14:paraId="2F5A7CA5" w14:textId="77777777" w:rsidTr="00167FB4">
        <w:tc>
          <w:tcPr>
            <w:tcW w:w="2125" w:type="dxa"/>
            <w:vMerge/>
            <w:vAlign w:val="center"/>
          </w:tcPr>
          <w:p w14:paraId="5BEEFB10" w14:textId="77777777" w:rsidR="005A52FF" w:rsidRPr="4A979F41" w:rsidRDefault="005A52FF" w:rsidP="00D67B07">
            <w:pPr>
              <w:jc w:val="center"/>
              <w:rPr>
                <w:rFonts w:eastAsia="Georgia" w:cs="Georgia"/>
                <w:b/>
                <w:bCs/>
                <w:sz w:val="18"/>
                <w:szCs w:val="18"/>
              </w:rPr>
            </w:pPr>
          </w:p>
        </w:tc>
        <w:tc>
          <w:tcPr>
            <w:tcW w:w="3117" w:type="dxa"/>
          </w:tcPr>
          <w:p w14:paraId="7A226C40" w14:textId="7D6A24A3" w:rsidR="005A52FF" w:rsidRPr="005A52FF" w:rsidRDefault="005A52FF" w:rsidP="005D4743">
            <w:pPr>
              <w:rPr>
                <w:rFonts w:eastAsia="Georgia" w:cs="Georgia"/>
                <w:sz w:val="18"/>
                <w:szCs w:val="18"/>
              </w:rPr>
            </w:pPr>
            <w:r w:rsidRPr="005A52FF">
              <w:rPr>
                <w:rFonts w:eastAsia="Georgia" w:cs="Georgia"/>
                <w:sz w:val="18"/>
                <w:szCs w:val="18"/>
              </w:rPr>
              <w:t xml:space="preserve">Acteurs académiques : facultés de psychologie et de médecine (département nutrition et département santé publique) de l’UNIKIN + Universités Belges avec lesquelles Enabel a établi des ACC :  ULB, ULG, UCL, UG, UA, VUB, etc. </w:t>
            </w:r>
          </w:p>
        </w:tc>
        <w:tc>
          <w:tcPr>
            <w:tcW w:w="3968" w:type="dxa"/>
            <w:gridSpan w:val="2"/>
          </w:tcPr>
          <w:p w14:paraId="159FD27B" w14:textId="4BA0E35E" w:rsidR="005A52FF" w:rsidRPr="005C0583" w:rsidRDefault="005A52FF" w:rsidP="005D4743">
            <w:pPr>
              <w:rPr>
                <w:rFonts w:eastAsia="Georgia" w:cs="Georgia"/>
                <w:sz w:val="18"/>
                <w:szCs w:val="18"/>
              </w:rPr>
            </w:pPr>
            <w:r w:rsidRPr="6B60927E">
              <w:rPr>
                <w:rFonts w:eastAsia="Georgia" w:cs="Georgia"/>
                <w:sz w:val="18"/>
                <w:szCs w:val="18"/>
              </w:rPr>
              <w:t xml:space="preserve">Domaines d’intérêt commun : l’appui systémique, le développement de financement plus pérenne, la qualité de l’offre de soins avec notamment la santé urbaine au Sud Ubangi.  </w:t>
            </w:r>
          </w:p>
        </w:tc>
      </w:tr>
      <w:tr w:rsidR="005A52FF" w14:paraId="3ED261B1" w14:textId="77777777" w:rsidTr="00167FB4">
        <w:tc>
          <w:tcPr>
            <w:tcW w:w="2125" w:type="dxa"/>
            <w:vMerge/>
            <w:vAlign w:val="center"/>
          </w:tcPr>
          <w:p w14:paraId="1CAE676C" w14:textId="77777777" w:rsidR="005A52FF" w:rsidRDefault="005A52FF"/>
        </w:tc>
        <w:tc>
          <w:tcPr>
            <w:tcW w:w="3117" w:type="dxa"/>
          </w:tcPr>
          <w:p w14:paraId="53F8B4FC" w14:textId="7A358D38" w:rsidR="005A52FF" w:rsidRPr="005A52FF" w:rsidRDefault="005A52FF" w:rsidP="005D4743">
            <w:pPr>
              <w:rPr>
                <w:rFonts w:eastAsia="Georgia" w:cs="Georgia"/>
                <w:sz w:val="18"/>
                <w:szCs w:val="18"/>
              </w:rPr>
            </w:pPr>
            <w:r w:rsidRPr="005A52FF">
              <w:rPr>
                <w:rFonts w:eastAsia="Georgia" w:cs="Georgia"/>
                <w:sz w:val="18"/>
                <w:szCs w:val="18"/>
              </w:rPr>
              <w:t xml:space="preserve">Autres partenaires belges avec qui Enabel a établi des ACC : </w:t>
            </w:r>
            <w:proofErr w:type="spellStart"/>
            <w:r w:rsidRPr="005A52FF">
              <w:rPr>
                <w:rFonts w:eastAsia="Georgia" w:cs="Georgia"/>
                <w:sz w:val="18"/>
                <w:szCs w:val="18"/>
              </w:rPr>
              <w:t>Sciensano</w:t>
            </w:r>
            <w:proofErr w:type="spellEnd"/>
            <w:r w:rsidRPr="005A52FF">
              <w:rPr>
                <w:rFonts w:eastAsia="Georgia" w:cs="Georgia"/>
                <w:sz w:val="18"/>
                <w:szCs w:val="18"/>
              </w:rPr>
              <w:t xml:space="preserve">, FAGG, </w:t>
            </w:r>
            <w:proofErr w:type="spellStart"/>
            <w:r w:rsidRPr="005A52FF">
              <w:rPr>
                <w:rFonts w:eastAsia="Georgia" w:cs="Georgia"/>
                <w:sz w:val="18"/>
                <w:szCs w:val="18"/>
              </w:rPr>
              <w:t>Belincosoc</w:t>
            </w:r>
            <w:proofErr w:type="spellEnd"/>
            <w:r w:rsidRPr="005A52FF">
              <w:rPr>
                <w:rFonts w:eastAsia="Georgia" w:cs="Georgia"/>
                <w:sz w:val="18"/>
                <w:szCs w:val="18"/>
              </w:rPr>
              <w:t>.</w:t>
            </w:r>
          </w:p>
        </w:tc>
        <w:tc>
          <w:tcPr>
            <w:tcW w:w="3968" w:type="dxa"/>
            <w:gridSpan w:val="2"/>
          </w:tcPr>
          <w:p w14:paraId="4916E667" w14:textId="14994962" w:rsidR="005A52FF" w:rsidRDefault="005A52FF" w:rsidP="005D4743">
            <w:pPr>
              <w:rPr>
                <w:rFonts w:eastAsia="Georgia" w:cs="Georgia"/>
                <w:sz w:val="18"/>
                <w:szCs w:val="18"/>
              </w:rPr>
            </w:pPr>
            <w:r w:rsidRPr="625F55A3">
              <w:rPr>
                <w:rFonts w:eastAsia="Georgia" w:cs="Georgia"/>
                <w:sz w:val="18"/>
                <w:szCs w:val="18"/>
              </w:rPr>
              <w:t>Suivi et collaboration scientifique.</w:t>
            </w:r>
          </w:p>
          <w:p w14:paraId="268E2AC6" w14:textId="639A993C" w:rsidR="005A52FF" w:rsidRDefault="005A52FF" w:rsidP="009D7EDC">
            <w:pPr>
              <w:rPr>
                <w:rFonts w:eastAsia="Calibri" w:cs="Arial"/>
                <w:szCs w:val="21"/>
              </w:rPr>
            </w:pPr>
            <w:r w:rsidRPr="625F55A3">
              <w:rPr>
                <w:rFonts w:eastAsia="Georgia" w:cs="Georgia"/>
                <w:sz w:val="18"/>
                <w:szCs w:val="18"/>
              </w:rPr>
              <w:t>Services juridiques, plaidoyer</w:t>
            </w:r>
          </w:p>
        </w:tc>
      </w:tr>
      <w:tr w:rsidR="005A52FF" w14:paraId="4AB44EDA" w14:textId="77777777" w:rsidTr="00167FB4">
        <w:trPr>
          <w:trHeight w:val="390"/>
        </w:trPr>
        <w:tc>
          <w:tcPr>
            <w:tcW w:w="2125" w:type="dxa"/>
            <w:vMerge/>
            <w:vAlign w:val="center"/>
          </w:tcPr>
          <w:p w14:paraId="4E843059" w14:textId="77777777" w:rsidR="005A52FF" w:rsidRPr="4A979F41" w:rsidRDefault="005A52FF" w:rsidP="00D67B07">
            <w:pPr>
              <w:jc w:val="center"/>
              <w:rPr>
                <w:rFonts w:eastAsia="Georgia" w:cs="Georgia"/>
                <w:b/>
                <w:bCs/>
                <w:sz w:val="18"/>
                <w:szCs w:val="18"/>
              </w:rPr>
            </w:pPr>
          </w:p>
        </w:tc>
        <w:tc>
          <w:tcPr>
            <w:tcW w:w="3117" w:type="dxa"/>
          </w:tcPr>
          <w:p w14:paraId="403FB261" w14:textId="35823B05" w:rsidR="005A52FF" w:rsidRPr="005A52FF" w:rsidRDefault="005A52FF" w:rsidP="005D4743">
            <w:pPr>
              <w:rPr>
                <w:rFonts w:eastAsia="Georgia" w:cs="Georgia"/>
                <w:sz w:val="18"/>
                <w:szCs w:val="18"/>
              </w:rPr>
            </w:pPr>
            <w:r w:rsidRPr="005A52FF">
              <w:rPr>
                <w:rFonts w:eastAsia="Georgia" w:cs="Georgia"/>
                <w:sz w:val="18"/>
                <w:szCs w:val="18"/>
              </w:rPr>
              <w:t>Organisation paysannes (OP)</w:t>
            </w:r>
          </w:p>
        </w:tc>
        <w:tc>
          <w:tcPr>
            <w:tcW w:w="3968" w:type="dxa"/>
            <w:gridSpan w:val="2"/>
          </w:tcPr>
          <w:p w14:paraId="66AB0A3A" w14:textId="763F6902" w:rsidR="005A52FF" w:rsidRPr="005C0583" w:rsidRDefault="005A52FF" w:rsidP="005D4743">
            <w:pPr>
              <w:rPr>
                <w:rFonts w:eastAsia="Georgia" w:cs="Georgia"/>
                <w:sz w:val="18"/>
                <w:szCs w:val="18"/>
              </w:rPr>
            </w:pPr>
            <w:r w:rsidRPr="6B60927E">
              <w:rPr>
                <w:rFonts w:eastAsia="Georgia" w:cs="Georgia"/>
                <w:sz w:val="18"/>
                <w:szCs w:val="18"/>
              </w:rPr>
              <w:t xml:space="preserve">Renforcement de capacités.  </w:t>
            </w:r>
          </w:p>
        </w:tc>
      </w:tr>
      <w:tr w:rsidR="005A52FF" w14:paraId="2154EFF0" w14:textId="77777777" w:rsidTr="00167FB4">
        <w:tc>
          <w:tcPr>
            <w:tcW w:w="2125" w:type="dxa"/>
            <w:vMerge/>
            <w:vAlign w:val="center"/>
          </w:tcPr>
          <w:p w14:paraId="3FBBE914" w14:textId="77777777" w:rsidR="005A52FF" w:rsidRPr="4A979F41" w:rsidRDefault="005A52FF" w:rsidP="00D67B07">
            <w:pPr>
              <w:jc w:val="center"/>
              <w:rPr>
                <w:rFonts w:eastAsia="Georgia" w:cs="Georgia"/>
                <w:b/>
                <w:bCs/>
                <w:sz w:val="18"/>
                <w:szCs w:val="18"/>
              </w:rPr>
            </w:pPr>
          </w:p>
        </w:tc>
        <w:tc>
          <w:tcPr>
            <w:tcW w:w="3117" w:type="dxa"/>
          </w:tcPr>
          <w:p w14:paraId="7FF3B440" w14:textId="64CD3172" w:rsidR="005A52FF" w:rsidRPr="005A52FF" w:rsidRDefault="005A52FF" w:rsidP="005D4743">
            <w:pPr>
              <w:rPr>
                <w:rFonts w:eastAsia="Georgia" w:cs="Georgia"/>
                <w:sz w:val="18"/>
                <w:szCs w:val="18"/>
              </w:rPr>
            </w:pPr>
            <w:r w:rsidRPr="005A52FF">
              <w:rPr>
                <w:rFonts w:eastAsia="Georgia" w:cs="Georgia"/>
                <w:sz w:val="18"/>
                <w:szCs w:val="18"/>
              </w:rPr>
              <w:t>PRONANUT &amp; UNICEF</w:t>
            </w:r>
          </w:p>
          <w:p w14:paraId="26E981A1" w14:textId="7ACA7390" w:rsidR="005A52FF" w:rsidRPr="005A52FF" w:rsidRDefault="005A52FF" w:rsidP="005D4743">
            <w:pPr>
              <w:rPr>
                <w:rFonts w:eastAsia="Georgia" w:cs="Georgia"/>
                <w:sz w:val="18"/>
                <w:szCs w:val="18"/>
              </w:rPr>
            </w:pPr>
          </w:p>
        </w:tc>
        <w:tc>
          <w:tcPr>
            <w:tcW w:w="3968" w:type="dxa"/>
            <w:gridSpan w:val="2"/>
          </w:tcPr>
          <w:p w14:paraId="5ED28932" w14:textId="1EE39B9D" w:rsidR="005A52FF" w:rsidRPr="005C0583" w:rsidRDefault="005A52FF" w:rsidP="005D4743">
            <w:pPr>
              <w:rPr>
                <w:rFonts w:eastAsia="Georgia" w:cs="Georgia"/>
                <w:sz w:val="18"/>
                <w:szCs w:val="18"/>
              </w:rPr>
            </w:pPr>
            <w:r w:rsidRPr="6B60927E">
              <w:rPr>
                <w:rFonts w:eastAsia="Georgia" w:cs="Georgia"/>
                <w:sz w:val="18"/>
                <w:szCs w:val="18"/>
              </w:rPr>
              <w:t>Collaboration dans le domaine des droits et de la santé sexuelle et dans le domaine de la nutrition à base communautaire et dans le domaine de la recherche sur les systèmes de santé.   L’UCL et l’Université de Gand ont contribué à la constitution d’une équipe solide à travers la cocréation par les universités belges, l’université congolaise et de toutes les parties prenantes impliquées dans la prise en charge des VVS à Kisangani. Ce partenariat devra être poursuivi. Un Institut supérieur de pédagogie et des facultés de sciences de l’éducation belges qui restent à identifier, pour la formation des formateurs de formateurs.</w:t>
            </w:r>
          </w:p>
          <w:p w14:paraId="671EBD66" w14:textId="1AD690EC" w:rsidR="005A52FF" w:rsidRPr="00C14E45" w:rsidRDefault="005A52FF" w:rsidP="005D4743">
            <w:pPr>
              <w:rPr>
                <w:rFonts w:eastAsia="Georgia" w:cs="Georgia"/>
                <w:sz w:val="18"/>
                <w:szCs w:val="18"/>
              </w:rPr>
            </w:pPr>
            <w:r w:rsidRPr="6B60927E">
              <w:rPr>
                <w:rFonts w:eastAsia="Georgia" w:cs="Georgia"/>
                <w:sz w:val="18"/>
                <w:szCs w:val="18"/>
              </w:rPr>
              <w:t>Collaboration dans le domaine des droits à la sécurité nutritionnelle à base communautaire.  .</w:t>
            </w:r>
          </w:p>
        </w:tc>
      </w:tr>
      <w:tr w:rsidR="008C296E" w14:paraId="12818688" w14:textId="77777777" w:rsidTr="00167FB4">
        <w:trPr>
          <w:trHeight w:val="145"/>
        </w:trPr>
        <w:tc>
          <w:tcPr>
            <w:tcW w:w="2125" w:type="dxa"/>
            <w:vMerge w:val="restart"/>
          </w:tcPr>
          <w:p w14:paraId="7C3AC6B4" w14:textId="77777777" w:rsidR="008C296E" w:rsidRPr="3BD37DAD" w:rsidRDefault="008C296E" w:rsidP="008C296E">
            <w:pPr>
              <w:jc w:val="left"/>
              <w:rPr>
                <w:rFonts w:eastAsia="Georgia" w:cs="Georgia"/>
                <w:b/>
                <w:bCs/>
                <w:sz w:val="18"/>
                <w:szCs w:val="18"/>
              </w:rPr>
            </w:pPr>
            <w:r w:rsidRPr="4D643EB5">
              <w:rPr>
                <w:sz w:val="18"/>
                <w:szCs w:val="18"/>
              </w:rPr>
              <w:t xml:space="preserve">Intervention COD2200411 – Agriculture </w:t>
            </w:r>
            <w:r>
              <w:rPr>
                <w:sz w:val="18"/>
                <w:szCs w:val="18"/>
              </w:rPr>
              <w:t>familiale et entreprenariat agricole et rural</w:t>
            </w:r>
          </w:p>
          <w:p w14:paraId="576551FF" w14:textId="6BEE9BC8" w:rsidR="008C296E" w:rsidRPr="4A979F41" w:rsidRDefault="008C296E" w:rsidP="008C296E">
            <w:pPr>
              <w:jc w:val="center"/>
              <w:rPr>
                <w:rFonts w:eastAsia="Georgia" w:cs="Georgia"/>
                <w:b/>
                <w:bCs/>
                <w:sz w:val="18"/>
                <w:szCs w:val="18"/>
              </w:rPr>
            </w:pPr>
          </w:p>
        </w:tc>
        <w:tc>
          <w:tcPr>
            <w:tcW w:w="3117" w:type="dxa"/>
          </w:tcPr>
          <w:p w14:paraId="5D71C1ED" w14:textId="3FBC8E6F" w:rsidR="008C296E" w:rsidRDefault="008C296E" w:rsidP="005D4743">
            <w:pPr>
              <w:rPr>
                <w:rFonts w:eastAsia="Georgia" w:cs="Georgia"/>
                <w:sz w:val="18"/>
                <w:szCs w:val="18"/>
              </w:rPr>
            </w:pPr>
            <w:r w:rsidRPr="3E7C5BF7">
              <w:rPr>
                <w:rFonts w:eastAsiaTheme="minorEastAsia"/>
                <w:sz w:val="18"/>
                <w:szCs w:val="18"/>
              </w:rPr>
              <w:t xml:space="preserve">Plateforme </w:t>
            </w:r>
            <w:proofErr w:type="spellStart"/>
            <w:r w:rsidRPr="3E7C5BF7">
              <w:rPr>
                <w:rFonts w:eastAsiaTheme="minorEastAsia"/>
                <w:sz w:val="18"/>
                <w:szCs w:val="18"/>
              </w:rPr>
              <w:t>AgriCongo</w:t>
            </w:r>
            <w:proofErr w:type="spellEnd"/>
            <w:r w:rsidRPr="3E7C5BF7">
              <w:rPr>
                <w:rFonts w:eastAsiaTheme="minorEastAsia"/>
                <w:sz w:val="18"/>
                <w:szCs w:val="18"/>
              </w:rPr>
              <w:t xml:space="preserve"> à travers le programme EMPRISE</w:t>
            </w:r>
          </w:p>
        </w:tc>
        <w:tc>
          <w:tcPr>
            <w:tcW w:w="3968" w:type="dxa"/>
            <w:gridSpan w:val="2"/>
          </w:tcPr>
          <w:p w14:paraId="6D5C8C5C" w14:textId="2837EA9F" w:rsidR="008C296E" w:rsidRDefault="008C296E" w:rsidP="005D4743">
            <w:pPr>
              <w:rPr>
                <w:rFonts w:eastAsia="Georgia" w:cs="Georgia"/>
                <w:sz w:val="18"/>
                <w:szCs w:val="18"/>
              </w:rPr>
            </w:pPr>
            <w:r>
              <w:rPr>
                <w:rFonts w:eastAsia="Georgia" w:cs="Georgia"/>
                <w:sz w:val="18"/>
                <w:szCs w:val="18"/>
              </w:rPr>
              <w:t>Stratégies, bonnes pratiques, plaidoyer au niveau central</w:t>
            </w:r>
          </w:p>
        </w:tc>
      </w:tr>
      <w:tr w:rsidR="008C296E" w14:paraId="441FBC62" w14:textId="77777777" w:rsidTr="00167FB4">
        <w:trPr>
          <w:trHeight w:val="142"/>
        </w:trPr>
        <w:tc>
          <w:tcPr>
            <w:tcW w:w="2125" w:type="dxa"/>
            <w:vMerge/>
          </w:tcPr>
          <w:p w14:paraId="3D4F3A44" w14:textId="77777777" w:rsidR="008C296E" w:rsidRPr="4A979F41" w:rsidRDefault="008C296E" w:rsidP="008C296E">
            <w:pPr>
              <w:jc w:val="center"/>
              <w:rPr>
                <w:rFonts w:eastAsia="Georgia" w:cs="Georgia"/>
                <w:b/>
                <w:bCs/>
                <w:sz w:val="18"/>
                <w:szCs w:val="18"/>
              </w:rPr>
            </w:pPr>
          </w:p>
        </w:tc>
        <w:tc>
          <w:tcPr>
            <w:tcW w:w="3117" w:type="dxa"/>
          </w:tcPr>
          <w:p w14:paraId="29C2A213" w14:textId="3E498DFC" w:rsidR="008C296E" w:rsidRDefault="008C296E" w:rsidP="005D4743">
            <w:pPr>
              <w:rPr>
                <w:rFonts w:eastAsia="Georgia" w:cs="Georgia"/>
                <w:sz w:val="18"/>
                <w:szCs w:val="18"/>
              </w:rPr>
            </w:pPr>
            <w:r>
              <w:rPr>
                <w:rFonts w:eastAsia="Georgia" w:cs="Georgia"/>
                <w:sz w:val="18"/>
                <w:szCs w:val="18"/>
              </w:rPr>
              <w:t xml:space="preserve">SOS Faim et le Festival </w:t>
            </w:r>
            <w:proofErr w:type="spellStart"/>
            <w:r>
              <w:rPr>
                <w:rFonts w:eastAsia="Georgia" w:cs="Georgia"/>
                <w:sz w:val="18"/>
                <w:szCs w:val="18"/>
              </w:rPr>
              <w:t>AlimenTerre</w:t>
            </w:r>
            <w:proofErr w:type="spellEnd"/>
          </w:p>
        </w:tc>
        <w:tc>
          <w:tcPr>
            <w:tcW w:w="3968" w:type="dxa"/>
            <w:gridSpan w:val="2"/>
          </w:tcPr>
          <w:p w14:paraId="237B16A0" w14:textId="5780C581" w:rsidR="008C296E" w:rsidRDefault="008C296E" w:rsidP="005D4743">
            <w:pPr>
              <w:rPr>
                <w:rFonts w:eastAsia="Georgia" w:cs="Georgia"/>
                <w:sz w:val="18"/>
                <w:szCs w:val="18"/>
              </w:rPr>
            </w:pPr>
            <w:r>
              <w:rPr>
                <w:rFonts w:eastAsia="Georgia" w:cs="Georgia"/>
                <w:sz w:val="18"/>
                <w:szCs w:val="18"/>
              </w:rPr>
              <w:t>Valorisation de l’agriculture et communication</w:t>
            </w:r>
          </w:p>
        </w:tc>
      </w:tr>
      <w:tr w:rsidR="008C296E" w14:paraId="73901306" w14:textId="77777777" w:rsidTr="00167FB4">
        <w:trPr>
          <w:trHeight w:val="142"/>
        </w:trPr>
        <w:tc>
          <w:tcPr>
            <w:tcW w:w="2125" w:type="dxa"/>
            <w:vMerge/>
            <w:vAlign w:val="center"/>
          </w:tcPr>
          <w:p w14:paraId="108AE7A7" w14:textId="77777777" w:rsidR="008C296E" w:rsidRPr="4A979F41" w:rsidRDefault="008C296E" w:rsidP="008C296E">
            <w:pPr>
              <w:jc w:val="center"/>
              <w:rPr>
                <w:rFonts w:eastAsia="Georgia" w:cs="Georgia"/>
                <w:b/>
                <w:bCs/>
                <w:sz w:val="18"/>
                <w:szCs w:val="18"/>
              </w:rPr>
            </w:pPr>
          </w:p>
        </w:tc>
        <w:tc>
          <w:tcPr>
            <w:tcW w:w="3117" w:type="dxa"/>
          </w:tcPr>
          <w:p w14:paraId="695235A6" w14:textId="143B84C9" w:rsidR="008C296E" w:rsidRDefault="008C296E" w:rsidP="005D4743">
            <w:pPr>
              <w:rPr>
                <w:rFonts w:eastAsia="Georgia" w:cs="Georgia"/>
                <w:sz w:val="18"/>
                <w:szCs w:val="18"/>
              </w:rPr>
            </w:pPr>
            <w:r>
              <w:rPr>
                <w:rFonts w:eastAsia="Georgia" w:cs="Georgia"/>
                <w:sz w:val="18"/>
                <w:szCs w:val="18"/>
              </w:rPr>
              <w:t>Les banques et les institutions de microfinances</w:t>
            </w:r>
          </w:p>
        </w:tc>
        <w:tc>
          <w:tcPr>
            <w:tcW w:w="3968" w:type="dxa"/>
            <w:gridSpan w:val="2"/>
          </w:tcPr>
          <w:p w14:paraId="3BE5A24C" w14:textId="56C274DA" w:rsidR="008C296E" w:rsidRDefault="008C296E" w:rsidP="005D4743">
            <w:pPr>
              <w:rPr>
                <w:rFonts w:eastAsia="Georgia" w:cs="Georgia"/>
                <w:sz w:val="18"/>
                <w:szCs w:val="18"/>
              </w:rPr>
            </w:pPr>
            <w:r>
              <w:rPr>
                <w:rFonts w:eastAsia="Georgia" w:cs="Georgia"/>
                <w:sz w:val="18"/>
                <w:szCs w:val="18"/>
              </w:rPr>
              <w:t>Amélioration de l’offre et de l’accessibilité des services financiers</w:t>
            </w:r>
          </w:p>
        </w:tc>
      </w:tr>
      <w:tr w:rsidR="008C296E" w14:paraId="1F84ECD5" w14:textId="77777777" w:rsidTr="00167FB4">
        <w:trPr>
          <w:trHeight w:val="142"/>
        </w:trPr>
        <w:tc>
          <w:tcPr>
            <w:tcW w:w="2125" w:type="dxa"/>
            <w:vMerge/>
            <w:vAlign w:val="center"/>
          </w:tcPr>
          <w:p w14:paraId="7936D014" w14:textId="77777777" w:rsidR="008C296E" w:rsidRPr="4A979F41" w:rsidRDefault="008C296E" w:rsidP="008C296E">
            <w:pPr>
              <w:jc w:val="center"/>
              <w:rPr>
                <w:rFonts w:eastAsia="Georgia" w:cs="Georgia"/>
                <w:b/>
                <w:bCs/>
                <w:sz w:val="18"/>
                <w:szCs w:val="18"/>
              </w:rPr>
            </w:pPr>
          </w:p>
        </w:tc>
        <w:tc>
          <w:tcPr>
            <w:tcW w:w="3117" w:type="dxa"/>
          </w:tcPr>
          <w:p w14:paraId="1E246F3E" w14:textId="703F69C5" w:rsidR="008C296E" w:rsidRDefault="008C296E" w:rsidP="005D4743">
            <w:pPr>
              <w:rPr>
                <w:rFonts w:eastAsia="Georgia" w:cs="Georgia"/>
                <w:sz w:val="18"/>
                <w:szCs w:val="18"/>
              </w:rPr>
            </w:pPr>
            <w:r>
              <w:rPr>
                <w:rFonts w:eastAsia="Georgia" w:cs="Georgia"/>
                <w:sz w:val="18"/>
                <w:szCs w:val="18"/>
              </w:rPr>
              <w:t xml:space="preserve">L’entreprise </w:t>
            </w:r>
            <w:proofErr w:type="spellStart"/>
            <w:r>
              <w:rPr>
                <w:rFonts w:eastAsia="Georgia" w:cs="Georgia"/>
                <w:sz w:val="18"/>
                <w:szCs w:val="18"/>
              </w:rPr>
              <w:t>Miluna</w:t>
            </w:r>
            <w:proofErr w:type="spellEnd"/>
          </w:p>
        </w:tc>
        <w:tc>
          <w:tcPr>
            <w:tcW w:w="3968" w:type="dxa"/>
            <w:gridSpan w:val="2"/>
          </w:tcPr>
          <w:p w14:paraId="46D975B1" w14:textId="56F86484" w:rsidR="008C296E" w:rsidRDefault="008C296E" w:rsidP="005D4743">
            <w:pPr>
              <w:rPr>
                <w:rFonts w:eastAsia="Georgia" w:cs="Georgia"/>
                <w:sz w:val="18"/>
                <w:szCs w:val="18"/>
              </w:rPr>
            </w:pPr>
            <w:r>
              <w:rPr>
                <w:rFonts w:eastAsia="Georgia" w:cs="Georgia"/>
                <w:sz w:val="18"/>
                <w:szCs w:val="18"/>
              </w:rPr>
              <w:t>Amélioration des circuits de commercialisation et possibilité d’agriculture contractuelle</w:t>
            </w:r>
          </w:p>
        </w:tc>
      </w:tr>
      <w:tr w:rsidR="008C296E" w14:paraId="5F135D01" w14:textId="77777777" w:rsidTr="00167FB4">
        <w:trPr>
          <w:trHeight w:val="401"/>
        </w:trPr>
        <w:tc>
          <w:tcPr>
            <w:tcW w:w="2125" w:type="dxa"/>
            <w:vMerge/>
            <w:vAlign w:val="center"/>
          </w:tcPr>
          <w:p w14:paraId="72E8D6A6" w14:textId="77777777" w:rsidR="008C296E" w:rsidRPr="4A979F41" w:rsidRDefault="008C296E" w:rsidP="008C296E">
            <w:pPr>
              <w:jc w:val="center"/>
              <w:rPr>
                <w:rFonts w:eastAsia="Georgia" w:cs="Georgia"/>
                <w:b/>
                <w:bCs/>
                <w:sz w:val="18"/>
                <w:szCs w:val="18"/>
              </w:rPr>
            </w:pPr>
          </w:p>
        </w:tc>
        <w:tc>
          <w:tcPr>
            <w:tcW w:w="3117" w:type="dxa"/>
          </w:tcPr>
          <w:p w14:paraId="44192601" w14:textId="7802DEDF" w:rsidR="008C296E" w:rsidRDefault="008C296E" w:rsidP="005D4743">
            <w:pPr>
              <w:rPr>
                <w:rFonts w:eastAsia="Georgia" w:cs="Georgia"/>
                <w:sz w:val="18"/>
                <w:szCs w:val="18"/>
              </w:rPr>
            </w:pPr>
            <w:r>
              <w:rPr>
                <w:rFonts w:eastAsia="Georgia" w:cs="Georgia"/>
                <w:sz w:val="18"/>
                <w:szCs w:val="18"/>
              </w:rPr>
              <w:t xml:space="preserve">L’ASBL </w:t>
            </w:r>
            <w:proofErr w:type="spellStart"/>
            <w:r>
              <w:rPr>
                <w:rFonts w:eastAsia="Georgia" w:cs="Georgia"/>
                <w:sz w:val="18"/>
                <w:szCs w:val="18"/>
              </w:rPr>
              <w:t>Elikya</w:t>
            </w:r>
            <w:proofErr w:type="spellEnd"/>
          </w:p>
        </w:tc>
        <w:tc>
          <w:tcPr>
            <w:tcW w:w="3968" w:type="dxa"/>
            <w:gridSpan w:val="2"/>
          </w:tcPr>
          <w:p w14:paraId="697F98BC" w14:textId="06A78A22" w:rsidR="008C296E" w:rsidRDefault="008C296E" w:rsidP="005D4743">
            <w:pPr>
              <w:rPr>
                <w:rFonts w:eastAsia="Georgia" w:cs="Georgia"/>
                <w:sz w:val="18"/>
                <w:szCs w:val="18"/>
              </w:rPr>
            </w:pPr>
            <w:r>
              <w:rPr>
                <w:rFonts w:eastAsia="Georgia" w:cs="Georgia"/>
                <w:sz w:val="18"/>
                <w:szCs w:val="18"/>
              </w:rPr>
              <w:t xml:space="preserve">Développement territorial intégré </w:t>
            </w:r>
            <w:r w:rsidRPr="5F64B852">
              <w:rPr>
                <w:rFonts w:eastAsia="Georgia" w:cs="Georgia"/>
                <w:sz w:val="18"/>
                <w:szCs w:val="18"/>
              </w:rPr>
              <w:t xml:space="preserve">du territoire </w:t>
            </w:r>
            <w:r>
              <w:rPr>
                <w:rFonts w:eastAsia="Georgia" w:cs="Georgia"/>
                <w:sz w:val="18"/>
                <w:szCs w:val="18"/>
              </w:rPr>
              <w:t xml:space="preserve">de </w:t>
            </w:r>
            <w:proofErr w:type="spellStart"/>
            <w:r w:rsidRPr="5F64B852">
              <w:rPr>
                <w:rFonts w:eastAsia="Georgia" w:cs="Georgia"/>
                <w:sz w:val="18"/>
                <w:szCs w:val="18"/>
              </w:rPr>
              <w:t>Budjala</w:t>
            </w:r>
            <w:proofErr w:type="spellEnd"/>
          </w:p>
        </w:tc>
      </w:tr>
      <w:tr w:rsidR="008C296E" w14:paraId="45FD9887" w14:textId="77777777" w:rsidTr="00167FB4">
        <w:trPr>
          <w:trHeight w:val="415"/>
        </w:trPr>
        <w:tc>
          <w:tcPr>
            <w:tcW w:w="2125" w:type="dxa"/>
            <w:vMerge/>
            <w:vAlign w:val="center"/>
          </w:tcPr>
          <w:p w14:paraId="3100F150" w14:textId="77777777" w:rsidR="008C296E" w:rsidRPr="4A979F41" w:rsidRDefault="008C296E" w:rsidP="008C296E">
            <w:pPr>
              <w:jc w:val="center"/>
              <w:rPr>
                <w:rFonts w:eastAsia="Georgia" w:cs="Georgia"/>
                <w:b/>
                <w:bCs/>
                <w:sz w:val="18"/>
                <w:szCs w:val="18"/>
              </w:rPr>
            </w:pPr>
          </w:p>
        </w:tc>
        <w:tc>
          <w:tcPr>
            <w:tcW w:w="3117" w:type="dxa"/>
          </w:tcPr>
          <w:p w14:paraId="0C366674" w14:textId="63E72EF9" w:rsidR="008C296E" w:rsidRDefault="582F77CB" w:rsidP="005D4743">
            <w:pPr>
              <w:rPr>
                <w:rFonts w:eastAsia="Georgia" w:cs="Georgia"/>
                <w:sz w:val="18"/>
                <w:szCs w:val="18"/>
              </w:rPr>
            </w:pPr>
            <w:r w:rsidRPr="6B60927E">
              <w:rPr>
                <w:rFonts w:eastAsia="Georgia" w:cs="Georgia"/>
                <w:sz w:val="18"/>
                <w:szCs w:val="18"/>
              </w:rPr>
              <w:t>Les acteurs en entreprises</w:t>
            </w:r>
          </w:p>
        </w:tc>
        <w:tc>
          <w:tcPr>
            <w:tcW w:w="3968" w:type="dxa"/>
            <w:gridSpan w:val="2"/>
          </w:tcPr>
          <w:p w14:paraId="1E052232" w14:textId="034497C5" w:rsidR="008C296E" w:rsidRDefault="008C296E" w:rsidP="005D4743">
            <w:pPr>
              <w:rPr>
                <w:rFonts w:eastAsia="Georgia" w:cs="Georgia"/>
                <w:sz w:val="18"/>
                <w:szCs w:val="18"/>
              </w:rPr>
            </w:pPr>
            <w:r>
              <w:rPr>
                <w:rFonts w:eastAsia="Georgia" w:cs="Georgia"/>
                <w:sz w:val="18"/>
                <w:szCs w:val="18"/>
              </w:rPr>
              <w:t>Intégration économique, recherche de nouveaux marchés et</w:t>
            </w:r>
            <w:r w:rsidR="00C14E45">
              <w:rPr>
                <w:rFonts w:eastAsia="Georgia" w:cs="Georgia"/>
                <w:sz w:val="18"/>
                <w:szCs w:val="18"/>
              </w:rPr>
              <w:t xml:space="preserve"> </w:t>
            </w:r>
            <w:r>
              <w:rPr>
                <w:rFonts w:eastAsia="Georgia" w:cs="Georgia"/>
                <w:sz w:val="18"/>
                <w:szCs w:val="18"/>
              </w:rPr>
              <w:t>insertion professionnelle.</w:t>
            </w:r>
          </w:p>
        </w:tc>
      </w:tr>
      <w:tr w:rsidR="008C296E" w14:paraId="0DAB3B84" w14:textId="77777777" w:rsidTr="00167FB4">
        <w:trPr>
          <w:trHeight w:val="1539"/>
        </w:trPr>
        <w:tc>
          <w:tcPr>
            <w:tcW w:w="2125" w:type="dxa"/>
            <w:vAlign w:val="center"/>
          </w:tcPr>
          <w:p w14:paraId="7E8BE021" w14:textId="624763F2" w:rsidR="008C296E" w:rsidRDefault="008C296E" w:rsidP="008C296E">
            <w:pPr>
              <w:rPr>
                <w:rFonts w:eastAsia="Georgia" w:cs="Georgia"/>
                <w:b/>
                <w:bCs/>
                <w:sz w:val="18"/>
                <w:szCs w:val="18"/>
              </w:rPr>
            </w:pPr>
            <w:r w:rsidRPr="4D643EB5">
              <w:rPr>
                <w:sz w:val="18"/>
                <w:szCs w:val="18"/>
              </w:rPr>
              <w:t>Intervention COD2200511 – Participation citoyenne</w:t>
            </w:r>
            <w:r>
              <w:rPr>
                <w:sz w:val="18"/>
                <w:szCs w:val="18"/>
              </w:rPr>
              <w:t xml:space="preserve"> et gouvernance locale</w:t>
            </w:r>
          </w:p>
        </w:tc>
        <w:tc>
          <w:tcPr>
            <w:tcW w:w="3117" w:type="dxa"/>
          </w:tcPr>
          <w:p w14:paraId="75BD030D" w14:textId="2A0F464E" w:rsidR="008C296E" w:rsidRPr="0009773C" w:rsidRDefault="008C296E" w:rsidP="005D4743">
            <w:pPr>
              <w:spacing w:after="0"/>
              <w:rPr>
                <w:rFonts w:eastAsia="Georgia" w:cs="Georgia"/>
                <w:sz w:val="18"/>
                <w:szCs w:val="18"/>
              </w:rPr>
            </w:pPr>
            <w:r w:rsidRPr="0009773C">
              <w:rPr>
                <w:rFonts w:eastAsia="Georgia" w:cs="Georgia"/>
                <w:sz w:val="18"/>
                <w:szCs w:val="18"/>
              </w:rPr>
              <w:t xml:space="preserve">Associations de jeunes. </w:t>
            </w:r>
          </w:p>
          <w:p w14:paraId="08E41CD3" w14:textId="0C8FDE84" w:rsidR="008C296E" w:rsidRDefault="008C296E" w:rsidP="005D4743">
            <w:pPr>
              <w:spacing w:after="0"/>
              <w:rPr>
                <w:rFonts w:eastAsia="Georgia" w:cs="Georgia"/>
                <w:color w:val="auto"/>
              </w:rPr>
            </w:pPr>
          </w:p>
          <w:p w14:paraId="2A1FAABE" w14:textId="54126CF1" w:rsidR="008C296E" w:rsidRPr="0009773C" w:rsidRDefault="008C296E" w:rsidP="005D4743">
            <w:pPr>
              <w:spacing w:after="0"/>
              <w:rPr>
                <w:rFonts w:eastAsia="Georgia" w:cs="Georgia"/>
                <w:sz w:val="18"/>
                <w:szCs w:val="18"/>
              </w:rPr>
            </w:pPr>
            <w:r w:rsidRPr="0009773C">
              <w:rPr>
                <w:rFonts w:eastAsia="Georgia" w:cs="Georgia"/>
                <w:sz w:val="18"/>
                <w:szCs w:val="18"/>
              </w:rPr>
              <w:t xml:space="preserve">Cadre de concertation de la société civile du Sud Ubangi et spécialement celles de Gemena, </w:t>
            </w:r>
            <w:proofErr w:type="spellStart"/>
            <w:r w:rsidRPr="0009773C">
              <w:rPr>
                <w:rFonts w:eastAsia="Georgia" w:cs="Georgia"/>
                <w:sz w:val="18"/>
                <w:szCs w:val="18"/>
              </w:rPr>
              <w:t>Gwaka</w:t>
            </w:r>
            <w:proofErr w:type="spellEnd"/>
            <w:r w:rsidRPr="0009773C">
              <w:rPr>
                <w:rFonts w:eastAsia="Georgia" w:cs="Georgia"/>
                <w:sz w:val="18"/>
                <w:szCs w:val="18"/>
              </w:rPr>
              <w:t xml:space="preserve"> et CDI </w:t>
            </w:r>
            <w:proofErr w:type="spellStart"/>
            <w:r w:rsidRPr="0009773C">
              <w:rPr>
                <w:rFonts w:eastAsia="Georgia" w:cs="Georgia"/>
                <w:sz w:val="18"/>
                <w:szCs w:val="18"/>
              </w:rPr>
              <w:t>Bwamanda</w:t>
            </w:r>
            <w:proofErr w:type="spellEnd"/>
            <w:r w:rsidRPr="0009773C">
              <w:rPr>
                <w:rFonts w:eastAsia="Georgia" w:cs="Georgia"/>
                <w:sz w:val="18"/>
                <w:szCs w:val="18"/>
              </w:rPr>
              <w:t xml:space="preserve">. </w:t>
            </w:r>
          </w:p>
          <w:p w14:paraId="7EBE477D" w14:textId="328FD998" w:rsidR="008C296E" w:rsidRPr="0009773C" w:rsidRDefault="008C296E" w:rsidP="005D4743">
            <w:pPr>
              <w:spacing w:after="0"/>
              <w:rPr>
                <w:rFonts w:eastAsia="Georgia" w:cs="Georgia"/>
                <w:sz w:val="18"/>
                <w:szCs w:val="18"/>
              </w:rPr>
            </w:pPr>
          </w:p>
          <w:p w14:paraId="169BD328" w14:textId="7CC0C887" w:rsidR="008C296E" w:rsidRDefault="008C296E" w:rsidP="005D4743">
            <w:pPr>
              <w:spacing w:after="0"/>
              <w:rPr>
                <w:rFonts w:eastAsia="Georgia" w:cs="Georgia"/>
                <w:color w:val="auto"/>
              </w:rPr>
            </w:pPr>
            <w:r w:rsidRPr="0009773C">
              <w:rPr>
                <w:rFonts w:eastAsia="Georgia" w:cs="Georgia"/>
                <w:sz w:val="18"/>
                <w:szCs w:val="18"/>
              </w:rPr>
              <w:t xml:space="preserve">Asbl </w:t>
            </w:r>
            <w:proofErr w:type="spellStart"/>
            <w:r w:rsidRPr="0009773C">
              <w:rPr>
                <w:rFonts w:eastAsia="Georgia" w:cs="Georgia"/>
                <w:sz w:val="18"/>
                <w:szCs w:val="18"/>
              </w:rPr>
              <w:t>Elik</w:t>
            </w:r>
            <w:r>
              <w:rPr>
                <w:rFonts w:eastAsia="Georgia" w:cs="Georgia"/>
                <w:sz w:val="18"/>
                <w:szCs w:val="18"/>
              </w:rPr>
              <w:t>y</w:t>
            </w:r>
            <w:r w:rsidRPr="0009773C">
              <w:rPr>
                <w:rFonts w:eastAsia="Georgia" w:cs="Georgia"/>
                <w:sz w:val="18"/>
                <w:szCs w:val="18"/>
              </w:rPr>
              <w:t>a</w:t>
            </w:r>
            <w:proofErr w:type="spellEnd"/>
            <w:r w:rsidRPr="3BD37DAD">
              <w:rPr>
                <w:rFonts w:eastAsia="Georgia" w:cs="Georgia"/>
                <w:color w:val="auto"/>
              </w:rPr>
              <w:t xml:space="preserve"> </w:t>
            </w:r>
          </w:p>
        </w:tc>
        <w:tc>
          <w:tcPr>
            <w:tcW w:w="3968" w:type="dxa"/>
            <w:gridSpan w:val="2"/>
          </w:tcPr>
          <w:p w14:paraId="1F44EDBE" w14:textId="62D74219" w:rsidR="008C296E" w:rsidRDefault="008C296E" w:rsidP="005D4743">
            <w:pPr>
              <w:rPr>
                <w:rFonts w:eastAsia="Georgia" w:cs="Georgia"/>
                <w:sz w:val="18"/>
                <w:szCs w:val="18"/>
              </w:rPr>
            </w:pPr>
            <w:r w:rsidRPr="3BD37DAD">
              <w:rPr>
                <w:rFonts w:eastAsia="Georgia" w:cs="Georgia"/>
                <w:sz w:val="18"/>
                <w:szCs w:val="18"/>
              </w:rPr>
              <w:t xml:space="preserve">Montage et mise en œuvre de projets de </w:t>
            </w:r>
            <w:proofErr w:type="spellStart"/>
            <w:r w:rsidRPr="3BD37DAD">
              <w:rPr>
                <w:rFonts w:eastAsia="Georgia" w:cs="Georgia"/>
                <w:sz w:val="18"/>
                <w:szCs w:val="18"/>
              </w:rPr>
              <w:t>co-création</w:t>
            </w:r>
            <w:proofErr w:type="spellEnd"/>
          </w:p>
        </w:tc>
      </w:tr>
      <w:tr w:rsidR="001E65D0" w14:paraId="5DB86FCC" w14:textId="77777777" w:rsidTr="00167FB4">
        <w:trPr>
          <w:trHeight w:val="510"/>
        </w:trPr>
        <w:tc>
          <w:tcPr>
            <w:tcW w:w="2125" w:type="dxa"/>
            <w:vMerge w:val="restart"/>
            <w:vAlign w:val="center"/>
          </w:tcPr>
          <w:p w14:paraId="7AED051A" w14:textId="3C8E1E48" w:rsidR="001E65D0" w:rsidRPr="008C296E" w:rsidRDefault="001E65D0" w:rsidP="008C296E">
            <w:pPr>
              <w:jc w:val="left"/>
              <w:rPr>
                <w:lang w:val="fr-FR"/>
              </w:rPr>
            </w:pPr>
            <w:r w:rsidRPr="4D643EB5">
              <w:rPr>
                <w:sz w:val="18"/>
                <w:szCs w:val="18"/>
              </w:rPr>
              <w:t>Intervention COD2200611 – Appui institutionnel dans la province du Sud Ubangi</w:t>
            </w:r>
          </w:p>
        </w:tc>
        <w:tc>
          <w:tcPr>
            <w:tcW w:w="3117" w:type="dxa"/>
          </w:tcPr>
          <w:p w14:paraId="2F140F3A" w14:textId="20888A1B" w:rsidR="001E65D0" w:rsidRPr="001E65D0" w:rsidRDefault="001E65D0" w:rsidP="005D4743">
            <w:pPr>
              <w:rPr>
                <w:rFonts w:eastAsia="Georgia" w:cs="Georgia"/>
                <w:sz w:val="18"/>
                <w:szCs w:val="18"/>
              </w:rPr>
            </w:pPr>
            <w:r>
              <w:rPr>
                <w:rFonts w:eastAsia="Georgia" w:cs="Georgia"/>
                <w:sz w:val="18"/>
                <w:szCs w:val="18"/>
              </w:rPr>
              <w:t>ISP GEMENA</w:t>
            </w:r>
          </w:p>
        </w:tc>
        <w:tc>
          <w:tcPr>
            <w:tcW w:w="3968" w:type="dxa"/>
            <w:gridSpan w:val="2"/>
          </w:tcPr>
          <w:p w14:paraId="2A27F4F2" w14:textId="06F6FBC3" w:rsidR="001E65D0" w:rsidRDefault="001E65D0" w:rsidP="005D4743">
            <w:r w:rsidRPr="4A979F41">
              <w:rPr>
                <w:rFonts w:eastAsia="Georgia" w:cs="Georgia"/>
                <w:sz w:val="18"/>
                <w:szCs w:val="18"/>
              </w:rPr>
              <w:t xml:space="preserve"> </w:t>
            </w:r>
            <w:r>
              <w:rPr>
                <w:rFonts w:eastAsia="Georgia" w:cs="Georgia"/>
                <w:sz w:val="18"/>
                <w:szCs w:val="18"/>
              </w:rPr>
              <w:t>Appui technique aux députés et acteur de contrôle citoyen</w:t>
            </w:r>
          </w:p>
        </w:tc>
      </w:tr>
      <w:tr w:rsidR="001E65D0" w14:paraId="410A7041" w14:textId="77777777" w:rsidTr="00167FB4">
        <w:trPr>
          <w:trHeight w:val="364"/>
        </w:trPr>
        <w:tc>
          <w:tcPr>
            <w:tcW w:w="2125" w:type="dxa"/>
            <w:vMerge/>
            <w:vAlign w:val="center"/>
          </w:tcPr>
          <w:p w14:paraId="6EF3C17B" w14:textId="77777777" w:rsidR="001E65D0" w:rsidRPr="4A979F41" w:rsidRDefault="001E65D0" w:rsidP="008C296E">
            <w:pPr>
              <w:jc w:val="center"/>
              <w:rPr>
                <w:rFonts w:eastAsia="Georgia" w:cs="Georgia"/>
                <w:b/>
                <w:bCs/>
                <w:sz w:val="18"/>
                <w:szCs w:val="18"/>
              </w:rPr>
            </w:pPr>
          </w:p>
        </w:tc>
        <w:tc>
          <w:tcPr>
            <w:tcW w:w="3117" w:type="dxa"/>
          </w:tcPr>
          <w:p w14:paraId="185289A4" w14:textId="465AB2C2" w:rsidR="001E65D0" w:rsidRPr="4A979F41" w:rsidRDefault="001E65D0" w:rsidP="005D4743">
            <w:pPr>
              <w:rPr>
                <w:rFonts w:eastAsia="Georgia" w:cs="Georgia"/>
                <w:sz w:val="18"/>
                <w:szCs w:val="18"/>
              </w:rPr>
            </w:pPr>
            <w:r>
              <w:rPr>
                <w:rFonts w:eastAsia="Georgia" w:cs="Georgia"/>
                <w:sz w:val="18"/>
                <w:szCs w:val="18"/>
              </w:rPr>
              <w:t>SENAREC</w:t>
            </w:r>
          </w:p>
        </w:tc>
        <w:tc>
          <w:tcPr>
            <w:tcW w:w="3968" w:type="dxa"/>
            <w:gridSpan w:val="2"/>
          </w:tcPr>
          <w:p w14:paraId="31771918" w14:textId="281378B6" w:rsidR="001E65D0" w:rsidRPr="4A979F41" w:rsidRDefault="001E65D0" w:rsidP="005D4743">
            <w:pPr>
              <w:rPr>
                <w:rFonts w:eastAsia="Georgia" w:cs="Georgia"/>
                <w:sz w:val="18"/>
                <w:szCs w:val="18"/>
              </w:rPr>
            </w:pPr>
            <w:r>
              <w:rPr>
                <w:rFonts w:eastAsia="Georgia" w:cs="Georgia"/>
                <w:sz w:val="18"/>
                <w:szCs w:val="18"/>
              </w:rPr>
              <w:t>Renforcement des capacités des acteurs</w:t>
            </w:r>
          </w:p>
        </w:tc>
      </w:tr>
      <w:tr w:rsidR="005A52FF" w14:paraId="73185E48" w14:textId="77777777" w:rsidTr="00167FB4">
        <w:trPr>
          <w:trHeight w:val="510"/>
        </w:trPr>
        <w:tc>
          <w:tcPr>
            <w:tcW w:w="2125" w:type="dxa"/>
            <w:vMerge w:val="restart"/>
            <w:vAlign w:val="center"/>
          </w:tcPr>
          <w:p w14:paraId="531EB17F" w14:textId="194E683C" w:rsidR="005A52FF" w:rsidRPr="00684A57" w:rsidRDefault="005A52FF" w:rsidP="008C296E">
            <w:pPr>
              <w:jc w:val="left"/>
              <w:rPr>
                <w:rFonts w:eastAsia="Georgia" w:cs="Georgia"/>
                <w:b/>
                <w:bCs/>
                <w:sz w:val="18"/>
                <w:szCs w:val="18"/>
                <w:lang w:val="fr-FR"/>
              </w:rPr>
            </w:pPr>
            <w:r w:rsidRPr="6B60927E">
              <w:rPr>
                <w:sz w:val="18"/>
                <w:szCs w:val="18"/>
              </w:rPr>
              <w:t>Activités sur la Lutte contre les violences sexuelles et l’impunité</w:t>
            </w:r>
            <w:r w:rsidRPr="6B60927E">
              <w:rPr>
                <w:rFonts w:eastAsia="Georgia" w:cs="Georgia"/>
                <w:sz w:val="18"/>
                <w:szCs w:val="18"/>
              </w:rPr>
              <w:t xml:space="preserve"> </w:t>
            </w:r>
          </w:p>
        </w:tc>
        <w:tc>
          <w:tcPr>
            <w:tcW w:w="3117" w:type="dxa"/>
          </w:tcPr>
          <w:p w14:paraId="5B8C25FC" w14:textId="5F6E8ECF" w:rsidR="005A52FF" w:rsidRPr="001E65D0" w:rsidRDefault="005A52FF" w:rsidP="005D4743">
            <w:pPr>
              <w:spacing w:after="60" w:line="240" w:lineRule="auto"/>
              <w:rPr>
                <w:rFonts w:eastAsia="Georgia" w:cs="Georgia"/>
                <w:sz w:val="18"/>
                <w:szCs w:val="18"/>
              </w:rPr>
            </w:pPr>
            <w:r w:rsidRPr="001E65D0">
              <w:rPr>
                <w:rFonts w:eastAsia="Georgia" w:cs="Georgia"/>
                <w:sz w:val="18"/>
                <w:szCs w:val="18"/>
              </w:rPr>
              <w:t xml:space="preserve">ONG congolaise A4 pour les services de justice.  </w:t>
            </w:r>
          </w:p>
        </w:tc>
        <w:tc>
          <w:tcPr>
            <w:tcW w:w="3968" w:type="dxa"/>
            <w:gridSpan w:val="2"/>
          </w:tcPr>
          <w:p w14:paraId="2A9A0E03" w14:textId="255F1E12" w:rsidR="005A52FF" w:rsidRPr="001E65D0" w:rsidRDefault="005A52FF" w:rsidP="005D4743">
            <w:pPr>
              <w:spacing w:after="60" w:line="240" w:lineRule="auto"/>
              <w:rPr>
                <w:rFonts w:eastAsia="Georgia" w:cs="Georgia"/>
                <w:sz w:val="18"/>
                <w:szCs w:val="18"/>
              </w:rPr>
            </w:pPr>
            <w:r w:rsidRPr="001E65D0">
              <w:rPr>
                <w:rFonts w:eastAsia="Georgia" w:cs="Georgia"/>
                <w:sz w:val="18"/>
                <w:szCs w:val="18"/>
              </w:rPr>
              <w:t>Services juridiques.</w:t>
            </w:r>
          </w:p>
        </w:tc>
      </w:tr>
      <w:tr w:rsidR="005A52FF" w14:paraId="6E175A0C" w14:textId="77777777" w:rsidTr="00167FB4">
        <w:tc>
          <w:tcPr>
            <w:tcW w:w="2125" w:type="dxa"/>
            <w:vMerge/>
            <w:vAlign w:val="center"/>
          </w:tcPr>
          <w:p w14:paraId="0A71DFB1" w14:textId="77777777" w:rsidR="005A52FF" w:rsidRDefault="005A52FF" w:rsidP="008C296E">
            <w:pPr>
              <w:jc w:val="center"/>
              <w:rPr>
                <w:rFonts w:eastAsia="Georgia" w:cs="Georgia"/>
                <w:b/>
                <w:bCs/>
                <w:sz w:val="18"/>
                <w:szCs w:val="18"/>
              </w:rPr>
            </w:pPr>
          </w:p>
        </w:tc>
        <w:tc>
          <w:tcPr>
            <w:tcW w:w="3117" w:type="dxa"/>
          </w:tcPr>
          <w:p w14:paraId="4D9F307D" w14:textId="525F5595" w:rsidR="005A52FF" w:rsidRPr="4A979F41" w:rsidRDefault="005A52FF" w:rsidP="005D4743">
            <w:pPr>
              <w:spacing w:after="0" w:line="240" w:lineRule="auto"/>
            </w:pPr>
            <w:r w:rsidRPr="6B60927E">
              <w:rPr>
                <w:rFonts w:eastAsia="Georgia" w:cs="Georgia"/>
                <w:sz w:val="18"/>
                <w:szCs w:val="18"/>
              </w:rPr>
              <w:t xml:space="preserve">Cadre de concertation de la société civile, plateforme des associations féminines, journalistes et radios communautaires, CAC et relais communautaires, et organisations paysannes en milieu rural   </w:t>
            </w:r>
          </w:p>
        </w:tc>
        <w:tc>
          <w:tcPr>
            <w:tcW w:w="3968" w:type="dxa"/>
            <w:gridSpan w:val="2"/>
          </w:tcPr>
          <w:p w14:paraId="7F609BA2" w14:textId="3D0C9C5E" w:rsidR="005A52FF" w:rsidRPr="4A979F41" w:rsidRDefault="005A52FF" w:rsidP="005D4743">
            <w:pPr>
              <w:spacing w:line="240" w:lineRule="auto"/>
              <w:rPr>
                <w:rFonts w:eastAsia="Georgia" w:cs="Georgia"/>
                <w:sz w:val="18"/>
                <w:szCs w:val="18"/>
              </w:rPr>
            </w:pPr>
            <w:r w:rsidRPr="6B60927E">
              <w:rPr>
                <w:rFonts w:eastAsia="Georgia" w:cs="Georgia"/>
                <w:sz w:val="18"/>
                <w:szCs w:val="18"/>
              </w:rPr>
              <w:t>Acteurs en appui dans les activités de protection par la communauté (noyaux alerte, référencement) et de changement de comportement</w:t>
            </w:r>
          </w:p>
          <w:p w14:paraId="6F14052C" w14:textId="615164D3" w:rsidR="005A52FF" w:rsidRPr="4A979F41" w:rsidRDefault="005A52FF" w:rsidP="005D4743">
            <w:pPr>
              <w:rPr>
                <w:rFonts w:eastAsia="Georgia" w:cs="Georgia"/>
                <w:sz w:val="18"/>
                <w:szCs w:val="18"/>
              </w:rPr>
            </w:pPr>
          </w:p>
        </w:tc>
      </w:tr>
      <w:tr w:rsidR="009D7EDC" w14:paraId="1437D982" w14:textId="77777777" w:rsidTr="00167FB4">
        <w:tc>
          <w:tcPr>
            <w:tcW w:w="2125" w:type="dxa"/>
            <w:vMerge/>
            <w:vAlign w:val="center"/>
          </w:tcPr>
          <w:p w14:paraId="2FCE258F" w14:textId="77777777" w:rsidR="009D7EDC" w:rsidRDefault="009D7EDC"/>
        </w:tc>
        <w:tc>
          <w:tcPr>
            <w:tcW w:w="3117" w:type="dxa"/>
          </w:tcPr>
          <w:p w14:paraId="694ADF83" w14:textId="4D55E14C" w:rsidR="009D7EDC" w:rsidRPr="005A52FF" w:rsidRDefault="009D7EDC" w:rsidP="005D4743">
            <w:pPr>
              <w:spacing w:after="60" w:line="240" w:lineRule="auto"/>
              <w:rPr>
                <w:rFonts w:eastAsia="Calibri" w:cs="Arial"/>
                <w:szCs w:val="21"/>
              </w:rPr>
            </w:pPr>
            <w:r w:rsidRPr="005A52FF">
              <w:rPr>
                <w:rFonts w:eastAsia="Georgia" w:cs="Georgia"/>
                <w:sz w:val="18"/>
                <w:szCs w:val="18"/>
              </w:rPr>
              <w:t xml:space="preserve">ONG œuvrant dans le secteur justice : </w:t>
            </w:r>
            <w:r w:rsidRPr="005A52FF">
              <w:rPr>
                <w:rFonts w:eastAsia="Georgia" w:cs="Georgia"/>
                <w:sz w:val="18"/>
                <w:szCs w:val="18"/>
                <w:lang w:val="fr-FR"/>
              </w:rPr>
              <w:t xml:space="preserve"> Caritas, </w:t>
            </w:r>
            <w:proofErr w:type="spellStart"/>
            <w:r w:rsidRPr="005A52FF">
              <w:rPr>
                <w:rFonts w:eastAsia="Georgia" w:cs="Georgia"/>
                <w:sz w:val="18"/>
                <w:szCs w:val="18"/>
                <w:lang w:val="fr-FR"/>
              </w:rPr>
              <w:t>Cordaid</w:t>
            </w:r>
            <w:proofErr w:type="spellEnd"/>
            <w:r w:rsidRPr="005A52FF">
              <w:rPr>
                <w:rFonts w:eastAsia="Georgia" w:cs="Georgia"/>
                <w:sz w:val="18"/>
                <w:szCs w:val="18"/>
                <w:lang w:val="fr-FR"/>
              </w:rPr>
              <w:t>, Vision Mondiale</w:t>
            </w:r>
          </w:p>
        </w:tc>
        <w:tc>
          <w:tcPr>
            <w:tcW w:w="3968" w:type="dxa"/>
            <w:gridSpan w:val="2"/>
            <w:vMerge w:val="restart"/>
          </w:tcPr>
          <w:p w14:paraId="46FB1D9F" w14:textId="77777777" w:rsidR="009D7EDC" w:rsidRPr="005D4743" w:rsidRDefault="009D7EDC" w:rsidP="005D4743">
            <w:pPr>
              <w:spacing w:line="240" w:lineRule="auto"/>
              <w:rPr>
                <w:rFonts w:eastAsia="Georgia" w:cs="Georgia"/>
                <w:sz w:val="18"/>
                <w:szCs w:val="18"/>
              </w:rPr>
            </w:pPr>
            <w:r w:rsidRPr="005D4743">
              <w:rPr>
                <w:rFonts w:eastAsia="Georgia" w:cs="Georgia"/>
                <w:sz w:val="18"/>
                <w:szCs w:val="18"/>
              </w:rPr>
              <w:t>Réinsertion sociale (</w:t>
            </w:r>
            <w:proofErr w:type="spellStart"/>
            <w:r w:rsidRPr="005D4743">
              <w:rPr>
                <w:rFonts w:eastAsia="Georgia" w:cs="Georgia"/>
                <w:sz w:val="18"/>
                <w:szCs w:val="18"/>
              </w:rPr>
              <w:t>co</w:t>
            </w:r>
            <w:proofErr w:type="spellEnd"/>
            <w:r w:rsidRPr="005D4743">
              <w:rPr>
                <w:rFonts w:eastAsia="Georgia" w:cs="Georgia"/>
                <w:sz w:val="18"/>
                <w:szCs w:val="18"/>
              </w:rPr>
              <w:t xml:space="preserve"> financé par les deux interventions)  </w:t>
            </w:r>
          </w:p>
          <w:p w14:paraId="0667CB41" w14:textId="2AAC4417" w:rsidR="009D7EDC" w:rsidRDefault="009D7EDC" w:rsidP="005D4743">
            <w:pPr>
              <w:spacing w:line="240" w:lineRule="auto"/>
              <w:rPr>
                <w:rFonts w:eastAsia="Calibri" w:cs="Arial"/>
                <w:szCs w:val="21"/>
              </w:rPr>
            </w:pPr>
            <w:r w:rsidRPr="005D4743">
              <w:rPr>
                <w:rFonts w:eastAsia="Georgia" w:cs="Georgia"/>
                <w:sz w:val="18"/>
                <w:szCs w:val="18"/>
              </w:rPr>
              <w:t xml:space="preserve">Promotion des bonnes pratiques familiales, actions sur des ménages vulnérables, avec un appui sur les OPA  </w:t>
            </w:r>
          </w:p>
        </w:tc>
      </w:tr>
      <w:tr w:rsidR="009D7EDC" w14:paraId="06837D9E" w14:textId="77777777" w:rsidTr="00167FB4">
        <w:tc>
          <w:tcPr>
            <w:tcW w:w="2125" w:type="dxa"/>
            <w:vMerge/>
            <w:vAlign w:val="center"/>
          </w:tcPr>
          <w:p w14:paraId="717912D8" w14:textId="77777777" w:rsidR="009D7EDC" w:rsidRDefault="009D7EDC"/>
        </w:tc>
        <w:tc>
          <w:tcPr>
            <w:tcW w:w="3117" w:type="dxa"/>
          </w:tcPr>
          <w:p w14:paraId="5D4EC4AF" w14:textId="73EF7A93" w:rsidR="009D7EDC" w:rsidRDefault="009D7EDC" w:rsidP="005D4743">
            <w:pPr>
              <w:spacing w:line="240" w:lineRule="auto"/>
            </w:pPr>
            <w:r w:rsidRPr="6B60927E">
              <w:rPr>
                <w:rFonts w:eastAsia="Georgia" w:cs="Georgia"/>
                <w:sz w:val="18"/>
                <w:szCs w:val="18"/>
              </w:rPr>
              <w:t>Autres interventions Enabel : formation, entreprenariat et emploi et agriculture</w:t>
            </w:r>
          </w:p>
        </w:tc>
        <w:tc>
          <w:tcPr>
            <w:tcW w:w="3968" w:type="dxa"/>
            <w:gridSpan w:val="2"/>
            <w:vMerge/>
          </w:tcPr>
          <w:p w14:paraId="7CE10C0B" w14:textId="2B7E1775" w:rsidR="009D7EDC" w:rsidRPr="005D4743" w:rsidRDefault="009D7EDC" w:rsidP="005D4743">
            <w:pPr>
              <w:spacing w:line="240" w:lineRule="auto"/>
              <w:rPr>
                <w:rFonts w:eastAsia="Georgia" w:cs="Georgia"/>
                <w:sz w:val="18"/>
                <w:szCs w:val="18"/>
              </w:rPr>
            </w:pPr>
          </w:p>
        </w:tc>
      </w:tr>
      <w:tr w:rsidR="008C296E" w14:paraId="66B86C90" w14:textId="77777777" w:rsidTr="2BCD2447">
        <w:trPr>
          <w:trHeight w:val="165"/>
        </w:trPr>
        <w:tc>
          <w:tcPr>
            <w:tcW w:w="9210" w:type="dxa"/>
            <w:gridSpan w:val="4"/>
            <w:shd w:val="clear" w:color="auto" w:fill="DEEAF6" w:themeFill="accent1" w:themeFillTint="33"/>
            <w:vAlign w:val="bottom"/>
          </w:tcPr>
          <w:p w14:paraId="752653D5" w14:textId="25F229D7" w:rsidR="008C296E" w:rsidRDefault="008C296E" w:rsidP="005D4743">
            <w:pPr>
              <w:jc w:val="center"/>
            </w:pPr>
            <w:r w:rsidRPr="4A979F41">
              <w:rPr>
                <w:rFonts w:eastAsia="Georgia" w:cs="Georgia"/>
                <w:b/>
                <w:bCs/>
                <w:sz w:val="18"/>
                <w:szCs w:val="18"/>
              </w:rPr>
              <w:t>PTF</w:t>
            </w:r>
          </w:p>
        </w:tc>
      </w:tr>
      <w:tr w:rsidR="008C296E" w14:paraId="03A974FF" w14:textId="77777777" w:rsidTr="00167FB4">
        <w:trPr>
          <w:trHeight w:val="298"/>
        </w:trPr>
        <w:tc>
          <w:tcPr>
            <w:tcW w:w="2125" w:type="dxa"/>
            <w:vMerge w:val="restart"/>
            <w:vAlign w:val="center"/>
          </w:tcPr>
          <w:p w14:paraId="5CB56FC5" w14:textId="544EE814" w:rsidR="008C296E" w:rsidRPr="008C296E" w:rsidRDefault="008C296E" w:rsidP="008C296E">
            <w:pPr>
              <w:jc w:val="left"/>
              <w:rPr>
                <w:rFonts w:eastAsia="Georgia" w:cs="Georgia"/>
                <w:b/>
                <w:bCs/>
                <w:sz w:val="18"/>
                <w:szCs w:val="18"/>
              </w:rPr>
            </w:pPr>
            <w:r w:rsidRPr="4D643EB5">
              <w:rPr>
                <w:sz w:val="18"/>
                <w:szCs w:val="18"/>
              </w:rPr>
              <w:t>Intervention COD2200311 – Santé et protection sociale en santé</w:t>
            </w:r>
          </w:p>
        </w:tc>
        <w:tc>
          <w:tcPr>
            <w:tcW w:w="3117" w:type="dxa"/>
          </w:tcPr>
          <w:p w14:paraId="69E55086" w14:textId="400BCAC9" w:rsidR="759D3720" w:rsidRDefault="759D3720" w:rsidP="005D4743">
            <w:pPr>
              <w:pStyle w:val="ListParagraph"/>
              <w:ind w:left="0"/>
              <w:rPr>
                <w:rFonts w:eastAsia="Georgia" w:cs="Georgia"/>
                <w:sz w:val="18"/>
                <w:szCs w:val="18"/>
              </w:rPr>
            </w:pPr>
            <w:r w:rsidRPr="6B60927E">
              <w:rPr>
                <w:rFonts w:eastAsia="Georgia" w:cs="Georgia"/>
                <w:sz w:val="18"/>
                <w:szCs w:val="18"/>
              </w:rPr>
              <w:t>GIBS au niveau provincial</w:t>
            </w:r>
          </w:p>
        </w:tc>
        <w:tc>
          <w:tcPr>
            <w:tcW w:w="3968" w:type="dxa"/>
            <w:gridSpan w:val="2"/>
            <w:vMerge w:val="restart"/>
          </w:tcPr>
          <w:p w14:paraId="268C3377" w14:textId="16DC2EF9" w:rsidR="008C296E" w:rsidRPr="0049662F" w:rsidRDefault="009D7EDC" w:rsidP="005D4743">
            <w:pPr>
              <w:rPr>
                <w:rFonts w:eastAsia="Georgia" w:cs="Georgia"/>
                <w:sz w:val="18"/>
                <w:szCs w:val="18"/>
              </w:rPr>
            </w:pPr>
            <w:r w:rsidRPr="625F55A3">
              <w:rPr>
                <w:rFonts w:eastAsia="Georgia" w:cs="Georgia"/>
                <w:sz w:val="18"/>
                <w:szCs w:val="18"/>
              </w:rPr>
              <w:t>Collaboration dans le domaine du financement de la santé pour faciliter l’accessibilité aux soins de santé.</w:t>
            </w:r>
          </w:p>
        </w:tc>
      </w:tr>
      <w:tr w:rsidR="6B60927E" w14:paraId="6CFED70E" w14:textId="77777777" w:rsidTr="00167FB4">
        <w:tc>
          <w:tcPr>
            <w:tcW w:w="2125" w:type="dxa"/>
            <w:vMerge/>
            <w:vAlign w:val="center"/>
          </w:tcPr>
          <w:p w14:paraId="18F78A1D" w14:textId="77777777" w:rsidR="00610BFB" w:rsidRDefault="00610BFB"/>
        </w:tc>
        <w:tc>
          <w:tcPr>
            <w:tcW w:w="3117" w:type="dxa"/>
          </w:tcPr>
          <w:p w14:paraId="51934CFE" w14:textId="19CE0E59" w:rsidR="759D3720" w:rsidRDefault="759D3720" w:rsidP="005D4743">
            <w:pPr>
              <w:pStyle w:val="ListParagraph"/>
              <w:ind w:left="0"/>
              <w:rPr>
                <w:rFonts w:eastAsia="Georgia" w:cs="Georgia"/>
                <w:sz w:val="18"/>
                <w:szCs w:val="18"/>
              </w:rPr>
            </w:pPr>
            <w:r w:rsidRPr="6B60927E">
              <w:rPr>
                <w:rFonts w:eastAsia="Georgia" w:cs="Georgia"/>
                <w:sz w:val="18"/>
                <w:szCs w:val="18"/>
              </w:rPr>
              <w:t>PDSS</w:t>
            </w:r>
          </w:p>
        </w:tc>
        <w:tc>
          <w:tcPr>
            <w:tcW w:w="3968" w:type="dxa"/>
            <w:gridSpan w:val="2"/>
            <w:vMerge/>
          </w:tcPr>
          <w:p w14:paraId="53834481" w14:textId="77777777" w:rsidR="00610BFB" w:rsidRDefault="00610BFB" w:rsidP="005D4743"/>
        </w:tc>
      </w:tr>
      <w:tr w:rsidR="6B60927E" w14:paraId="46770BCA" w14:textId="77777777" w:rsidTr="00167FB4">
        <w:tc>
          <w:tcPr>
            <w:tcW w:w="2125" w:type="dxa"/>
            <w:vMerge/>
            <w:vAlign w:val="center"/>
          </w:tcPr>
          <w:p w14:paraId="5C7A0A1D" w14:textId="77777777" w:rsidR="00610BFB" w:rsidRDefault="00610BFB"/>
        </w:tc>
        <w:tc>
          <w:tcPr>
            <w:tcW w:w="3117" w:type="dxa"/>
          </w:tcPr>
          <w:p w14:paraId="7CD1DFE6" w14:textId="08DA1D39" w:rsidR="6B60927E" w:rsidRPr="001E65D0" w:rsidRDefault="759D3720" w:rsidP="005D4743">
            <w:pPr>
              <w:rPr>
                <w:rFonts w:eastAsia="Georgia" w:cs="Georgia"/>
                <w:sz w:val="18"/>
                <w:szCs w:val="18"/>
              </w:rPr>
            </w:pPr>
            <w:r w:rsidRPr="6B60927E">
              <w:rPr>
                <w:rFonts w:eastAsia="Georgia" w:cs="Georgia"/>
                <w:sz w:val="18"/>
                <w:szCs w:val="18"/>
              </w:rPr>
              <w:t xml:space="preserve">Mutuelle </w:t>
            </w:r>
            <w:proofErr w:type="spellStart"/>
            <w:r w:rsidRPr="6B60927E">
              <w:rPr>
                <w:rFonts w:eastAsia="Georgia" w:cs="Georgia"/>
                <w:sz w:val="18"/>
                <w:szCs w:val="18"/>
              </w:rPr>
              <w:t>Bondeko</w:t>
            </w:r>
            <w:proofErr w:type="spellEnd"/>
            <w:r w:rsidRPr="6B60927E">
              <w:rPr>
                <w:rFonts w:eastAsia="Georgia" w:cs="Georgia"/>
                <w:sz w:val="18"/>
                <w:szCs w:val="18"/>
              </w:rPr>
              <w:t xml:space="preserve"> de </w:t>
            </w:r>
            <w:proofErr w:type="spellStart"/>
            <w:r w:rsidRPr="6B60927E">
              <w:rPr>
                <w:rFonts w:eastAsia="Georgia" w:cs="Georgia"/>
                <w:sz w:val="18"/>
                <w:szCs w:val="18"/>
              </w:rPr>
              <w:t>Bwamanda</w:t>
            </w:r>
            <w:proofErr w:type="spellEnd"/>
            <w:r w:rsidRPr="6B60927E">
              <w:rPr>
                <w:rFonts w:eastAsia="Georgia" w:cs="Georgia"/>
                <w:sz w:val="18"/>
                <w:szCs w:val="18"/>
              </w:rPr>
              <w:t xml:space="preserve"> et de Boto</w:t>
            </w:r>
          </w:p>
        </w:tc>
        <w:tc>
          <w:tcPr>
            <w:tcW w:w="3968" w:type="dxa"/>
            <w:gridSpan w:val="2"/>
            <w:vMerge/>
          </w:tcPr>
          <w:p w14:paraId="0964A5CC" w14:textId="77777777" w:rsidR="00610BFB" w:rsidRDefault="00610BFB" w:rsidP="005D4743"/>
        </w:tc>
      </w:tr>
      <w:tr w:rsidR="2FBD7D49" w14:paraId="6EFEA7DA" w14:textId="77777777" w:rsidTr="00167FB4">
        <w:tc>
          <w:tcPr>
            <w:tcW w:w="2125" w:type="dxa"/>
            <w:vMerge/>
            <w:vAlign w:val="center"/>
          </w:tcPr>
          <w:p w14:paraId="59F68E60" w14:textId="77777777" w:rsidR="00AB3B8C" w:rsidRDefault="00AB3B8C"/>
        </w:tc>
        <w:tc>
          <w:tcPr>
            <w:tcW w:w="3117" w:type="dxa"/>
          </w:tcPr>
          <w:p w14:paraId="47B77D94" w14:textId="0EC3DDDD" w:rsidR="444E8AF7" w:rsidRPr="003844D6" w:rsidRDefault="444E8AF7" w:rsidP="005D4743">
            <w:pPr>
              <w:rPr>
                <w:rFonts w:eastAsia="Georgia" w:cs="Georgia"/>
                <w:sz w:val="18"/>
                <w:szCs w:val="18"/>
              </w:rPr>
            </w:pPr>
            <w:r w:rsidRPr="003844D6">
              <w:rPr>
                <w:rFonts w:eastAsia="Georgia" w:cs="Georgia"/>
                <w:sz w:val="18"/>
                <w:szCs w:val="18"/>
              </w:rPr>
              <w:t>Union Européenne</w:t>
            </w:r>
          </w:p>
        </w:tc>
        <w:tc>
          <w:tcPr>
            <w:tcW w:w="3968" w:type="dxa"/>
            <w:gridSpan w:val="2"/>
          </w:tcPr>
          <w:p w14:paraId="4BC05F87" w14:textId="4C16A88B" w:rsidR="1DBE994E" w:rsidRPr="003844D6" w:rsidRDefault="557C06FB" w:rsidP="005D4743">
            <w:pPr>
              <w:rPr>
                <w:rFonts w:eastAsia="Georgia" w:cs="Georgia"/>
                <w:sz w:val="18"/>
                <w:szCs w:val="18"/>
              </w:rPr>
            </w:pPr>
            <w:r w:rsidRPr="003844D6">
              <w:rPr>
                <w:rFonts w:eastAsia="Georgia" w:cs="Georgia"/>
                <w:sz w:val="18"/>
                <w:szCs w:val="18"/>
              </w:rPr>
              <w:t>Poursuite de l</w:t>
            </w:r>
            <w:r w:rsidR="50805BA3" w:rsidRPr="003844D6">
              <w:rPr>
                <w:rFonts w:eastAsia="Georgia" w:cs="Georgia"/>
                <w:sz w:val="18"/>
                <w:szCs w:val="18"/>
              </w:rPr>
              <w:t>a collaboration</w:t>
            </w:r>
            <w:r w:rsidR="68111D09" w:rsidRPr="003844D6">
              <w:rPr>
                <w:rFonts w:eastAsia="Georgia" w:cs="Georgia"/>
                <w:sz w:val="18"/>
                <w:szCs w:val="18"/>
              </w:rPr>
              <w:t xml:space="preserve"> en cours</w:t>
            </w:r>
            <w:r w:rsidR="50805BA3" w:rsidRPr="003844D6">
              <w:rPr>
                <w:rFonts w:eastAsia="Georgia" w:cs="Georgia"/>
                <w:sz w:val="18"/>
                <w:szCs w:val="18"/>
              </w:rPr>
              <w:t xml:space="preserve"> avec l’UE</w:t>
            </w:r>
            <w:r w:rsidR="6DF3814B" w:rsidRPr="003844D6">
              <w:rPr>
                <w:rFonts w:eastAsia="Georgia" w:cs="Georgia"/>
                <w:sz w:val="18"/>
                <w:szCs w:val="18"/>
              </w:rPr>
              <w:t xml:space="preserve"> pour </w:t>
            </w:r>
            <w:r w:rsidR="005D4743" w:rsidRPr="003844D6">
              <w:rPr>
                <w:rFonts w:eastAsia="Georgia" w:cs="Georgia"/>
                <w:sz w:val="18"/>
                <w:szCs w:val="18"/>
              </w:rPr>
              <w:t>la préparation</w:t>
            </w:r>
            <w:r w:rsidR="2F088C09" w:rsidRPr="003844D6">
              <w:rPr>
                <w:rFonts w:eastAsia="Georgia" w:cs="Georgia"/>
                <w:sz w:val="18"/>
                <w:szCs w:val="18"/>
              </w:rPr>
              <w:t xml:space="preserve"> </w:t>
            </w:r>
            <w:r w:rsidR="54E7F156" w:rsidRPr="003844D6">
              <w:rPr>
                <w:rFonts w:eastAsia="Georgia" w:cs="Georgia"/>
                <w:sz w:val="18"/>
                <w:szCs w:val="18"/>
              </w:rPr>
              <w:t xml:space="preserve">de </w:t>
            </w:r>
            <w:r w:rsidR="2F088C09" w:rsidRPr="003844D6">
              <w:rPr>
                <w:rFonts w:eastAsia="Georgia" w:cs="Georgia"/>
                <w:sz w:val="18"/>
                <w:szCs w:val="18"/>
              </w:rPr>
              <w:t xml:space="preserve">multiples TEI dans les domaines de la cyber santé, One </w:t>
            </w:r>
            <w:proofErr w:type="spellStart"/>
            <w:r w:rsidR="2F088C09" w:rsidRPr="003844D6">
              <w:rPr>
                <w:rFonts w:eastAsia="Georgia" w:cs="Georgia"/>
                <w:sz w:val="18"/>
                <w:szCs w:val="18"/>
              </w:rPr>
              <w:t>Health</w:t>
            </w:r>
            <w:proofErr w:type="spellEnd"/>
            <w:r w:rsidR="2F088C09" w:rsidRPr="003844D6">
              <w:rPr>
                <w:rFonts w:eastAsia="Georgia" w:cs="Georgia"/>
                <w:sz w:val="18"/>
                <w:szCs w:val="18"/>
              </w:rPr>
              <w:t>, appui aux instituts de santé publique, droit à la santé sexuelle et reproductive, MAV+, etc.</w:t>
            </w:r>
            <w:r w:rsidR="2DF225D8" w:rsidRPr="003844D6">
              <w:rPr>
                <w:rFonts w:eastAsia="Georgia" w:cs="Georgia"/>
                <w:sz w:val="18"/>
                <w:szCs w:val="18"/>
              </w:rPr>
              <w:t xml:space="preserve"> </w:t>
            </w:r>
          </w:p>
        </w:tc>
      </w:tr>
      <w:tr w:rsidR="2FBD7D49" w14:paraId="60BA44F1" w14:textId="77777777" w:rsidTr="00167FB4">
        <w:tc>
          <w:tcPr>
            <w:tcW w:w="2125" w:type="dxa"/>
            <w:vMerge/>
            <w:vAlign w:val="center"/>
          </w:tcPr>
          <w:p w14:paraId="53104701" w14:textId="77777777" w:rsidR="00AB3B8C" w:rsidRDefault="00AB3B8C"/>
        </w:tc>
        <w:tc>
          <w:tcPr>
            <w:tcW w:w="3117" w:type="dxa"/>
          </w:tcPr>
          <w:p w14:paraId="4EFC7DA3" w14:textId="54CF3171" w:rsidR="1DBE994E" w:rsidRPr="003844D6" w:rsidRDefault="1DBE994E" w:rsidP="005D4743">
            <w:pPr>
              <w:rPr>
                <w:rFonts w:eastAsia="Georgia" w:cs="Georgia"/>
                <w:sz w:val="18"/>
                <w:szCs w:val="18"/>
              </w:rPr>
            </w:pPr>
            <w:r w:rsidRPr="003844D6">
              <w:rPr>
                <w:rFonts w:eastAsia="Georgia" w:cs="Georgia"/>
                <w:sz w:val="18"/>
                <w:szCs w:val="18"/>
              </w:rPr>
              <w:t>Fondation Bill et Melinda Gates</w:t>
            </w:r>
          </w:p>
        </w:tc>
        <w:tc>
          <w:tcPr>
            <w:tcW w:w="3968" w:type="dxa"/>
            <w:gridSpan w:val="2"/>
          </w:tcPr>
          <w:p w14:paraId="302803E4" w14:textId="23B7C2D5" w:rsidR="1DBE994E" w:rsidRPr="003844D6" w:rsidRDefault="55EACFA5" w:rsidP="005D4743">
            <w:pPr>
              <w:rPr>
                <w:rFonts w:eastAsia="Georgia" w:cs="Georgia"/>
                <w:sz w:val="18"/>
                <w:szCs w:val="18"/>
              </w:rPr>
            </w:pPr>
            <w:r w:rsidRPr="003844D6">
              <w:rPr>
                <w:rFonts w:eastAsia="Georgia" w:cs="Georgia"/>
                <w:sz w:val="18"/>
                <w:szCs w:val="18"/>
              </w:rPr>
              <w:t>C</w:t>
            </w:r>
            <w:r w:rsidR="2F088C09" w:rsidRPr="003844D6">
              <w:rPr>
                <w:rFonts w:eastAsia="Georgia" w:cs="Georgia"/>
                <w:sz w:val="18"/>
                <w:szCs w:val="18"/>
              </w:rPr>
              <w:t xml:space="preserve">ollaboration </w:t>
            </w:r>
            <w:r w:rsidR="4DA41F9F" w:rsidRPr="003844D6">
              <w:rPr>
                <w:rFonts w:eastAsia="Georgia" w:cs="Georgia"/>
                <w:sz w:val="18"/>
                <w:szCs w:val="18"/>
              </w:rPr>
              <w:t>en cours de préparation sur le</w:t>
            </w:r>
            <w:r w:rsidR="2F088C09" w:rsidRPr="003844D6">
              <w:rPr>
                <w:rFonts w:eastAsia="Georgia" w:cs="Georgia"/>
                <w:sz w:val="18"/>
                <w:szCs w:val="18"/>
              </w:rPr>
              <w:t xml:space="preserve"> renforcement de systèmes de santé avec 2 axes : (1) qualité des soins et (2) qualité d’information avec focus sur le paludisme.</w:t>
            </w:r>
            <w:r w:rsidR="55D9B206" w:rsidRPr="003844D6">
              <w:rPr>
                <w:rFonts w:eastAsia="Georgia" w:cs="Georgia"/>
                <w:sz w:val="18"/>
                <w:szCs w:val="18"/>
              </w:rPr>
              <w:t xml:space="preserve"> La collaboration sera basée sur un cofinancement d’activités dans le domaine.</w:t>
            </w:r>
          </w:p>
        </w:tc>
      </w:tr>
      <w:tr w:rsidR="003844D6" w:rsidRPr="00A469FD" w14:paraId="41687F8D" w14:textId="77777777" w:rsidTr="00167FB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14" w:type="dxa"/>
        </w:trPr>
        <w:tc>
          <w:tcPr>
            <w:tcW w:w="2125" w:type="dxa"/>
            <w:vMerge w:val="restart"/>
            <w:tcBorders>
              <w:top w:val="single" w:sz="6" w:space="0" w:color="auto"/>
              <w:left w:val="single" w:sz="6" w:space="0" w:color="auto"/>
              <w:right w:val="single" w:sz="6" w:space="0" w:color="auto"/>
            </w:tcBorders>
            <w:shd w:val="clear" w:color="auto" w:fill="auto"/>
            <w:vAlign w:val="center"/>
            <w:hideMark/>
          </w:tcPr>
          <w:p w14:paraId="049BF5E9" w14:textId="3E6C57B7" w:rsidR="003844D6" w:rsidRPr="003844D6" w:rsidRDefault="003844D6" w:rsidP="003844D6">
            <w:pPr>
              <w:jc w:val="left"/>
              <w:rPr>
                <w:sz w:val="18"/>
                <w:szCs w:val="18"/>
              </w:rPr>
            </w:pPr>
            <w:r w:rsidRPr="003844D6">
              <w:rPr>
                <w:sz w:val="18"/>
                <w:szCs w:val="18"/>
              </w:rPr>
              <w:t>Intervention COD220131– Education de base  </w:t>
            </w:r>
          </w:p>
          <w:p w14:paraId="6E359BD2" w14:textId="2A14459D" w:rsidR="003844D6" w:rsidRPr="00A469FD" w:rsidRDefault="003844D6" w:rsidP="003844D6">
            <w:pPr>
              <w:spacing w:after="0" w:line="240" w:lineRule="auto"/>
              <w:jc w:val="left"/>
              <w:textAlignment w:val="baseline"/>
              <w:rPr>
                <w:rFonts w:ascii="Verdana" w:eastAsia="Times New Roman" w:hAnsi="Verdana" w:cs="Times New Roman"/>
                <w:sz w:val="18"/>
                <w:szCs w:val="18"/>
                <w:lang w:eastAsia="fr-BE"/>
              </w:rPr>
            </w:pPr>
            <w:r w:rsidRPr="00A469FD">
              <w:rPr>
                <w:rFonts w:eastAsia="Times New Roman" w:cs="Times New Roman"/>
                <w:sz w:val="18"/>
                <w:szCs w:val="18"/>
                <w:lang w:eastAsia="fr-BE"/>
              </w:rPr>
              <w:t> </w:t>
            </w:r>
          </w:p>
        </w:tc>
        <w:tc>
          <w:tcPr>
            <w:tcW w:w="3117" w:type="dxa"/>
            <w:tcBorders>
              <w:top w:val="single" w:sz="6" w:space="0" w:color="auto"/>
              <w:left w:val="single" w:sz="6" w:space="0" w:color="auto"/>
              <w:bottom w:val="single" w:sz="6" w:space="0" w:color="auto"/>
              <w:right w:val="single" w:sz="6" w:space="0" w:color="auto"/>
            </w:tcBorders>
            <w:shd w:val="clear" w:color="auto" w:fill="auto"/>
            <w:hideMark/>
          </w:tcPr>
          <w:p w14:paraId="19A7BFA0" w14:textId="224B81F6" w:rsidR="003844D6" w:rsidRPr="003844D6" w:rsidRDefault="003844D6" w:rsidP="005D4743">
            <w:pPr>
              <w:spacing w:after="0" w:line="240" w:lineRule="auto"/>
              <w:textAlignment w:val="baseline"/>
              <w:rPr>
                <w:rFonts w:eastAsia="Times New Roman" w:cs="Times New Roman"/>
                <w:sz w:val="18"/>
                <w:szCs w:val="18"/>
                <w:lang w:eastAsia="fr-BE"/>
              </w:rPr>
            </w:pPr>
            <w:r w:rsidRPr="003844D6">
              <w:rPr>
                <w:rFonts w:eastAsia="Times New Roman" w:cs="Times New Roman"/>
                <w:sz w:val="18"/>
                <w:szCs w:val="18"/>
                <w:lang w:eastAsia="fr-BE"/>
              </w:rPr>
              <w:t>UNESCO/GPE </w:t>
            </w:r>
          </w:p>
        </w:tc>
        <w:tc>
          <w:tcPr>
            <w:tcW w:w="3954" w:type="dxa"/>
            <w:tcBorders>
              <w:top w:val="single" w:sz="6" w:space="0" w:color="auto"/>
              <w:left w:val="single" w:sz="6" w:space="0" w:color="auto"/>
              <w:bottom w:val="single" w:sz="6" w:space="0" w:color="auto"/>
              <w:right w:val="single" w:sz="6" w:space="0" w:color="auto"/>
            </w:tcBorders>
            <w:shd w:val="clear" w:color="auto" w:fill="auto"/>
            <w:hideMark/>
          </w:tcPr>
          <w:p w14:paraId="6AFE8606" w14:textId="06284580" w:rsidR="003844D6" w:rsidRPr="005D4743" w:rsidRDefault="003844D6" w:rsidP="005D4743">
            <w:pPr>
              <w:rPr>
                <w:rFonts w:eastAsia="Georgia" w:cs="Georgia"/>
                <w:sz w:val="18"/>
                <w:szCs w:val="18"/>
              </w:rPr>
            </w:pPr>
            <w:r w:rsidRPr="005D4743">
              <w:rPr>
                <w:rFonts w:eastAsia="Georgia" w:cs="Georgia"/>
                <w:sz w:val="18"/>
                <w:szCs w:val="18"/>
              </w:rPr>
              <w:t xml:space="preserve">Synergie dans le cadre de la mise en œuvre du R3 pour le renforcement des compétences des enseignants en cohérence avec la réforme de la formation initiale appuyée par l’UNESCO </w:t>
            </w:r>
          </w:p>
        </w:tc>
      </w:tr>
      <w:tr w:rsidR="003844D6" w:rsidRPr="00A469FD" w14:paraId="1842E730" w14:textId="77777777" w:rsidTr="00167FB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14" w:type="dxa"/>
        </w:trPr>
        <w:tc>
          <w:tcPr>
            <w:tcW w:w="2125" w:type="dxa"/>
            <w:vMerge/>
            <w:tcBorders>
              <w:left w:val="single" w:sz="6" w:space="0" w:color="auto"/>
              <w:right w:val="single" w:sz="6" w:space="0" w:color="auto"/>
            </w:tcBorders>
            <w:shd w:val="clear" w:color="auto" w:fill="auto"/>
            <w:vAlign w:val="center"/>
            <w:hideMark/>
          </w:tcPr>
          <w:p w14:paraId="60F2294D" w14:textId="77777777" w:rsidR="003844D6" w:rsidRPr="00A469FD" w:rsidRDefault="003844D6" w:rsidP="00A469FD">
            <w:pPr>
              <w:spacing w:after="0" w:line="240" w:lineRule="auto"/>
              <w:jc w:val="left"/>
              <w:rPr>
                <w:rFonts w:ascii="Verdana" w:eastAsia="Times New Roman" w:hAnsi="Verdana" w:cs="Times New Roman"/>
                <w:sz w:val="18"/>
                <w:szCs w:val="18"/>
                <w:lang w:eastAsia="fr-BE"/>
              </w:rPr>
            </w:pPr>
          </w:p>
        </w:tc>
        <w:tc>
          <w:tcPr>
            <w:tcW w:w="3117" w:type="dxa"/>
            <w:tcBorders>
              <w:top w:val="single" w:sz="6" w:space="0" w:color="auto"/>
              <w:left w:val="single" w:sz="6" w:space="0" w:color="auto"/>
              <w:bottom w:val="single" w:sz="6" w:space="0" w:color="auto"/>
              <w:right w:val="single" w:sz="6" w:space="0" w:color="auto"/>
            </w:tcBorders>
            <w:shd w:val="clear" w:color="auto" w:fill="auto"/>
            <w:hideMark/>
          </w:tcPr>
          <w:p w14:paraId="45274A16" w14:textId="6C7CCE5E" w:rsidR="003844D6" w:rsidRPr="003844D6" w:rsidRDefault="003844D6" w:rsidP="005D4743">
            <w:pPr>
              <w:spacing w:after="0" w:line="240" w:lineRule="auto"/>
              <w:textAlignment w:val="baseline"/>
              <w:rPr>
                <w:rFonts w:eastAsia="Times New Roman" w:cs="Times New Roman"/>
                <w:sz w:val="18"/>
                <w:szCs w:val="18"/>
                <w:lang w:eastAsia="fr-BE"/>
              </w:rPr>
            </w:pPr>
            <w:r w:rsidRPr="003844D6">
              <w:rPr>
                <w:rFonts w:eastAsia="Times New Roman" w:cs="Times New Roman"/>
                <w:sz w:val="18"/>
                <w:szCs w:val="18"/>
                <w:lang w:eastAsia="fr-BE"/>
              </w:rPr>
              <w:t>BM</w:t>
            </w:r>
            <w:r w:rsidR="00167FB4">
              <w:rPr>
                <w:rFonts w:ascii="Times New Roman" w:eastAsia="Times New Roman" w:hAnsi="Times New Roman" w:cs="Times New Roman"/>
                <w:sz w:val="18"/>
                <w:szCs w:val="18"/>
                <w:lang w:eastAsia="fr-BE"/>
              </w:rPr>
              <w:t>/</w:t>
            </w:r>
            <w:r w:rsidRPr="003844D6">
              <w:rPr>
                <w:rFonts w:eastAsia="Times New Roman" w:cs="Times New Roman"/>
                <w:sz w:val="18"/>
                <w:szCs w:val="18"/>
                <w:lang w:eastAsia="fr-BE"/>
              </w:rPr>
              <w:t xml:space="preserve">PERSE </w:t>
            </w:r>
          </w:p>
        </w:tc>
        <w:tc>
          <w:tcPr>
            <w:tcW w:w="3954" w:type="dxa"/>
            <w:tcBorders>
              <w:top w:val="single" w:sz="6" w:space="0" w:color="auto"/>
              <w:left w:val="single" w:sz="6" w:space="0" w:color="auto"/>
              <w:bottom w:val="single" w:sz="6" w:space="0" w:color="auto"/>
              <w:right w:val="single" w:sz="6" w:space="0" w:color="auto"/>
            </w:tcBorders>
            <w:shd w:val="clear" w:color="auto" w:fill="auto"/>
            <w:hideMark/>
          </w:tcPr>
          <w:p w14:paraId="690EB906" w14:textId="77777777" w:rsidR="00167FB4" w:rsidRDefault="003844D6" w:rsidP="005D4743">
            <w:pPr>
              <w:spacing w:after="0" w:line="240" w:lineRule="auto"/>
              <w:textAlignment w:val="baseline"/>
              <w:rPr>
                <w:rFonts w:eastAsia="Times New Roman" w:cs="Times New Roman"/>
                <w:sz w:val="18"/>
                <w:szCs w:val="18"/>
                <w:lang w:eastAsia="fr-BE"/>
              </w:rPr>
            </w:pPr>
            <w:r w:rsidRPr="003844D6">
              <w:rPr>
                <w:rFonts w:eastAsia="Times New Roman" w:cs="Times New Roman"/>
                <w:sz w:val="18"/>
                <w:szCs w:val="18"/>
                <w:lang w:eastAsia="fr-BE"/>
              </w:rPr>
              <w:t>Gratuité de l’enseignement primaire</w:t>
            </w:r>
          </w:p>
          <w:p w14:paraId="0F52030A" w14:textId="25F953C0" w:rsidR="003844D6" w:rsidRPr="003844D6" w:rsidRDefault="003844D6" w:rsidP="005D4743">
            <w:pPr>
              <w:spacing w:after="0" w:line="240" w:lineRule="auto"/>
              <w:textAlignment w:val="baseline"/>
              <w:rPr>
                <w:rFonts w:eastAsia="Times New Roman" w:cs="Times New Roman"/>
                <w:sz w:val="18"/>
                <w:szCs w:val="18"/>
                <w:lang w:eastAsia="fr-BE"/>
              </w:rPr>
            </w:pPr>
            <w:r w:rsidRPr="003844D6">
              <w:rPr>
                <w:rFonts w:eastAsia="Times New Roman" w:cs="Times New Roman"/>
                <w:sz w:val="18"/>
                <w:szCs w:val="18"/>
                <w:lang w:eastAsia="fr-BE"/>
              </w:rPr>
              <w:t>  </w:t>
            </w:r>
          </w:p>
          <w:p w14:paraId="7C2D6633" w14:textId="77777777" w:rsidR="005D4743" w:rsidRDefault="003844D6" w:rsidP="005D4743">
            <w:pPr>
              <w:spacing w:after="0" w:line="240" w:lineRule="auto"/>
              <w:textAlignment w:val="baseline"/>
              <w:rPr>
                <w:rFonts w:eastAsia="Times New Roman" w:cs="Times New Roman"/>
                <w:sz w:val="18"/>
                <w:szCs w:val="18"/>
                <w:lang w:eastAsia="fr-BE"/>
              </w:rPr>
            </w:pPr>
            <w:r w:rsidRPr="003844D6">
              <w:rPr>
                <w:rFonts w:eastAsia="Times New Roman" w:cs="Times New Roman"/>
                <w:sz w:val="18"/>
                <w:szCs w:val="18"/>
                <w:lang w:eastAsia="fr-BE"/>
              </w:rPr>
              <w:t>Etablir les bases pour un enseignement de qualité</w:t>
            </w:r>
          </w:p>
          <w:p w14:paraId="584B5054" w14:textId="1C18BD93" w:rsidR="003844D6" w:rsidRPr="003844D6" w:rsidRDefault="003844D6" w:rsidP="005D4743">
            <w:pPr>
              <w:spacing w:after="0" w:line="240" w:lineRule="auto"/>
              <w:textAlignment w:val="baseline"/>
              <w:rPr>
                <w:rFonts w:eastAsia="Times New Roman" w:cs="Times New Roman"/>
                <w:sz w:val="18"/>
                <w:szCs w:val="18"/>
                <w:lang w:eastAsia="fr-BE"/>
              </w:rPr>
            </w:pPr>
            <w:r w:rsidRPr="003844D6">
              <w:rPr>
                <w:rFonts w:eastAsia="Times New Roman" w:cs="Times New Roman"/>
                <w:sz w:val="18"/>
                <w:szCs w:val="18"/>
                <w:lang w:eastAsia="fr-BE"/>
              </w:rPr>
              <w:t> </w:t>
            </w:r>
          </w:p>
          <w:p w14:paraId="5C557B1C" w14:textId="74B69C66" w:rsidR="003844D6" w:rsidRDefault="003844D6" w:rsidP="005D4743">
            <w:pPr>
              <w:spacing w:after="0" w:line="240" w:lineRule="auto"/>
              <w:textAlignment w:val="baseline"/>
              <w:rPr>
                <w:rFonts w:eastAsia="Times New Roman" w:cs="Times New Roman"/>
                <w:sz w:val="18"/>
                <w:szCs w:val="18"/>
                <w:lang w:eastAsia="fr-BE"/>
              </w:rPr>
            </w:pPr>
            <w:r w:rsidRPr="003844D6">
              <w:rPr>
                <w:rFonts w:eastAsia="Times New Roman" w:cs="Times New Roman"/>
                <w:sz w:val="18"/>
                <w:szCs w:val="18"/>
                <w:lang w:eastAsia="fr-BE"/>
              </w:rPr>
              <w:t>Les violences basées sur le genre </w:t>
            </w:r>
          </w:p>
          <w:p w14:paraId="1C9AE839" w14:textId="77777777" w:rsidR="005D4743" w:rsidRPr="003844D6" w:rsidRDefault="005D4743" w:rsidP="005D4743">
            <w:pPr>
              <w:spacing w:after="0" w:line="240" w:lineRule="auto"/>
              <w:textAlignment w:val="baseline"/>
              <w:rPr>
                <w:rFonts w:eastAsia="Times New Roman" w:cs="Times New Roman"/>
                <w:sz w:val="18"/>
                <w:szCs w:val="18"/>
                <w:lang w:eastAsia="fr-BE"/>
              </w:rPr>
            </w:pPr>
          </w:p>
          <w:p w14:paraId="5660BDC8" w14:textId="7DCB8D39" w:rsidR="003844D6" w:rsidRDefault="003844D6" w:rsidP="005D4743">
            <w:pPr>
              <w:spacing w:after="0" w:line="240" w:lineRule="auto"/>
              <w:textAlignment w:val="baseline"/>
              <w:rPr>
                <w:rFonts w:eastAsia="Times New Roman" w:cs="Times New Roman"/>
                <w:sz w:val="18"/>
                <w:szCs w:val="18"/>
                <w:lang w:eastAsia="fr-BE"/>
              </w:rPr>
            </w:pPr>
            <w:r w:rsidRPr="003844D6">
              <w:rPr>
                <w:rFonts w:eastAsia="Times New Roman" w:cs="Times New Roman"/>
                <w:sz w:val="18"/>
                <w:szCs w:val="18"/>
                <w:lang w:eastAsia="fr-BE"/>
              </w:rPr>
              <w:t>Renforcer les systèmes de gestion </w:t>
            </w:r>
          </w:p>
          <w:p w14:paraId="04F5BE98" w14:textId="77777777" w:rsidR="005D4743" w:rsidRPr="003844D6" w:rsidRDefault="005D4743" w:rsidP="005D4743">
            <w:pPr>
              <w:spacing w:after="0" w:line="240" w:lineRule="auto"/>
              <w:textAlignment w:val="baseline"/>
              <w:rPr>
                <w:rFonts w:eastAsia="Times New Roman" w:cs="Times New Roman"/>
                <w:sz w:val="18"/>
                <w:szCs w:val="18"/>
                <w:lang w:eastAsia="fr-BE"/>
              </w:rPr>
            </w:pPr>
          </w:p>
          <w:p w14:paraId="2EE283DB" w14:textId="629D7C7F" w:rsidR="003844D6" w:rsidRDefault="003844D6" w:rsidP="005D4743">
            <w:pPr>
              <w:spacing w:after="0" w:line="240" w:lineRule="auto"/>
              <w:textAlignment w:val="baseline"/>
              <w:rPr>
                <w:rFonts w:eastAsia="Times New Roman" w:cs="Times New Roman"/>
                <w:sz w:val="18"/>
                <w:szCs w:val="18"/>
                <w:lang w:eastAsia="fr-BE"/>
              </w:rPr>
            </w:pPr>
            <w:r w:rsidRPr="003844D6">
              <w:rPr>
                <w:rFonts w:eastAsia="Times New Roman" w:cs="Times New Roman"/>
                <w:sz w:val="18"/>
                <w:szCs w:val="18"/>
                <w:lang w:eastAsia="fr-BE"/>
              </w:rPr>
              <w:t>Mise en fonction et coordination des parties prenantes </w:t>
            </w:r>
          </w:p>
          <w:p w14:paraId="4EBE0594" w14:textId="77777777" w:rsidR="005D4743" w:rsidRPr="003844D6" w:rsidRDefault="005D4743" w:rsidP="005D4743">
            <w:pPr>
              <w:spacing w:after="0" w:line="240" w:lineRule="auto"/>
              <w:textAlignment w:val="baseline"/>
              <w:rPr>
                <w:rFonts w:eastAsia="Times New Roman" w:cs="Times New Roman"/>
                <w:sz w:val="18"/>
                <w:szCs w:val="18"/>
                <w:lang w:eastAsia="fr-BE"/>
              </w:rPr>
            </w:pPr>
          </w:p>
          <w:p w14:paraId="585D8EFA" w14:textId="0DF1ADDC" w:rsidR="003844D6" w:rsidRPr="003844D6" w:rsidRDefault="003844D6" w:rsidP="005D4743">
            <w:pPr>
              <w:spacing w:after="0" w:line="240" w:lineRule="auto"/>
              <w:textAlignment w:val="baseline"/>
              <w:rPr>
                <w:rFonts w:eastAsia="Calibri" w:cs="Arial"/>
                <w:szCs w:val="21"/>
              </w:rPr>
            </w:pPr>
            <w:r w:rsidRPr="003844D6">
              <w:rPr>
                <w:rFonts w:eastAsia="Georgia" w:cs="Georgia"/>
                <w:sz w:val="18"/>
                <w:szCs w:val="18"/>
              </w:rPr>
              <w:t xml:space="preserve">==&gt; Eventuelles synergies sur SGBV (R2 inclusion des filles) et bonne gestion (R5 </w:t>
            </w:r>
            <w:proofErr w:type="spellStart"/>
            <w:r w:rsidRPr="003844D6">
              <w:rPr>
                <w:rFonts w:eastAsia="Georgia" w:cs="Georgia"/>
                <w:sz w:val="18"/>
                <w:szCs w:val="18"/>
              </w:rPr>
              <w:t>gouv</w:t>
            </w:r>
            <w:proofErr w:type="spellEnd"/>
            <w:r w:rsidRPr="003844D6">
              <w:rPr>
                <w:rFonts w:eastAsia="Georgia" w:cs="Georgia"/>
                <w:sz w:val="18"/>
                <w:szCs w:val="18"/>
              </w:rPr>
              <w:t xml:space="preserve">), enseignement de qualité (R3).  </w:t>
            </w:r>
            <w:r w:rsidRPr="003844D6">
              <w:rPr>
                <w:rFonts w:eastAsia="Georgia" w:cs="Georgia"/>
                <w:szCs w:val="21"/>
              </w:rPr>
              <w:t xml:space="preserve"> </w:t>
            </w:r>
          </w:p>
        </w:tc>
      </w:tr>
      <w:tr w:rsidR="003844D6" w:rsidRPr="00A469FD" w14:paraId="45231FD5" w14:textId="77777777" w:rsidTr="00167FB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14" w:type="dxa"/>
        </w:trPr>
        <w:tc>
          <w:tcPr>
            <w:tcW w:w="2125" w:type="dxa"/>
            <w:vMerge/>
            <w:tcBorders>
              <w:left w:val="single" w:sz="6" w:space="0" w:color="auto"/>
              <w:right w:val="single" w:sz="6" w:space="0" w:color="auto"/>
            </w:tcBorders>
            <w:shd w:val="clear" w:color="auto" w:fill="auto"/>
            <w:vAlign w:val="center"/>
            <w:hideMark/>
          </w:tcPr>
          <w:p w14:paraId="59ABD229" w14:textId="77777777" w:rsidR="003844D6" w:rsidRPr="00A469FD" w:rsidRDefault="003844D6" w:rsidP="00A469FD">
            <w:pPr>
              <w:spacing w:after="0" w:line="240" w:lineRule="auto"/>
              <w:jc w:val="left"/>
              <w:rPr>
                <w:rFonts w:ascii="Verdana" w:eastAsia="Times New Roman" w:hAnsi="Verdana" w:cs="Times New Roman"/>
                <w:sz w:val="18"/>
                <w:szCs w:val="18"/>
                <w:lang w:eastAsia="fr-BE"/>
              </w:rPr>
            </w:pPr>
          </w:p>
        </w:tc>
        <w:tc>
          <w:tcPr>
            <w:tcW w:w="3117" w:type="dxa"/>
            <w:tcBorders>
              <w:top w:val="single" w:sz="6" w:space="0" w:color="auto"/>
              <w:left w:val="single" w:sz="6" w:space="0" w:color="auto"/>
              <w:bottom w:val="single" w:sz="6" w:space="0" w:color="auto"/>
              <w:right w:val="single" w:sz="6" w:space="0" w:color="auto"/>
            </w:tcBorders>
            <w:shd w:val="clear" w:color="auto" w:fill="auto"/>
            <w:hideMark/>
          </w:tcPr>
          <w:p w14:paraId="2FAA51CD" w14:textId="3C41AC57" w:rsidR="003844D6" w:rsidRPr="003844D6" w:rsidRDefault="003844D6" w:rsidP="005D4743">
            <w:pPr>
              <w:spacing w:after="0" w:line="240" w:lineRule="auto"/>
              <w:textAlignment w:val="baseline"/>
              <w:rPr>
                <w:rFonts w:eastAsia="Times New Roman" w:cs="Times New Roman"/>
                <w:sz w:val="18"/>
                <w:szCs w:val="18"/>
                <w:lang w:eastAsia="fr-BE"/>
              </w:rPr>
            </w:pPr>
            <w:r w:rsidRPr="003844D6">
              <w:rPr>
                <w:rFonts w:eastAsia="Times New Roman" w:cs="Times New Roman"/>
                <w:sz w:val="18"/>
                <w:szCs w:val="18"/>
                <w:lang w:eastAsia="fr-BE"/>
              </w:rPr>
              <w:t>AFD (infrastructures, appui à la mécanisation et à la retrait</w:t>
            </w:r>
            <w:r w:rsidR="000E1EE4">
              <w:rPr>
                <w:rFonts w:eastAsia="Times New Roman" w:cs="Times New Roman"/>
                <w:sz w:val="18"/>
                <w:szCs w:val="18"/>
                <w:lang w:eastAsia="fr-BE"/>
              </w:rPr>
              <w:t>e</w:t>
            </w:r>
            <w:r w:rsidRPr="003844D6">
              <w:rPr>
                <w:rFonts w:eastAsia="Times New Roman" w:cs="Times New Roman"/>
                <w:sz w:val="18"/>
                <w:szCs w:val="18"/>
                <w:lang w:eastAsia="fr-BE"/>
              </w:rPr>
              <w:t xml:space="preserve"> des enseignants, appui au PASEC).  </w:t>
            </w:r>
          </w:p>
        </w:tc>
        <w:tc>
          <w:tcPr>
            <w:tcW w:w="3954" w:type="dxa"/>
            <w:tcBorders>
              <w:top w:val="single" w:sz="6" w:space="0" w:color="auto"/>
              <w:left w:val="single" w:sz="6" w:space="0" w:color="auto"/>
              <w:bottom w:val="single" w:sz="6" w:space="0" w:color="auto"/>
              <w:right w:val="single" w:sz="6" w:space="0" w:color="auto"/>
            </w:tcBorders>
            <w:shd w:val="clear" w:color="auto" w:fill="auto"/>
            <w:hideMark/>
          </w:tcPr>
          <w:p w14:paraId="20F09196" w14:textId="5056623F" w:rsidR="003844D6" w:rsidRPr="003844D6" w:rsidRDefault="003844D6" w:rsidP="005D4743">
            <w:pPr>
              <w:spacing w:after="0" w:line="240" w:lineRule="auto"/>
              <w:textAlignment w:val="baseline"/>
              <w:rPr>
                <w:rFonts w:eastAsia="Calibri" w:cs="Arial"/>
                <w:szCs w:val="21"/>
              </w:rPr>
            </w:pPr>
            <w:r w:rsidRPr="003844D6">
              <w:rPr>
                <w:rFonts w:eastAsia="Georgia" w:cs="Georgia"/>
                <w:sz w:val="18"/>
                <w:szCs w:val="18"/>
              </w:rPr>
              <w:t xml:space="preserve">Coordination des zones de construction pour une couverture optimale.  </w:t>
            </w:r>
          </w:p>
          <w:p w14:paraId="44F57D09" w14:textId="3AA2ACC6" w:rsidR="003844D6" w:rsidRPr="003844D6" w:rsidRDefault="003844D6" w:rsidP="005D4743">
            <w:pPr>
              <w:spacing w:after="0" w:line="240" w:lineRule="auto"/>
              <w:textAlignment w:val="baseline"/>
              <w:rPr>
                <w:rFonts w:eastAsia="Georgia" w:cs="Georgia"/>
                <w:sz w:val="18"/>
                <w:szCs w:val="18"/>
              </w:rPr>
            </w:pPr>
          </w:p>
          <w:p w14:paraId="03A75048" w14:textId="012BE9E4" w:rsidR="003844D6" w:rsidRPr="003844D6" w:rsidRDefault="003844D6" w:rsidP="005D4743">
            <w:pPr>
              <w:spacing w:after="0" w:line="240" w:lineRule="auto"/>
              <w:textAlignment w:val="baseline"/>
              <w:rPr>
                <w:rFonts w:eastAsia="Calibri" w:cs="Arial"/>
                <w:szCs w:val="21"/>
              </w:rPr>
            </w:pPr>
            <w:r w:rsidRPr="003844D6">
              <w:rPr>
                <w:rFonts w:eastAsia="Georgia" w:cs="Georgia"/>
                <w:sz w:val="18"/>
                <w:szCs w:val="18"/>
              </w:rPr>
              <w:t>Echanges avec l’AFD pour identifier les écoles appuyées car la mécanisation est une des conditions dans les critères d’identification des écoles appuyées.</w:t>
            </w:r>
            <w:r w:rsidRPr="003844D6">
              <w:rPr>
                <w:rFonts w:eastAsia="Calibri" w:cs="Calibri"/>
                <w:sz w:val="18"/>
                <w:szCs w:val="18"/>
              </w:rPr>
              <w:t xml:space="preserve"> </w:t>
            </w:r>
            <w:r w:rsidRPr="003844D6">
              <w:rPr>
                <w:rFonts w:eastAsia="Georgia" w:cs="Georgia"/>
                <w:szCs w:val="21"/>
              </w:rPr>
              <w:t xml:space="preserve"> </w:t>
            </w:r>
          </w:p>
          <w:p w14:paraId="4D14B606" w14:textId="708A855E" w:rsidR="003844D6" w:rsidRPr="003844D6" w:rsidRDefault="003844D6" w:rsidP="005D4743">
            <w:pPr>
              <w:spacing w:after="0" w:line="240" w:lineRule="auto"/>
              <w:textAlignment w:val="baseline"/>
              <w:rPr>
                <w:rFonts w:eastAsia="Calibri" w:cs="Arial"/>
                <w:szCs w:val="21"/>
                <w:lang w:eastAsia="fr-BE"/>
              </w:rPr>
            </w:pPr>
          </w:p>
          <w:p w14:paraId="1F596FCF" w14:textId="12CDADC6" w:rsidR="003844D6" w:rsidRPr="003844D6" w:rsidRDefault="003844D6" w:rsidP="005D4743">
            <w:pPr>
              <w:spacing w:after="0" w:line="240" w:lineRule="auto"/>
              <w:textAlignment w:val="baseline"/>
              <w:rPr>
                <w:rFonts w:eastAsia="Calibri" w:cs="Arial"/>
                <w:szCs w:val="21"/>
                <w:lang w:eastAsia="fr-BE"/>
              </w:rPr>
            </w:pPr>
          </w:p>
        </w:tc>
      </w:tr>
      <w:tr w:rsidR="003844D6" w:rsidRPr="00A469FD" w14:paraId="67FAD1A6" w14:textId="77777777" w:rsidTr="00167FB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14" w:type="dxa"/>
          <w:trHeight w:val="1427"/>
        </w:trPr>
        <w:tc>
          <w:tcPr>
            <w:tcW w:w="2125" w:type="dxa"/>
            <w:vMerge/>
            <w:tcBorders>
              <w:left w:val="single" w:sz="6" w:space="0" w:color="auto"/>
              <w:right w:val="single" w:sz="6" w:space="0" w:color="auto"/>
            </w:tcBorders>
            <w:shd w:val="clear" w:color="auto" w:fill="auto"/>
            <w:vAlign w:val="center"/>
            <w:hideMark/>
          </w:tcPr>
          <w:p w14:paraId="6F88FABA" w14:textId="77777777" w:rsidR="003844D6" w:rsidRPr="00A469FD" w:rsidRDefault="003844D6" w:rsidP="00A469FD">
            <w:pPr>
              <w:spacing w:after="0" w:line="240" w:lineRule="auto"/>
              <w:jc w:val="left"/>
              <w:rPr>
                <w:rFonts w:ascii="Verdana" w:eastAsia="Times New Roman" w:hAnsi="Verdana" w:cs="Times New Roman"/>
                <w:sz w:val="18"/>
                <w:szCs w:val="18"/>
                <w:lang w:eastAsia="fr-BE"/>
              </w:rPr>
            </w:pPr>
          </w:p>
        </w:tc>
        <w:tc>
          <w:tcPr>
            <w:tcW w:w="3117" w:type="dxa"/>
            <w:tcBorders>
              <w:top w:val="single" w:sz="6" w:space="0" w:color="auto"/>
              <w:left w:val="single" w:sz="6" w:space="0" w:color="auto"/>
              <w:bottom w:val="single" w:sz="6" w:space="0" w:color="auto"/>
              <w:right w:val="single" w:sz="6" w:space="0" w:color="auto"/>
            </w:tcBorders>
            <w:shd w:val="clear" w:color="auto" w:fill="auto"/>
            <w:hideMark/>
          </w:tcPr>
          <w:p w14:paraId="7507B54B" w14:textId="0FB36F50" w:rsidR="003844D6" w:rsidRPr="00A469FD" w:rsidRDefault="003844D6" w:rsidP="005D4743">
            <w:pPr>
              <w:spacing w:after="0" w:line="240" w:lineRule="auto"/>
              <w:textAlignment w:val="baseline"/>
              <w:rPr>
                <w:rFonts w:eastAsia="Times New Roman" w:cs="Times New Roman"/>
                <w:sz w:val="18"/>
                <w:szCs w:val="18"/>
                <w:lang w:eastAsia="fr-BE"/>
              </w:rPr>
            </w:pPr>
            <w:r w:rsidRPr="00A469FD">
              <w:rPr>
                <w:rFonts w:eastAsia="Times New Roman" w:cs="Times New Roman"/>
                <w:sz w:val="18"/>
                <w:szCs w:val="18"/>
                <w:lang w:eastAsia="fr-BE"/>
              </w:rPr>
              <w:t>UNICEF </w:t>
            </w:r>
          </w:p>
        </w:tc>
        <w:tc>
          <w:tcPr>
            <w:tcW w:w="3954" w:type="dxa"/>
            <w:tcBorders>
              <w:top w:val="single" w:sz="6" w:space="0" w:color="auto"/>
              <w:left w:val="single" w:sz="6" w:space="0" w:color="auto"/>
              <w:bottom w:val="single" w:sz="6" w:space="0" w:color="auto"/>
              <w:right w:val="single" w:sz="6" w:space="0" w:color="auto"/>
            </w:tcBorders>
            <w:shd w:val="clear" w:color="auto" w:fill="auto"/>
            <w:hideMark/>
          </w:tcPr>
          <w:p w14:paraId="43C2E4AC" w14:textId="77777777" w:rsidR="003844D6" w:rsidRPr="003844D6" w:rsidRDefault="003844D6" w:rsidP="005D4743">
            <w:pPr>
              <w:spacing w:after="0" w:line="240" w:lineRule="auto"/>
              <w:textAlignment w:val="baseline"/>
              <w:rPr>
                <w:rFonts w:eastAsia="Times New Roman" w:cs="Times New Roman"/>
                <w:sz w:val="18"/>
                <w:szCs w:val="18"/>
                <w:lang w:eastAsia="fr-BE"/>
              </w:rPr>
            </w:pPr>
            <w:r w:rsidRPr="003844D6">
              <w:rPr>
                <w:rFonts w:eastAsia="Times New Roman" w:cs="Calibri"/>
                <w:sz w:val="18"/>
                <w:szCs w:val="18"/>
                <w:lang w:val="fr-FR" w:eastAsia="fr-BE"/>
              </w:rPr>
              <w:t>Education des enfants vulnérables/filles</w:t>
            </w:r>
            <w:r w:rsidRPr="003844D6">
              <w:rPr>
                <w:rFonts w:eastAsia="Times New Roman" w:cs="Calibri"/>
                <w:sz w:val="18"/>
                <w:szCs w:val="18"/>
                <w:lang w:eastAsia="fr-BE"/>
              </w:rPr>
              <w:t> </w:t>
            </w:r>
          </w:p>
          <w:p w14:paraId="1AC168F9" w14:textId="1F6C4731" w:rsidR="003844D6" w:rsidRPr="003844D6" w:rsidRDefault="003844D6" w:rsidP="005D4743">
            <w:pPr>
              <w:spacing w:after="0" w:line="240" w:lineRule="auto"/>
              <w:textAlignment w:val="baseline"/>
              <w:rPr>
                <w:rFonts w:eastAsia="Times New Roman" w:cs="Times New Roman"/>
                <w:sz w:val="18"/>
                <w:szCs w:val="18"/>
                <w:lang w:eastAsia="fr-BE"/>
              </w:rPr>
            </w:pPr>
            <w:r w:rsidRPr="003844D6">
              <w:rPr>
                <w:rFonts w:eastAsia="Times New Roman" w:cs="Times New Roman"/>
                <w:sz w:val="18"/>
                <w:szCs w:val="18"/>
                <w:lang w:val="fr-FR" w:eastAsia="fr-BE"/>
              </w:rPr>
              <w:t>Prises en charge de la malnutrition chronique et aigue</w:t>
            </w:r>
            <w:r w:rsidRPr="003844D6">
              <w:rPr>
                <w:rFonts w:eastAsia="Times New Roman" w:cs="Times New Roman"/>
                <w:sz w:val="18"/>
                <w:szCs w:val="18"/>
                <w:lang w:eastAsia="fr-BE"/>
              </w:rPr>
              <w:t> </w:t>
            </w:r>
          </w:p>
          <w:p w14:paraId="65CADB83" w14:textId="11A9CCEC" w:rsidR="003844D6" w:rsidRPr="003844D6" w:rsidRDefault="003844D6" w:rsidP="005D4743">
            <w:pPr>
              <w:spacing w:after="0" w:line="240" w:lineRule="auto"/>
              <w:textAlignment w:val="baseline"/>
              <w:rPr>
                <w:rFonts w:eastAsia="Calibri" w:cs="Arial"/>
                <w:szCs w:val="21"/>
                <w:lang w:eastAsia="fr-BE"/>
              </w:rPr>
            </w:pPr>
          </w:p>
          <w:p w14:paraId="26CB8004" w14:textId="5D9B2F08" w:rsidR="003844D6" w:rsidRPr="00A469FD" w:rsidRDefault="003844D6" w:rsidP="005D4743">
            <w:pPr>
              <w:spacing w:after="0" w:line="240" w:lineRule="auto"/>
              <w:textAlignment w:val="baseline"/>
              <w:rPr>
                <w:rFonts w:eastAsia="Calibri" w:cs="Arial"/>
                <w:szCs w:val="21"/>
              </w:rPr>
            </w:pPr>
            <w:r w:rsidRPr="003844D6">
              <w:rPr>
                <w:rFonts w:eastAsia="Georgia" w:cs="Georgia"/>
                <w:sz w:val="18"/>
                <w:szCs w:val="18"/>
              </w:rPr>
              <w:t>Synergie dans le cadre du R2 d’inclusion des filles et synergie potentielle avec agri pour les repas scolaires.  (</w:t>
            </w:r>
            <w:proofErr w:type="gramStart"/>
            <w:r w:rsidRPr="003844D6">
              <w:rPr>
                <w:rFonts w:eastAsia="Georgia" w:cs="Georgia"/>
                <w:sz w:val="18"/>
                <w:szCs w:val="18"/>
              </w:rPr>
              <w:t>activité</w:t>
            </w:r>
            <w:proofErr w:type="gramEnd"/>
            <w:r w:rsidRPr="003844D6">
              <w:rPr>
                <w:rFonts w:eastAsia="Georgia" w:cs="Georgia"/>
                <w:sz w:val="18"/>
                <w:szCs w:val="18"/>
              </w:rPr>
              <w:t xml:space="preserve"> sur l’apport nutritif) </w:t>
            </w:r>
            <w:r w:rsidRPr="003844D6">
              <w:rPr>
                <w:rFonts w:eastAsia="Georgia" w:cs="Georgia"/>
                <w:szCs w:val="21"/>
              </w:rPr>
              <w:t xml:space="preserve"> </w:t>
            </w:r>
          </w:p>
        </w:tc>
      </w:tr>
      <w:tr w:rsidR="008C296E" w:rsidRPr="00A5617F" w14:paraId="523CBAE5" w14:textId="77777777" w:rsidTr="00167FB4">
        <w:trPr>
          <w:trHeight w:val="750"/>
        </w:trPr>
        <w:tc>
          <w:tcPr>
            <w:tcW w:w="2125" w:type="dxa"/>
            <w:vMerge w:val="restart"/>
            <w:vAlign w:val="center"/>
          </w:tcPr>
          <w:p w14:paraId="5258DF0B" w14:textId="3D4D29F1" w:rsidR="008C296E" w:rsidRPr="008C296E" w:rsidRDefault="008C296E" w:rsidP="008C296E">
            <w:pPr>
              <w:jc w:val="left"/>
              <w:rPr>
                <w:rFonts w:eastAsia="Georgia" w:cs="Georgia"/>
                <w:b/>
                <w:bCs/>
                <w:sz w:val="18"/>
                <w:szCs w:val="18"/>
              </w:rPr>
            </w:pPr>
            <w:r w:rsidRPr="4D643EB5">
              <w:rPr>
                <w:sz w:val="18"/>
                <w:szCs w:val="18"/>
              </w:rPr>
              <w:t xml:space="preserve">Intervention COD2200411 – Agriculture </w:t>
            </w:r>
            <w:r>
              <w:rPr>
                <w:sz w:val="18"/>
                <w:szCs w:val="18"/>
              </w:rPr>
              <w:t>familiale et entreprenariat agricole et rural</w:t>
            </w:r>
          </w:p>
        </w:tc>
        <w:tc>
          <w:tcPr>
            <w:tcW w:w="3117" w:type="dxa"/>
          </w:tcPr>
          <w:p w14:paraId="44210F75" w14:textId="69115D9D" w:rsidR="008C296E" w:rsidRPr="003844D6" w:rsidRDefault="394EEBEB" w:rsidP="005D4743">
            <w:pPr>
              <w:rPr>
                <w:rFonts w:eastAsia="Georgia" w:cs="Georgia"/>
                <w:sz w:val="18"/>
                <w:szCs w:val="18"/>
                <w:lang w:val="en-US"/>
              </w:rPr>
            </w:pPr>
            <w:r w:rsidRPr="003844D6">
              <w:rPr>
                <w:rFonts w:eastAsia="Georgia" w:cs="Georgia"/>
                <w:sz w:val="18"/>
                <w:szCs w:val="18"/>
                <w:lang w:val="en-US"/>
              </w:rPr>
              <w:t xml:space="preserve">FAO et </w:t>
            </w:r>
            <w:r w:rsidR="000E1EE4" w:rsidRPr="003844D6">
              <w:rPr>
                <w:rFonts w:eastAsia="Georgia" w:cs="Georgia"/>
                <w:sz w:val="18"/>
                <w:szCs w:val="18"/>
                <w:lang w:val="en-US"/>
              </w:rPr>
              <w:t>PAM:</w:t>
            </w:r>
            <w:r w:rsidRPr="003844D6">
              <w:rPr>
                <w:rFonts w:eastAsia="Georgia" w:cs="Georgia"/>
                <w:sz w:val="18"/>
                <w:szCs w:val="18"/>
                <w:lang w:val="en-US"/>
              </w:rPr>
              <w:t xml:space="preserve"> Fostering resilience and sustainable livelihood systems in North and South Ubangi </w:t>
            </w:r>
          </w:p>
        </w:tc>
        <w:tc>
          <w:tcPr>
            <w:tcW w:w="3968" w:type="dxa"/>
            <w:gridSpan w:val="2"/>
          </w:tcPr>
          <w:p w14:paraId="38DB3F69" w14:textId="17D8B551" w:rsidR="008C296E" w:rsidRPr="003844D6" w:rsidRDefault="458365D5" w:rsidP="005D4743">
            <w:pPr>
              <w:rPr>
                <w:rFonts w:eastAsia="Georgia" w:cs="Georgia"/>
                <w:sz w:val="18"/>
                <w:szCs w:val="18"/>
              </w:rPr>
            </w:pPr>
            <w:r w:rsidRPr="003844D6">
              <w:rPr>
                <w:rFonts w:eastAsia="Georgia" w:cs="Georgia"/>
                <w:sz w:val="18"/>
                <w:szCs w:val="18"/>
              </w:rPr>
              <w:t>Complémentarité pour une approche triple nexus (FAO et PAM se concentrant sur l’urgence liée à la présence des réfugiés centr</w:t>
            </w:r>
            <w:r w:rsidR="003844D6" w:rsidRPr="003844D6">
              <w:rPr>
                <w:rFonts w:eastAsia="Georgia" w:cs="Georgia"/>
                <w:sz w:val="18"/>
                <w:szCs w:val="18"/>
              </w:rPr>
              <w:t>africains</w:t>
            </w:r>
            <w:r w:rsidRPr="003844D6">
              <w:rPr>
                <w:rFonts w:eastAsia="Georgia" w:cs="Georgia"/>
                <w:sz w:val="18"/>
                <w:szCs w:val="18"/>
              </w:rPr>
              <w:t xml:space="preserve"> là o</w:t>
            </w:r>
            <w:r w:rsidR="7778C710" w:rsidRPr="003844D6">
              <w:rPr>
                <w:rFonts w:eastAsia="Georgia" w:cs="Georgia"/>
                <w:sz w:val="18"/>
                <w:szCs w:val="18"/>
              </w:rPr>
              <w:t>ù</w:t>
            </w:r>
            <w:r w:rsidRPr="003844D6">
              <w:rPr>
                <w:rFonts w:eastAsia="Georgia" w:cs="Georgia"/>
                <w:sz w:val="18"/>
                <w:szCs w:val="18"/>
              </w:rPr>
              <w:t xml:space="preserve"> ENABEL se positionne </w:t>
            </w:r>
            <w:r w:rsidR="04AAB1D5" w:rsidRPr="003844D6">
              <w:rPr>
                <w:rFonts w:eastAsia="Georgia" w:cs="Georgia"/>
                <w:sz w:val="18"/>
                <w:szCs w:val="18"/>
              </w:rPr>
              <w:t>sur</w:t>
            </w:r>
            <w:r w:rsidRPr="003844D6">
              <w:rPr>
                <w:rFonts w:eastAsia="Georgia" w:cs="Georgia"/>
                <w:sz w:val="18"/>
                <w:szCs w:val="18"/>
              </w:rPr>
              <w:t xml:space="preserve"> la résilience des communautés autochtones</w:t>
            </w:r>
            <w:r w:rsidR="66CF7C3A" w:rsidRPr="003844D6">
              <w:rPr>
                <w:rFonts w:eastAsia="Georgia" w:cs="Georgia"/>
                <w:sz w:val="18"/>
                <w:szCs w:val="18"/>
              </w:rPr>
              <w:t xml:space="preserve">. </w:t>
            </w:r>
          </w:p>
          <w:p w14:paraId="03F8F5E2" w14:textId="11D81DBF" w:rsidR="008C296E" w:rsidRPr="003844D6" w:rsidRDefault="1A6A33FA" w:rsidP="005D4743">
            <w:pPr>
              <w:rPr>
                <w:rFonts w:eastAsia="Calibri" w:cs="Arial"/>
                <w:szCs w:val="21"/>
              </w:rPr>
            </w:pPr>
            <w:r w:rsidRPr="003844D6">
              <w:rPr>
                <w:rFonts w:eastAsia="Georgia" w:cs="Georgia"/>
                <w:sz w:val="18"/>
                <w:szCs w:val="18"/>
              </w:rPr>
              <w:t>Partage d’informations, coordination des activités et identification des zones d’intervention</w:t>
            </w:r>
          </w:p>
        </w:tc>
      </w:tr>
      <w:tr w:rsidR="008C296E" w:rsidRPr="00A5617F" w14:paraId="1F3B0581" w14:textId="77777777" w:rsidTr="00167FB4">
        <w:trPr>
          <w:trHeight w:val="70"/>
        </w:trPr>
        <w:tc>
          <w:tcPr>
            <w:tcW w:w="2125" w:type="dxa"/>
            <w:vMerge/>
            <w:vAlign w:val="center"/>
          </w:tcPr>
          <w:p w14:paraId="77703BE4" w14:textId="77777777" w:rsidR="008C296E" w:rsidRPr="4A979F41" w:rsidRDefault="008C296E" w:rsidP="008C296E">
            <w:pPr>
              <w:jc w:val="center"/>
              <w:rPr>
                <w:rFonts w:eastAsia="Georgia" w:cs="Georgia"/>
                <w:b/>
                <w:bCs/>
                <w:sz w:val="18"/>
                <w:szCs w:val="18"/>
              </w:rPr>
            </w:pPr>
          </w:p>
        </w:tc>
        <w:tc>
          <w:tcPr>
            <w:tcW w:w="3117" w:type="dxa"/>
          </w:tcPr>
          <w:p w14:paraId="12A91270" w14:textId="6085EA87" w:rsidR="008C296E" w:rsidRPr="00ED27F3" w:rsidRDefault="008C296E" w:rsidP="005D4743">
            <w:pPr>
              <w:rPr>
                <w:rFonts w:eastAsia="Georgia" w:cs="Georgia"/>
                <w:sz w:val="18"/>
                <w:szCs w:val="18"/>
              </w:rPr>
            </w:pPr>
          </w:p>
          <w:p w14:paraId="27B692C4" w14:textId="7E57AD04" w:rsidR="008C296E" w:rsidRPr="00ED27F3" w:rsidRDefault="7FB4FA98" w:rsidP="005D4743">
            <w:pPr>
              <w:rPr>
                <w:rFonts w:eastAsia="Calibri" w:cs="Arial"/>
              </w:rPr>
            </w:pPr>
            <w:r w:rsidRPr="00ED27F3">
              <w:rPr>
                <w:rFonts w:eastAsia="Georgia" w:cs="Georgia"/>
                <w:sz w:val="18"/>
                <w:szCs w:val="18"/>
              </w:rPr>
              <w:t>PAR</w:t>
            </w:r>
            <w:r w:rsidR="1CD71AF3" w:rsidRPr="00ED27F3">
              <w:rPr>
                <w:rFonts w:eastAsia="Georgia" w:cs="Georgia"/>
                <w:sz w:val="18"/>
                <w:szCs w:val="18"/>
              </w:rPr>
              <w:t>R</w:t>
            </w:r>
            <w:r w:rsidRPr="00ED27F3">
              <w:rPr>
                <w:rFonts w:eastAsia="Georgia" w:cs="Georgia"/>
                <w:sz w:val="18"/>
                <w:szCs w:val="18"/>
              </w:rPr>
              <w:t>SA</w:t>
            </w:r>
            <w:r w:rsidR="7E90C404" w:rsidRPr="625F55A3">
              <w:rPr>
                <w:rFonts w:eastAsia="Georgia" w:cs="Georgia"/>
                <w:sz w:val="18"/>
                <w:szCs w:val="18"/>
              </w:rPr>
              <w:t xml:space="preserve"> (clôturé)</w:t>
            </w:r>
            <w:r w:rsidR="1A3CB4E9" w:rsidRPr="00ED27F3">
              <w:rPr>
                <w:rFonts w:eastAsia="Georgia" w:cs="Georgia"/>
                <w:sz w:val="18"/>
                <w:szCs w:val="18"/>
              </w:rPr>
              <w:t>, financé par la BM</w:t>
            </w:r>
          </w:p>
        </w:tc>
        <w:tc>
          <w:tcPr>
            <w:tcW w:w="3968" w:type="dxa"/>
            <w:gridSpan w:val="2"/>
          </w:tcPr>
          <w:p w14:paraId="4A492887" w14:textId="66F76A31" w:rsidR="60AAB549" w:rsidRDefault="60AAB549" w:rsidP="005D4743">
            <w:pPr>
              <w:rPr>
                <w:rFonts w:eastAsia="Georgia" w:cs="Georgia"/>
                <w:sz w:val="18"/>
                <w:szCs w:val="18"/>
              </w:rPr>
            </w:pPr>
            <w:r w:rsidRPr="625F55A3">
              <w:rPr>
                <w:rFonts w:eastAsia="Georgia" w:cs="Georgia"/>
                <w:sz w:val="18"/>
                <w:szCs w:val="18"/>
              </w:rPr>
              <w:t>C</w:t>
            </w:r>
            <w:r w:rsidR="21B375C9" w:rsidRPr="625F55A3">
              <w:rPr>
                <w:rFonts w:eastAsia="Georgia" w:cs="Georgia"/>
                <w:sz w:val="18"/>
                <w:szCs w:val="18"/>
              </w:rPr>
              <w:t>apitalisation des acquis du PARSAA en termes de pratiques agricoles durables, infrastructure de stockage et commercialisation,</w:t>
            </w:r>
          </w:p>
          <w:p w14:paraId="26681000" w14:textId="0B00350E" w:rsidR="625F55A3" w:rsidRDefault="625F55A3" w:rsidP="005D4743">
            <w:pPr>
              <w:rPr>
                <w:rFonts w:eastAsia="Calibri" w:cs="Arial"/>
                <w:szCs w:val="21"/>
              </w:rPr>
            </w:pPr>
          </w:p>
        </w:tc>
      </w:tr>
      <w:tr w:rsidR="00943128" w14:paraId="477681CB" w14:textId="77777777" w:rsidTr="00167FB4">
        <w:trPr>
          <w:trHeight w:val="226"/>
        </w:trPr>
        <w:tc>
          <w:tcPr>
            <w:tcW w:w="2125" w:type="dxa"/>
            <w:vMerge w:val="restart"/>
            <w:vAlign w:val="center"/>
          </w:tcPr>
          <w:p w14:paraId="6B1DDC40" w14:textId="3A209BCD" w:rsidR="00943128" w:rsidRPr="4A979F41" w:rsidRDefault="00943128" w:rsidP="008C296E">
            <w:pPr>
              <w:jc w:val="left"/>
              <w:rPr>
                <w:rFonts w:eastAsia="Georgia" w:cs="Georgia"/>
                <w:b/>
                <w:bCs/>
                <w:sz w:val="18"/>
                <w:szCs w:val="18"/>
              </w:rPr>
            </w:pPr>
            <w:r w:rsidRPr="4D643EB5">
              <w:rPr>
                <w:sz w:val="18"/>
                <w:szCs w:val="18"/>
              </w:rPr>
              <w:t>Intervention COD2200611 – Appui institutionnel dans la province du Sud Ubangi</w:t>
            </w:r>
          </w:p>
        </w:tc>
        <w:tc>
          <w:tcPr>
            <w:tcW w:w="3117" w:type="dxa"/>
          </w:tcPr>
          <w:p w14:paraId="739782ED" w14:textId="3E8C6733" w:rsidR="00943128" w:rsidRPr="4A979F41" w:rsidRDefault="0014431D" w:rsidP="005D4743">
            <w:pPr>
              <w:rPr>
                <w:rFonts w:eastAsia="Georgia" w:cs="Georgia"/>
                <w:sz w:val="18"/>
                <w:szCs w:val="18"/>
              </w:rPr>
            </w:pPr>
            <w:r>
              <w:rPr>
                <w:rFonts w:eastAsia="Georgia" w:cs="Georgia"/>
                <w:sz w:val="18"/>
                <w:szCs w:val="18"/>
              </w:rPr>
              <w:t>GIZ</w:t>
            </w:r>
            <w:r w:rsidR="00805681">
              <w:rPr>
                <w:rFonts w:eastAsia="Georgia" w:cs="Georgia"/>
                <w:sz w:val="18"/>
                <w:szCs w:val="18"/>
              </w:rPr>
              <w:t>/KfW</w:t>
            </w:r>
          </w:p>
        </w:tc>
        <w:tc>
          <w:tcPr>
            <w:tcW w:w="3968" w:type="dxa"/>
            <w:gridSpan w:val="2"/>
          </w:tcPr>
          <w:p w14:paraId="1686ABB8" w14:textId="7DBFA8B6" w:rsidR="00943128" w:rsidRPr="4A979F41" w:rsidRDefault="32396097" w:rsidP="005D4743">
            <w:pPr>
              <w:rPr>
                <w:rFonts w:eastAsia="Georgia" w:cs="Georgia"/>
                <w:sz w:val="18"/>
                <w:szCs w:val="18"/>
              </w:rPr>
            </w:pPr>
            <w:r w:rsidRPr="625F55A3">
              <w:rPr>
                <w:rFonts w:eastAsia="Georgia" w:cs="Georgia"/>
                <w:sz w:val="18"/>
                <w:szCs w:val="18"/>
              </w:rPr>
              <w:t>Energie</w:t>
            </w:r>
            <w:r w:rsidR="674C746D" w:rsidRPr="625F55A3">
              <w:rPr>
                <w:rFonts w:eastAsia="Georgia" w:cs="Georgia"/>
                <w:sz w:val="18"/>
                <w:szCs w:val="18"/>
              </w:rPr>
              <w:t>, la desserte de la ville et du terri</w:t>
            </w:r>
            <w:r w:rsidR="2AA7DDD8" w:rsidRPr="625F55A3">
              <w:rPr>
                <w:rFonts w:eastAsia="Georgia" w:cs="Georgia"/>
                <w:sz w:val="18"/>
                <w:szCs w:val="18"/>
              </w:rPr>
              <w:t>t</w:t>
            </w:r>
            <w:r w:rsidR="674C746D" w:rsidRPr="625F55A3">
              <w:rPr>
                <w:rFonts w:eastAsia="Georgia" w:cs="Georgia"/>
                <w:sz w:val="18"/>
                <w:szCs w:val="18"/>
              </w:rPr>
              <w:t xml:space="preserve">oire de Gemena </w:t>
            </w:r>
            <w:r w:rsidR="1679A20E" w:rsidRPr="625F55A3">
              <w:rPr>
                <w:rFonts w:eastAsia="Georgia" w:cs="Georgia"/>
                <w:sz w:val="18"/>
                <w:szCs w:val="18"/>
              </w:rPr>
              <w:t xml:space="preserve">fera l’objet d’un appui en suivi structurel </w:t>
            </w:r>
            <w:r w:rsidR="3A930024" w:rsidRPr="625F55A3">
              <w:rPr>
                <w:rFonts w:eastAsia="Georgia" w:cs="Georgia"/>
                <w:sz w:val="18"/>
                <w:szCs w:val="18"/>
              </w:rPr>
              <w:t xml:space="preserve">pour </w:t>
            </w:r>
            <w:r w:rsidR="03D8C33B" w:rsidRPr="625F55A3">
              <w:rPr>
                <w:rFonts w:eastAsia="Georgia" w:cs="Georgia"/>
                <w:sz w:val="18"/>
                <w:szCs w:val="18"/>
              </w:rPr>
              <w:t xml:space="preserve">susciter des accords PPP avantageux pour tous. </w:t>
            </w:r>
            <w:r w:rsidR="3A930024" w:rsidRPr="625F55A3">
              <w:rPr>
                <w:rFonts w:eastAsia="Georgia" w:cs="Georgia"/>
                <w:sz w:val="18"/>
                <w:szCs w:val="18"/>
              </w:rPr>
              <w:t xml:space="preserve"> </w:t>
            </w:r>
          </w:p>
        </w:tc>
      </w:tr>
      <w:tr w:rsidR="00943128" w14:paraId="2B9923F4" w14:textId="77777777" w:rsidTr="00167FB4">
        <w:trPr>
          <w:trHeight w:val="259"/>
        </w:trPr>
        <w:tc>
          <w:tcPr>
            <w:tcW w:w="2125" w:type="dxa"/>
            <w:vMerge/>
            <w:vAlign w:val="center"/>
          </w:tcPr>
          <w:p w14:paraId="3833CD38" w14:textId="060648B9" w:rsidR="00943128" w:rsidRDefault="00943128" w:rsidP="008C296E">
            <w:pPr>
              <w:jc w:val="left"/>
            </w:pPr>
          </w:p>
        </w:tc>
        <w:tc>
          <w:tcPr>
            <w:tcW w:w="3117" w:type="dxa"/>
          </w:tcPr>
          <w:p w14:paraId="245EEE66" w14:textId="4F07E054" w:rsidR="00943128" w:rsidRDefault="005421B2" w:rsidP="005D4743">
            <w:r w:rsidRPr="3E7C5BF7">
              <w:rPr>
                <w:rFonts w:eastAsia="Georgia" w:cs="Georgia"/>
                <w:sz w:val="18"/>
                <w:szCs w:val="18"/>
              </w:rPr>
              <w:t>CAFI</w:t>
            </w:r>
          </w:p>
        </w:tc>
        <w:tc>
          <w:tcPr>
            <w:tcW w:w="3968" w:type="dxa"/>
            <w:gridSpan w:val="2"/>
          </w:tcPr>
          <w:p w14:paraId="0A4747C0" w14:textId="39F4B778" w:rsidR="00943128" w:rsidRDefault="31A21C7A" w:rsidP="005D4743">
            <w:pPr>
              <w:rPr>
                <w:rFonts w:eastAsia="Georgia" w:cs="Georgia"/>
                <w:sz w:val="18"/>
                <w:szCs w:val="18"/>
              </w:rPr>
            </w:pPr>
            <w:r w:rsidRPr="625F55A3">
              <w:rPr>
                <w:rFonts w:eastAsia="Georgia" w:cs="Georgia"/>
                <w:sz w:val="18"/>
                <w:szCs w:val="18"/>
              </w:rPr>
              <w:t>Programme multisectoriel intégré</w:t>
            </w:r>
            <w:r w:rsidR="7FBC5DAF" w:rsidRPr="625F55A3">
              <w:rPr>
                <w:rFonts w:eastAsia="Georgia" w:cs="Georgia"/>
                <w:sz w:val="18"/>
                <w:szCs w:val="18"/>
              </w:rPr>
              <w:t xml:space="preserve">, l’AI </w:t>
            </w:r>
            <w:proofErr w:type="gramStart"/>
            <w:r w:rsidR="7FBC5DAF" w:rsidRPr="625F55A3">
              <w:rPr>
                <w:rFonts w:eastAsia="Georgia" w:cs="Georgia"/>
                <w:sz w:val="18"/>
                <w:szCs w:val="18"/>
              </w:rPr>
              <w:t>disposera</w:t>
            </w:r>
            <w:proofErr w:type="gramEnd"/>
            <w:r w:rsidR="7FBC5DAF" w:rsidRPr="625F55A3">
              <w:rPr>
                <w:rFonts w:eastAsia="Georgia" w:cs="Georgia"/>
                <w:sz w:val="18"/>
                <w:szCs w:val="18"/>
              </w:rPr>
              <w:t xml:space="preserve"> </w:t>
            </w:r>
            <w:r w:rsidR="005D4743">
              <w:rPr>
                <w:rFonts w:eastAsia="Georgia" w:cs="Georgia"/>
                <w:sz w:val="18"/>
                <w:szCs w:val="18"/>
              </w:rPr>
              <w:t xml:space="preserve">de </w:t>
            </w:r>
            <w:r w:rsidR="7FBC5DAF" w:rsidRPr="625F55A3">
              <w:rPr>
                <w:rFonts w:eastAsia="Georgia" w:cs="Georgia"/>
                <w:sz w:val="18"/>
                <w:szCs w:val="18"/>
              </w:rPr>
              <w:t>davantage de partenaires institutionnels pour faire évoluer les pra</w:t>
            </w:r>
            <w:r w:rsidR="2C32415B" w:rsidRPr="625F55A3">
              <w:rPr>
                <w:rFonts w:eastAsia="Georgia" w:cs="Georgia"/>
                <w:sz w:val="18"/>
                <w:szCs w:val="18"/>
              </w:rPr>
              <w:t>tiques administratives, cela s’entend en termes d’espace territorial (</w:t>
            </w:r>
            <w:proofErr w:type="spellStart"/>
            <w:r w:rsidR="61AE5A15" w:rsidRPr="625F55A3">
              <w:rPr>
                <w:rFonts w:eastAsia="Georgia" w:cs="Georgia"/>
                <w:sz w:val="18"/>
                <w:szCs w:val="18"/>
              </w:rPr>
              <w:t>Budjala</w:t>
            </w:r>
            <w:proofErr w:type="spellEnd"/>
            <w:r w:rsidR="61AE5A15" w:rsidRPr="625F55A3">
              <w:rPr>
                <w:rFonts w:eastAsia="Georgia" w:cs="Georgia"/>
                <w:sz w:val="18"/>
                <w:szCs w:val="18"/>
              </w:rPr>
              <w:t xml:space="preserve">, </w:t>
            </w:r>
            <w:proofErr w:type="spellStart"/>
            <w:r w:rsidR="61AE5A15" w:rsidRPr="625F55A3">
              <w:rPr>
                <w:rFonts w:eastAsia="Georgia" w:cs="Georgia"/>
                <w:sz w:val="18"/>
                <w:szCs w:val="18"/>
              </w:rPr>
              <w:t>Kungu</w:t>
            </w:r>
            <w:proofErr w:type="spellEnd"/>
            <w:r w:rsidR="61AE5A15" w:rsidRPr="625F55A3">
              <w:rPr>
                <w:rFonts w:eastAsia="Georgia" w:cs="Georgia"/>
                <w:sz w:val="18"/>
                <w:szCs w:val="18"/>
              </w:rPr>
              <w:t xml:space="preserve">, </w:t>
            </w:r>
            <w:proofErr w:type="spellStart"/>
            <w:r w:rsidR="61AE5A15" w:rsidRPr="625F55A3">
              <w:rPr>
                <w:rFonts w:eastAsia="Georgia" w:cs="Georgia"/>
                <w:sz w:val="18"/>
                <w:szCs w:val="18"/>
              </w:rPr>
              <w:t>Libenge</w:t>
            </w:r>
            <w:proofErr w:type="spellEnd"/>
            <w:r w:rsidR="61AE5A15" w:rsidRPr="625F55A3">
              <w:rPr>
                <w:rFonts w:eastAsia="Georgia" w:cs="Georgia"/>
                <w:sz w:val="18"/>
                <w:szCs w:val="18"/>
              </w:rPr>
              <w:t>) et de services techniques (Aménagement du territoire, Plan, Environne</w:t>
            </w:r>
            <w:r w:rsidR="18B50D01" w:rsidRPr="625F55A3">
              <w:rPr>
                <w:rFonts w:eastAsia="Georgia" w:cs="Georgia"/>
                <w:sz w:val="18"/>
                <w:szCs w:val="18"/>
              </w:rPr>
              <w:t>ment)</w:t>
            </w:r>
          </w:p>
        </w:tc>
      </w:tr>
      <w:tr w:rsidR="00943128" w14:paraId="11B1D4EF" w14:textId="77777777" w:rsidTr="00167FB4">
        <w:trPr>
          <w:trHeight w:val="896"/>
        </w:trPr>
        <w:tc>
          <w:tcPr>
            <w:tcW w:w="2125" w:type="dxa"/>
            <w:vAlign w:val="center"/>
          </w:tcPr>
          <w:p w14:paraId="6D2876BE" w14:textId="6E42A179" w:rsidR="00943128" w:rsidRPr="001E65D0" w:rsidRDefault="07D0ED18" w:rsidP="6B60927E">
            <w:pPr>
              <w:jc w:val="left"/>
              <w:rPr>
                <w:rFonts w:eastAsia="Georgia" w:cs="Georgia"/>
                <w:sz w:val="18"/>
                <w:szCs w:val="18"/>
              </w:rPr>
            </w:pPr>
            <w:r w:rsidRPr="001E65D0">
              <w:rPr>
                <w:rFonts w:eastAsia="Georgia" w:cs="Georgia"/>
                <w:sz w:val="18"/>
                <w:szCs w:val="18"/>
              </w:rPr>
              <w:t>Activités sur la Lutte contre les violences sexuelles et l’impunité</w:t>
            </w:r>
            <w:r w:rsidRPr="6B60927E">
              <w:rPr>
                <w:rFonts w:eastAsia="Georgia" w:cs="Georgia"/>
                <w:sz w:val="18"/>
                <w:szCs w:val="18"/>
              </w:rPr>
              <w:t xml:space="preserve"> </w:t>
            </w:r>
          </w:p>
        </w:tc>
        <w:tc>
          <w:tcPr>
            <w:tcW w:w="3117" w:type="dxa"/>
          </w:tcPr>
          <w:p w14:paraId="69D39492" w14:textId="79BFE52D" w:rsidR="00943128" w:rsidRPr="003844D6" w:rsidRDefault="00943128" w:rsidP="005D4743">
            <w:pPr>
              <w:spacing w:after="60" w:line="240" w:lineRule="auto"/>
              <w:rPr>
                <w:rFonts w:asciiTheme="minorHAnsi" w:eastAsiaTheme="minorEastAsia" w:hAnsiTheme="minorHAnsi"/>
                <w:szCs w:val="21"/>
                <w:lang w:val="fr-FR"/>
              </w:rPr>
            </w:pPr>
          </w:p>
          <w:p w14:paraId="38E6ABEB" w14:textId="72DCFF8C" w:rsidR="037CC0F6" w:rsidRPr="003844D6" w:rsidDel="6D3047D4" w:rsidRDefault="6D3047D4" w:rsidP="005D4743">
            <w:pPr>
              <w:spacing w:after="60" w:line="240" w:lineRule="auto"/>
              <w:rPr>
                <w:rFonts w:eastAsia="Georgia" w:cs="Georgia"/>
                <w:sz w:val="18"/>
                <w:szCs w:val="18"/>
              </w:rPr>
            </w:pPr>
            <w:r w:rsidRPr="003844D6">
              <w:rPr>
                <w:rFonts w:eastAsia="Georgia" w:cs="Georgia"/>
                <w:sz w:val="18"/>
                <w:szCs w:val="18"/>
                <w:lang w:val="fr-FR"/>
              </w:rPr>
              <w:t>UNICEF</w:t>
            </w:r>
            <w:r w:rsidR="14BA64A8" w:rsidRPr="003844D6">
              <w:rPr>
                <w:rFonts w:eastAsia="Georgia" w:cs="Georgia"/>
                <w:sz w:val="18"/>
                <w:szCs w:val="18"/>
                <w:lang w:val="fr-FR"/>
              </w:rPr>
              <w:t>, ONU Femmes, FNUAP</w:t>
            </w:r>
          </w:p>
        </w:tc>
        <w:tc>
          <w:tcPr>
            <w:tcW w:w="3968" w:type="dxa"/>
            <w:gridSpan w:val="2"/>
          </w:tcPr>
          <w:p w14:paraId="3CC5F76D" w14:textId="776B9B9E" w:rsidR="00943128" w:rsidRPr="004062D8" w:rsidRDefault="00C49A91" w:rsidP="005D4743">
            <w:pPr>
              <w:rPr>
                <w:rFonts w:eastAsia="Georgia" w:cs="Georgia"/>
                <w:sz w:val="18"/>
                <w:szCs w:val="18"/>
              </w:rPr>
            </w:pPr>
            <w:r w:rsidRPr="625F55A3">
              <w:rPr>
                <w:rFonts w:eastAsia="Georgia" w:cs="Georgia"/>
                <w:sz w:val="18"/>
                <w:szCs w:val="18"/>
              </w:rPr>
              <w:t xml:space="preserve">Collaboration à </w:t>
            </w:r>
            <w:proofErr w:type="spellStart"/>
            <w:r w:rsidRPr="625F55A3">
              <w:rPr>
                <w:rFonts w:eastAsia="Georgia" w:cs="Georgia"/>
                <w:sz w:val="18"/>
                <w:szCs w:val="18"/>
              </w:rPr>
              <w:t>Budjala</w:t>
            </w:r>
            <w:proofErr w:type="spellEnd"/>
            <w:r w:rsidRPr="625F55A3">
              <w:rPr>
                <w:rFonts w:eastAsia="Georgia" w:cs="Georgia"/>
                <w:sz w:val="18"/>
                <w:szCs w:val="18"/>
              </w:rPr>
              <w:t xml:space="preserve"> et Gemena par rapport à la </w:t>
            </w:r>
            <w:r w:rsidR="35D5F517" w:rsidRPr="625F55A3">
              <w:rPr>
                <w:rFonts w:eastAsia="Georgia" w:cs="Georgia"/>
                <w:sz w:val="18"/>
                <w:szCs w:val="18"/>
              </w:rPr>
              <w:t>l</w:t>
            </w:r>
            <w:r w:rsidR="513294F3" w:rsidRPr="625F55A3">
              <w:rPr>
                <w:rFonts w:eastAsia="Georgia" w:cs="Georgia"/>
                <w:sz w:val="18"/>
                <w:szCs w:val="18"/>
              </w:rPr>
              <w:t>utte contre la stigmatisation, et pour l’égalité des genres</w:t>
            </w:r>
            <w:r w:rsidR="5EE7B93C" w:rsidRPr="625F55A3">
              <w:rPr>
                <w:rFonts w:eastAsia="Georgia" w:cs="Georgia"/>
                <w:sz w:val="18"/>
                <w:szCs w:val="18"/>
              </w:rPr>
              <w:t xml:space="preserve"> : formation de RH, activités de sensibilisation, échange d’expériences, etc. </w:t>
            </w:r>
          </w:p>
        </w:tc>
      </w:tr>
    </w:tbl>
    <w:p w14:paraId="24D8D5CB" w14:textId="2399EDDC" w:rsidR="1D48964A" w:rsidRDefault="1D48964A"/>
    <w:p w14:paraId="294610F0" w14:textId="14F9D379" w:rsidR="005661BC" w:rsidRDefault="005661BC" w:rsidP="4A979F41">
      <w:pPr>
        <w:pStyle w:val="Heading3"/>
        <w:ind w:left="-720" w:firstLine="0"/>
      </w:pPr>
      <w:r>
        <w:br w:type="page"/>
      </w:r>
    </w:p>
    <w:p w14:paraId="29C3519B" w14:textId="1D4C8D2F" w:rsidR="002F6928" w:rsidRDefault="3AF14F1A" w:rsidP="00A45980">
      <w:pPr>
        <w:pStyle w:val="Heading1"/>
      </w:pPr>
      <w:bookmarkStart w:id="33" w:name="_Toc113806077"/>
      <w:r>
        <w:t>Les interventions</w:t>
      </w:r>
      <w:bookmarkEnd w:id="33"/>
    </w:p>
    <w:p w14:paraId="747F1899" w14:textId="2F2AD71C" w:rsidR="006823F5" w:rsidRDefault="006823F5" w:rsidP="00BA21FF">
      <w:pPr>
        <w:pStyle w:val="Heading2"/>
        <w:numPr>
          <w:ilvl w:val="1"/>
          <w:numId w:val="30"/>
        </w:numPr>
      </w:pPr>
      <w:bookmarkStart w:id="34" w:name="_Toc113806078"/>
      <w:r w:rsidRPr="006823F5">
        <w:t>Intervention COD2200211 – Education de base</w:t>
      </w:r>
      <w:bookmarkEnd w:id="34"/>
    </w:p>
    <w:p w14:paraId="06DEBC98" w14:textId="4EC303B3" w:rsidR="008A6498" w:rsidRDefault="57A25D81" w:rsidP="57A25D81">
      <w:pPr>
        <w:spacing w:line="242" w:lineRule="exact"/>
      </w:pPr>
      <w:r w:rsidRPr="57A25D81">
        <w:rPr>
          <w:rFonts w:eastAsia="Georgia" w:cs="Georgia"/>
          <w:szCs w:val="21"/>
        </w:rPr>
        <w:t>La province du Sud-Ubangi comprend deux provinces éducationnelles, Sud-Ubangi 1 et Sud-Ubangi 2. Selon un rapport annuel de 2019, le taux net de scolarisation au primaire était de 68,6%, le taux brut de scolarisation de 174 % et le taux d’achèvement du primaire de 70%.</w:t>
      </w:r>
    </w:p>
    <w:p w14:paraId="72A86AE0" w14:textId="45ADE1B7" w:rsidR="008A6498" w:rsidRDefault="50DA8FD6" w:rsidP="57A25D81">
      <w:pPr>
        <w:spacing w:line="242" w:lineRule="exact"/>
      </w:pPr>
      <w:r w:rsidRPr="2B13717A">
        <w:rPr>
          <w:rFonts w:eastAsia="Georgia" w:cs="Georgia"/>
        </w:rPr>
        <w:t>Selon le rapport de l’EPST 1</w:t>
      </w:r>
      <w:r w:rsidRPr="2B13717A">
        <w:rPr>
          <w:rFonts w:eastAsia="Georgia" w:cs="Georgia"/>
          <w:vertAlign w:val="superscript"/>
        </w:rPr>
        <w:t>er</w:t>
      </w:r>
      <w:r w:rsidRPr="2B13717A">
        <w:rPr>
          <w:rFonts w:eastAsia="Georgia" w:cs="Georgia"/>
        </w:rPr>
        <w:t xml:space="preserve"> trimestre 2021-2022, pour la Province éducationnelle Sud-Ubangi 1, on dénombre 1366 écoles primaires pour 490 054 élèves dont 221 625 filles (45%) et 10 060 enseignants dont 2 613 femmes (26%). En secondaire on dénombre, 770 écoles secondaires pour 244 405 élèves dont 108 079 filles (44%) et 10 934 enseignants dont 813 femmes (7%).</w:t>
      </w:r>
    </w:p>
    <w:p w14:paraId="3E37D822" w14:textId="6286B305" w:rsidR="008A6498" w:rsidRDefault="008A6498" w:rsidP="2B13717A">
      <w:pPr>
        <w:spacing w:line="242" w:lineRule="exact"/>
        <w:rPr>
          <w:rFonts w:eastAsia="Georgia" w:cs="Georgia"/>
        </w:rPr>
      </w:pPr>
    </w:p>
    <w:p w14:paraId="641C02F7" w14:textId="324A4C7E" w:rsidR="00471549" w:rsidRPr="00FD20C7" w:rsidRDefault="57A25D81">
      <w:pPr>
        <w:pStyle w:val="Heading3"/>
        <w:numPr>
          <w:ilvl w:val="2"/>
          <w:numId w:val="30"/>
        </w:numPr>
        <w:rPr>
          <w:rFonts w:asciiTheme="minorHAnsi" w:eastAsia="Calibri" w:hAnsiTheme="minorHAnsi" w:cstheme="minorHAnsi"/>
          <w:lang w:val="fr"/>
        </w:rPr>
      </w:pPr>
      <w:r w:rsidRPr="00471549">
        <w:rPr>
          <w:rFonts w:asciiTheme="minorHAnsi" w:eastAsia="Times New Roman" w:hAnsiTheme="minorHAnsi" w:cstheme="minorHAnsi"/>
          <w:lang w:val="fr"/>
        </w:rPr>
        <w:t xml:space="preserve"> </w:t>
      </w:r>
      <w:bookmarkStart w:id="35" w:name="_Toc113806079"/>
      <w:r w:rsidRPr="00471549">
        <w:rPr>
          <w:rFonts w:asciiTheme="minorHAnsi" w:eastAsia="Calibri" w:hAnsiTheme="minorHAnsi" w:cstheme="minorHAnsi"/>
          <w:lang w:val="fr"/>
        </w:rPr>
        <w:t>Les objectifs de l’intervention</w:t>
      </w:r>
      <w:bookmarkEnd w:id="35"/>
    </w:p>
    <w:p w14:paraId="68EC1A0C" w14:textId="3E88E5DF" w:rsidR="0003385C" w:rsidRPr="0003385C" w:rsidRDefault="0003385C" w:rsidP="0003385C">
      <w:pPr>
        <w:rPr>
          <w:rStyle w:val="normaltextrun"/>
          <w:szCs w:val="21"/>
          <w:bdr w:val="none" w:sz="0" w:space="0" w:color="auto" w:frame="1"/>
        </w:rPr>
      </w:pPr>
      <w:r w:rsidRPr="0003385C">
        <w:rPr>
          <w:rStyle w:val="normaltextrun"/>
          <w:szCs w:val="21"/>
          <w:bdr w:val="none" w:sz="0" w:space="0" w:color="auto" w:frame="1"/>
        </w:rPr>
        <w:t xml:space="preserve">L’objectif spécifique de l’intervention Education de base </w:t>
      </w:r>
      <w:r>
        <w:rPr>
          <w:rStyle w:val="normaltextrun"/>
          <w:szCs w:val="21"/>
          <w:bdr w:val="none" w:sz="0" w:space="0" w:color="auto" w:frame="1"/>
        </w:rPr>
        <w:t xml:space="preserve">Sud-Ubangi </w:t>
      </w:r>
      <w:r w:rsidRPr="0003385C">
        <w:rPr>
          <w:rStyle w:val="normaltextrun"/>
          <w:szCs w:val="21"/>
          <w:bdr w:val="none" w:sz="0" w:space="0" w:color="auto" w:frame="1"/>
        </w:rPr>
        <w:t>peut être défini comme suit :</w:t>
      </w:r>
    </w:p>
    <w:p w14:paraId="44B033EC" w14:textId="007721F4" w:rsidR="0003385C" w:rsidRPr="0003385C" w:rsidRDefault="0003385C" w:rsidP="0003385C">
      <w:pPr>
        <w:rPr>
          <w:rStyle w:val="normaltextrun"/>
          <w:szCs w:val="21"/>
          <w:bdr w:val="none" w:sz="0" w:space="0" w:color="auto" w:frame="1"/>
        </w:rPr>
      </w:pPr>
      <w:r w:rsidRPr="0003385C">
        <w:rPr>
          <w:rStyle w:val="normaltextrun"/>
          <w:szCs w:val="21"/>
          <w:bdr w:val="none" w:sz="0" w:space="0" w:color="auto" w:frame="1"/>
        </w:rPr>
        <w:t>Améliorer l’accès, la rétention et l’achèvement d’une éducation de base de qualité de huit ans pour tous dans la province d</w:t>
      </w:r>
      <w:r>
        <w:rPr>
          <w:rStyle w:val="normaltextrun"/>
          <w:szCs w:val="21"/>
          <w:bdr w:val="none" w:sz="0" w:space="0" w:color="auto" w:frame="1"/>
        </w:rPr>
        <w:t>e</w:t>
      </w:r>
      <w:r w:rsidRPr="0003385C">
        <w:rPr>
          <w:rStyle w:val="normaltextrun"/>
          <w:szCs w:val="21"/>
          <w:bdr w:val="none" w:sz="0" w:space="0" w:color="auto" w:frame="1"/>
        </w:rPr>
        <w:t xml:space="preserve"> </w:t>
      </w:r>
      <w:r>
        <w:rPr>
          <w:rStyle w:val="normaltextrun"/>
          <w:szCs w:val="21"/>
          <w:bdr w:val="none" w:sz="0" w:space="0" w:color="auto" w:frame="1"/>
        </w:rPr>
        <w:t>Sud-Ubangi</w:t>
      </w:r>
      <w:r w:rsidRPr="0003385C">
        <w:rPr>
          <w:rStyle w:val="normaltextrun"/>
          <w:szCs w:val="21"/>
          <w:bdr w:val="none" w:sz="0" w:space="0" w:color="auto" w:frame="1"/>
        </w:rPr>
        <w:t xml:space="preserve">. </w:t>
      </w:r>
    </w:p>
    <w:p w14:paraId="75D7DA98" w14:textId="36C4BE59" w:rsidR="00C14E45" w:rsidRDefault="0003385C" w:rsidP="0003385C">
      <w:pPr>
        <w:rPr>
          <w:rStyle w:val="normaltextrun"/>
          <w:szCs w:val="21"/>
          <w:bdr w:val="none" w:sz="0" w:space="0" w:color="auto" w:frame="1"/>
        </w:rPr>
      </w:pPr>
      <w:r w:rsidRPr="0003385C">
        <w:rPr>
          <w:rStyle w:val="normaltextrun"/>
          <w:szCs w:val="21"/>
          <w:bdr w:val="none" w:sz="0" w:space="0" w:color="auto" w:frame="1"/>
        </w:rPr>
        <w:t>Cet objectif s'aligne sur le pilier 1 du PNSD : Valorisation du capital humain, développement social et culturel. Plus spécifiquement le projet contribue aux trois objectifs liés à l'enseignement primaire et secondaire, à savoir : 1) Etendre l’accès, 2) Promouvoir l’équité, et 3) Améliorer la qualité de l’éducation de base.</w:t>
      </w:r>
    </w:p>
    <w:p w14:paraId="2CB3AFD5" w14:textId="63169ED2" w:rsidR="00FD20C7" w:rsidRDefault="00FD20C7" w:rsidP="00FD20C7">
      <w:pPr>
        <w:rPr>
          <w:rStyle w:val="normaltextrun"/>
          <w:szCs w:val="21"/>
          <w:bdr w:val="none" w:sz="0" w:space="0" w:color="auto" w:frame="1"/>
        </w:rPr>
      </w:pPr>
      <w:r>
        <w:rPr>
          <w:rStyle w:val="normaltextrun"/>
          <w:szCs w:val="21"/>
          <w:bdr w:val="none" w:sz="0" w:space="0" w:color="auto" w:frame="1"/>
        </w:rPr>
        <w:t>La chaine de résultat et les conditions de changement sont reprises dans le schéma suivant</w:t>
      </w:r>
      <w:r>
        <w:rPr>
          <w:rStyle w:val="normaltextrun"/>
          <w:rFonts w:ascii="Times New Roman" w:hAnsi="Times New Roman" w:cs="Times New Roman"/>
          <w:szCs w:val="21"/>
          <w:bdr w:val="none" w:sz="0" w:space="0" w:color="auto" w:frame="1"/>
        </w:rPr>
        <w:t> </w:t>
      </w:r>
      <w:r>
        <w:rPr>
          <w:rStyle w:val="normaltextrun"/>
          <w:szCs w:val="21"/>
          <w:bdr w:val="none" w:sz="0" w:space="0" w:color="auto" w:frame="1"/>
        </w:rPr>
        <w:t>:</w:t>
      </w:r>
    </w:p>
    <w:bookmarkStart w:id="36" w:name="_Toc113806162"/>
    <w:p w14:paraId="509FB9A3" w14:textId="4B95F5F3" w:rsidR="00684A57" w:rsidRPr="000E1EE4" w:rsidRDefault="002E23FC" w:rsidP="625F55A3">
      <w:pPr>
        <w:pStyle w:val="Caption"/>
        <w:jc w:val="left"/>
        <w:rPr>
          <w:rStyle w:val="normaltextrun"/>
          <w:color w:val="585756"/>
          <w:bdr w:val="none" w:sz="0" w:space="0" w:color="auto" w:frame="1"/>
        </w:rPr>
      </w:pPr>
      <w:r w:rsidRPr="000E1EE4">
        <w:rPr>
          <w:noProof/>
          <w:color w:val="585756"/>
        </w:rPr>
        <mc:AlternateContent>
          <mc:Choice Requires="wpg">
            <w:drawing>
              <wp:anchor distT="0" distB="0" distL="114300" distR="114300" simplePos="0" relativeHeight="251645952" behindDoc="0" locked="0" layoutInCell="1" allowOverlap="1" wp14:anchorId="1D557AD3" wp14:editId="48FC22D1">
                <wp:simplePos x="0" y="0"/>
                <wp:positionH relativeFrom="margin">
                  <wp:align>left</wp:align>
                </wp:positionH>
                <wp:positionV relativeFrom="paragraph">
                  <wp:posOffset>257810</wp:posOffset>
                </wp:positionV>
                <wp:extent cx="5830570" cy="3458210"/>
                <wp:effectExtent l="0" t="0" r="0" b="8890"/>
                <wp:wrapTopAndBottom/>
                <wp:docPr id="1" name="Groupe 1"/>
                <wp:cNvGraphicFramePr/>
                <a:graphic xmlns:a="http://schemas.openxmlformats.org/drawingml/2006/main">
                  <a:graphicData uri="http://schemas.microsoft.com/office/word/2010/wordprocessingGroup">
                    <wpg:wgp>
                      <wpg:cNvGrpSpPr/>
                      <wpg:grpSpPr>
                        <a:xfrm>
                          <a:off x="0" y="0"/>
                          <a:ext cx="5830570" cy="3458210"/>
                          <a:chOff x="0" y="0"/>
                          <a:chExt cx="8605815" cy="5219392"/>
                        </a:xfrm>
                      </wpg:grpSpPr>
                      <wps:wsp>
                        <wps:cNvPr id="2" name="Titre 4"/>
                        <wps:cNvSpPr txBox="1">
                          <a:spLocks/>
                        </wps:cNvSpPr>
                        <wps:spPr>
                          <a:xfrm>
                            <a:off x="26" y="0"/>
                            <a:ext cx="8605789" cy="743195"/>
                          </a:xfrm>
                          <a:prstGeom prst="rect">
                            <a:avLst/>
                          </a:prstGeom>
                          <a:solidFill>
                            <a:schemeClr val="tx1">
                              <a:lumMod val="50000"/>
                              <a:lumOff val="50000"/>
                            </a:schemeClr>
                          </a:solidFill>
                          <a:ln w="19050">
                            <a:noFill/>
                          </a:ln>
                        </wps:spPr>
                        <wps:txbx>
                          <w:txbxContent>
                            <w:p w14:paraId="4C98AF43" w14:textId="77777777" w:rsidR="002E23FC" w:rsidRPr="006D4C03" w:rsidRDefault="002E23FC" w:rsidP="002E23FC">
                              <w:pPr>
                                <w:jc w:val="center"/>
                                <w:rPr>
                                  <w:rFonts w:ascii="Calibri" w:eastAsia="Calibri" w:hAnsi="Calibri" w:cs="Arial"/>
                                  <w:color w:val="FFFFFF"/>
                                  <w:kern w:val="24"/>
                                  <w:sz w:val="18"/>
                                  <w:szCs w:val="18"/>
                                </w:rPr>
                              </w:pPr>
                              <w:r w:rsidRPr="006D4C03">
                                <w:rPr>
                                  <w:rFonts w:ascii="Calibri" w:eastAsia="Calibri" w:hAnsi="Calibri" w:cs="Arial"/>
                                  <w:color w:val="FFFFFF"/>
                                  <w:kern w:val="24"/>
                                  <w:sz w:val="18"/>
                                  <w:szCs w:val="18"/>
                                  <w:u w:val="single"/>
                                </w:rPr>
                                <w:t>Objectif Général du pilier 2 </w:t>
                              </w:r>
                              <w:r w:rsidRPr="006D4C03">
                                <w:rPr>
                                  <w:rFonts w:ascii="Calibri" w:eastAsia="Calibri" w:hAnsi="Calibri" w:cs="Arial"/>
                                  <w:b/>
                                  <w:bCs/>
                                  <w:color w:val="000000" w:themeColor="text1"/>
                                  <w:kern w:val="24"/>
                                  <w:sz w:val="18"/>
                                  <w:szCs w:val="18"/>
                                  <w:u w:val="single"/>
                                </w:rPr>
                                <w:br/>
                              </w:r>
                              <w:r w:rsidRPr="006D4C03">
                                <w:rPr>
                                  <w:rFonts w:ascii="Calibri" w:eastAsia="Calibri" w:hAnsi="Calibri" w:cs="Arial"/>
                                  <w:b/>
                                  <w:bCs/>
                                  <w:color w:val="FFFFFF"/>
                                  <w:kern w:val="24"/>
                                  <w:sz w:val="18"/>
                                  <w:szCs w:val="18"/>
                                </w:rPr>
                                <w:t>Améliorer l'accès aux services sociaux de base promouvant une protection sociale</w:t>
                              </w:r>
                            </w:p>
                          </w:txbxContent>
                        </wps:txbx>
                        <wps:bodyPr vert="horz" lIns="91440" tIns="45720" rIns="91440" bIns="45720" rtlCol="0" anchor="ctr">
                          <a:normAutofit/>
                        </wps:bodyPr>
                      </wps:wsp>
                      <wps:wsp>
                        <wps:cNvPr id="5" name="Rectangle 5"/>
                        <wps:cNvSpPr/>
                        <wps:spPr>
                          <a:xfrm>
                            <a:off x="0" y="851637"/>
                            <a:ext cx="8605796" cy="883111"/>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91AE64" w14:textId="36C2CF33" w:rsidR="002E23FC" w:rsidRPr="001627D8" w:rsidRDefault="002E23FC" w:rsidP="002E23FC">
                              <w:pPr>
                                <w:jc w:val="center"/>
                                <w:rPr>
                                  <w:rFonts w:asciiTheme="minorHAnsi" w:eastAsia="Calibri" w:hAnsiTheme="minorHAnsi" w:cstheme="minorHAnsi"/>
                                  <w:color w:val="000000" w:themeColor="text1"/>
                                  <w:kern w:val="24"/>
                                  <w:sz w:val="18"/>
                                  <w:szCs w:val="18"/>
                                </w:rPr>
                              </w:pPr>
                              <w:r w:rsidRPr="001627D8">
                                <w:rPr>
                                  <w:rFonts w:asciiTheme="minorHAnsi" w:eastAsia="Calibri" w:hAnsiTheme="minorHAnsi" w:cstheme="minorHAnsi"/>
                                  <w:color w:val="000000" w:themeColor="text1"/>
                                  <w:kern w:val="24"/>
                                  <w:sz w:val="18"/>
                                  <w:szCs w:val="18"/>
                                  <w:u w:val="single"/>
                                </w:rPr>
                                <w:t>Objectif Spécifique 1 du pilier 2 – volet 1</w:t>
                              </w:r>
                              <w:r w:rsidRPr="001627D8">
                                <w:rPr>
                                  <w:rFonts w:asciiTheme="minorHAnsi" w:eastAsia="Calibri" w:hAnsiTheme="minorHAnsi" w:cstheme="minorHAnsi"/>
                                  <w:color w:val="000000" w:themeColor="text1"/>
                                  <w:kern w:val="24"/>
                                  <w:sz w:val="18"/>
                                  <w:szCs w:val="18"/>
                                  <w:u w:val="single"/>
                                </w:rPr>
                                <w:br/>
                              </w:r>
                              <w:r w:rsidRPr="001627D8">
                                <w:rPr>
                                  <w:rFonts w:asciiTheme="minorHAnsi" w:eastAsia="Calibri" w:hAnsiTheme="minorHAnsi" w:cstheme="minorHAnsi"/>
                                  <w:b/>
                                  <w:bCs/>
                                  <w:color w:val="000000" w:themeColor="text1"/>
                                  <w:kern w:val="24"/>
                                  <w:sz w:val="18"/>
                                  <w:szCs w:val="18"/>
                                </w:rPr>
                                <w:t>Améliorer l'accès, la rétention et l'achèvement d'une éducation de base de qualité de huit ans pour tous.</w:t>
                              </w:r>
                            </w:p>
                          </w:txbxContent>
                        </wps:txbx>
                        <wps:bodyPr lIns="91440" tIns="45720" rIns="91440" bIns="45720" rtlCol="0" anchor="ctr"/>
                      </wps:wsp>
                      <wps:wsp>
                        <wps:cNvPr id="6" name="Rectangle 6"/>
                        <wps:cNvSpPr/>
                        <wps:spPr>
                          <a:xfrm>
                            <a:off x="2794" y="1834156"/>
                            <a:ext cx="1646623" cy="3365424"/>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CC2688" w14:textId="77777777" w:rsidR="002E23FC" w:rsidRPr="006D4C03" w:rsidRDefault="002E23FC" w:rsidP="002E23FC">
                              <w:pPr>
                                <w:jc w:val="center"/>
                                <w:rPr>
                                  <w:rFonts w:eastAsia="Calibri" w:hAnsi="Calibri" w:cs="Arial"/>
                                  <w:color w:val="FFFFFF"/>
                                  <w:kern w:val="24"/>
                                  <w:sz w:val="18"/>
                                  <w:szCs w:val="18"/>
                                </w:rPr>
                              </w:pPr>
                              <w:r w:rsidRPr="006D4C03">
                                <w:rPr>
                                  <w:rFonts w:eastAsia="Calibri" w:hAnsi="Calibri" w:cs="Arial"/>
                                  <w:color w:val="FFFFFF"/>
                                  <w:kern w:val="24"/>
                                  <w:sz w:val="18"/>
                                  <w:szCs w:val="18"/>
                                  <w:u w:val="single"/>
                                </w:rPr>
                                <w:t>R</w:t>
                              </w:r>
                              <w:r w:rsidRPr="006D4C03">
                                <w:rPr>
                                  <w:rFonts w:eastAsia="Calibri" w:hAnsi="Calibri" w:cs="Arial"/>
                                  <w:color w:val="FFFFFF"/>
                                  <w:kern w:val="24"/>
                                  <w:sz w:val="18"/>
                                  <w:szCs w:val="18"/>
                                  <w:u w:val="single"/>
                                </w:rPr>
                                <w:t>é</w:t>
                              </w:r>
                              <w:r w:rsidRPr="006D4C03">
                                <w:rPr>
                                  <w:rFonts w:eastAsia="Calibri" w:hAnsi="Calibri" w:cs="Arial"/>
                                  <w:color w:val="FFFFFF"/>
                                  <w:kern w:val="24"/>
                                  <w:sz w:val="18"/>
                                  <w:szCs w:val="18"/>
                                  <w:u w:val="single"/>
                                </w:rPr>
                                <w:t>sultat 1</w:t>
                              </w:r>
                              <w:r w:rsidRPr="006D4C03">
                                <w:rPr>
                                  <w:rFonts w:eastAsia="Calibri" w:hAnsi="Calibri" w:cs="Arial"/>
                                  <w:color w:val="FFFFFF"/>
                                  <w:kern w:val="24"/>
                                  <w:sz w:val="18"/>
                                  <w:szCs w:val="18"/>
                                  <w:u w:val="single"/>
                                </w:rPr>
                                <w:t> </w:t>
                              </w:r>
                              <w:r w:rsidRPr="006D4C03">
                                <w:rPr>
                                  <w:rFonts w:eastAsia="Calibri" w:hAnsi="Calibri" w:cs="Arial"/>
                                  <w:color w:val="FFFFFF"/>
                                  <w:kern w:val="24"/>
                                  <w:sz w:val="18"/>
                                  <w:szCs w:val="18"/>
                                  <w:u w:val="single"/>
                                </w:rPr>
                                <w:t>:</w:t>
                              </w:r>
                              <w:r w:rsidRPr="006D4C03">
                                <w:rPr>
                                  <w:rFonts w:eastAsia="Calibri" w:hAnsi="Calibri" w:cs="Arial"/>
                                  <w:color w:val="FFFFFF" w:themeColor="light1"/>
                                  <w:kern w:val="24"/>
                                  <w:sz w:val="18"/>
                                  <w:szCs w:val="18"/>
                                  <w:u w:val="single"/>
                                </w:rPr>
                                <w:br/>
                              </w:r>
                              <w:r w:rsidRPr="006D4C03">
                                <w:rPr>
                                  <w:rFonts w:eastAsia="Calibri" w:hAnsi="Calibri" w:cs="Arial"/>
                                  <w:b/>
                                  <w:bCs/>
                                  <w:color w:val="FFFFFF"/>
                                  <w:kern w:val="24"/>
                                  <w:sz w:val="18"/>
                                  <w:szCs w:val="18"/>
                                </w:rPr>
                                <w:t>L'infrastructure et l'</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 xml:space="preserve">quipement scolaire des </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tablissements vis</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 xml:space="preserve">s est protecteur et stimulant, respectueux de l'environnement et propice </w:t>
                              </w:r>
                              <w:r w:rsidRPr="006D4C03">
                                <w:rPr>
                                  <w:rFonts w:eastAsia="Calibri" w:hAnsi="Calibri" w:cs="Arial"/>
                                  <w:b/>
                                  <w:bCs/>
                                  <w:color w:val="FFFFFF"/>
                                  <w:kern w:val="24"/>
                                  <w:sz w:val="18"/>
                                  <w:szCs w:val="18"/>
                                </w:rPr>
                                <w:t>à</w:t>
                              </w:r>
                              <w:r w:rsidRPr="006D4C03">
                                <w:rPr>
                                  <w:rFonts w:eastAsia="Calibri" w:hAnsi="Calibri" w:cs="Arial"/>
                                  <w:b/>
                                  <w:bCs/>
                                  <w:color w:val="FFFFFF"/>
                                  <w:kern w:val="24"/>
                                  <w:sz w:val="18"/>
                                  <w:szCs w:val="18"/>
                                </w:rPr>
                                <w:t xml:space="preserve"> l'</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panouissement de chacun.e.</w:t>
                              </w:r>
                            </w:p>
                          </w:txbxContent>
                        </wps:txbx>
                        <wps:bodyPr lIns="91440" tIns="45720" rIns="91440" bIns="45720" rtlCol="0" anchor="ctr"/>
                      </wps:wsp>
                      <wps:wsp>
                        <wps:cNvPr id="8" name="Rectangle 8"/>
                        <wps:cNvSpPr/>
                        <wps:spPr>
                          <a:xfrm>
                            <a:off x="1776729" y="1850920"/>
                            <a:ext cx="1382971" cy="3354756"/>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D724CE" w14:textId="77777777" w:rsidR="002E23FC" w:rsidRPr="006D4C03" w:rsidRDefault="002E23FC" w:rsidP="002E23FC">
                              <w:pPr>
                                <w:jc w:val="center"/>
                                <w:rPr>
                                  <w:rFonts w:eastAsia="Calibri" w:hAnsi="Calibri" w:cs="Arial"/>
                                  <w:color w:val="FFFFFF"/>
                                  <w:kern w:val="24"/>
                                  <w:sz w:val="18"/>
                                  <w:szCs w:val="18"/>
                                </w:rPr>
                              </w:pPr>
                              <w:r w:rsidRPr="006D4C03">
                                <w:rPr>
                                  <w:rFonts w:eastAsia="Calibri" w:hAnsi="Calibri" w:cs="Arial"/>
                                  <w:color w:val="FFFFFF"/>
                                  <w:kern w:val="24"/>
                                  <w:sz w:val="18"/>
                                  <w:szCs w:val="18"/>
                                  <w:u w:val="single"/>
                                </w:rPr>
                                <w:t>R</w:t>
                              </w:r>
                              <w:r w:rsidRPr="006D4C03">
                                <w:rPr>
                                  <w:rFonts w:eastAsia="Calibri" w:hAnsi="Calibri" w:cs="Arial"/>
                                  <w:color w:val="FFFFFF"/>
                                  <w:kern w:val="24"/>
                                  <w:sz w:val="18"/>
                                  <w:szCs w:val="18"/>
                                  <w:u w:val="single"/>
                                </w:rPr>
                                <w:t>é</w:t>
                              </w:r>
                              <w:r w:rsidRPr="006D4C03">
                                <w:rPr>
                                  <w:rFonts w:eastAsia="Calibri" w:hAnsi="Calibri" w:cs="Arial"/>
                                  <w:color w:val="FFFFFF"/>
                                  <w:kern w:val="24"/>
                                  <w:sz w:val="18"/>
                                  <w:szCs w:val="18"/>
                                  <w:u w:val="single"/>
                                </w:rPr>
                                <w:t>sultat 2 :</w:t>
                              </w:r>
                              <w:r w:rsidRPr="006D4C03">
                                <w:rPr>
                                  <w:rFonts w:eastAsia="Calibri" w:hAnsi="Calibri" w:cs="Arial"/>
                                  <w:color w:val="FFFFFF" w:themeColor="light1"/>
                                  <w:kern w:val="24"/>
                                  <w:sz w:val="18"/>
                                  <w:szCs w:val="18"/>
                                  <w:u w:val="single"/>
                                </w:rPr>
                                <w:br/>
                              </w:r>
                              <w:r w:rsidRPr="006D4C03">
                                <w:rPr>
                                  <w:rFonts w:eastAsia="Calibri" w:hAnsi="Calibri" w:cs="Arial"/>
                                  <w:b/>
                                  <w:bCs/>
                                  <w:color w:val="FFFFFF"/>
                                  <w:kern w:val="24"/>
                                  <w:sz w:val="18"/>
                                  <w:szCs w:val="18"/>
                                </w:rPr>
                                <w:t>L'inclusion, la r</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tention et la transition des filles et des enfants vuln</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rables sont am</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lior</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es.</w:t>
                              </w:r>
                            </w:p>
                          </w:txbxContent>
                        </wps:txbx>
                        <wps:bodyPr lIns="91440" tIns="45720" rIns="91440" bIns="45720" rtlCol="0" anchor="ctr"/>
                      </wps:wsp>
                      <wps:wsp>
                        <wps:cNvPr id="9" name="Rectangle 9"/>
                        <wps:cNvSpPr/>
                        <wps:spPr>
                          <a:xfrm>
                            <a:off x="3322065" y="1843300"/>
                            <a:ext cx="1646623" cy="3365424"/>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722968" w14:textId="77777777" w:rsidR="002E23FC" w:rsidRPr="006D4C03" w:rsidRDefault="002E23FC" w:rsidP="002E23FC">
                              <w:pPr>
                                <w:jc w:val="center"/>
                                <w:rPr>
                                  <w:rFonts w:eastAsia="Calibri" w:hAnsi="Calibri" w:cs="Arial"/>
                                  <w:color w:val="FFFFFF"/>
                                  <w:kern w:val="24"/>
                                  <w:sz w:val="18"/>
                                  <w:szCs w:val="18"/>
                                </w:rPr>
                              </w:pPr>
                              <w:r w:rsidRPr="006D4C03">
                                <w:rPr>
                                  <w:rFonts w:eastAsia="Calibri" w:hAnsi="Calibri" w:cs="Arial"/>
                                  <w:color w:val="FFFFFF"/>
                                  <w:kern w:val="24"/>
                                  <w:sz w:val="18"/>
                                  <w:szCs w:val="18"/>
                                  <w:u w:val="single"/>
                                </w:rPr>
                                <w:t>R</w:t>
                              </w:r>
                              <w:r w:rsidRPr="006D4C03">
                                <w:rPr>
                                  <w:rFonts w:eastAsia="Calibri" w:hAnsi="Calibri" w:cs="Arial"/>
                                  <w:color w:val="FFFFFF"/>
                                  <w:kern w:val="24"/>
                                  <w:sz w:val="18"/>
                                  <w:szCs w:val="18"/>
                                  <w:u w:val="single"/>
                                </w:rPr>
                                <w:t>é</w:t>
                              </w:r>
                              <w:r w:rsidRPr="006D4C03">
                                <w:rPr>
                                  <w:rFonts w:eastAsia="Calibri" w:hAnsi="Calibri" w:cs="Arial"/>
                                  <w:color w:val="FFFFFF"/>
                                  <w:kern w:val="24"/>
                                  <w:sz w:val="18"/>
                                  <w:szCs w:val="18"/>
                                  <w:u w:val="single"/>
                                </w:rPr>
                                <w:t>sultat 3 :</w:t>
                              </w:r>
                              <w:r w:rsidRPr="006D4C03">
                                <w:rPr>
                                  <w:rFonts w:eastAsia="Calibri" w:hAnsi="Calibri" w:cs="Arial"/>
                                  <w:color w:val="FFFFFF" w:themeColor="light1"/>
                                  <w:kern w:val="24"/>
                                  <w:sz w:val="18"/>
                                  <w:szCs w:val="18"/>
                                  <w:u w:val="single"/>
                                </w:rPr>
                                <w:br/>
                              </w:r>
                              <w:r w:rsidRPr="006D4C03">
                                <w:rPr>
                                  <w:rFonts w:eastAsia="Calibri" w:hAnsi="Calibri" w:cs="Arial"/>
                                  <w:b/>
                                  <w:bCs/>
                                  <w:color w:val="FFFFFF"/>
                                  <w:kern w:val="24"/>
                                  <w:sz w:val="18"/>
                                  <w:szCs w:val="18"/>
                                </w:rPr>
                                <w:t>Le staff p</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 xml:space="preserve">dagogique des </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tablissements cibl</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s applique les comp</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tences p</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dagogiques, didactiques et th</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 xml:space="preserve">matiques acquises </w:t>
                              </w:r>
                              <w:r w:rsidRPr="006D4C03">
                                <w:rPr>
                                  <w:rFonts w:eastAsia="Calibri" w:hAnsi="Calibri" w:cs="Arial"/>
                                  <w:b/>
                                  <w:bCs/>
                                  <w:color w:val="FFFFFF"/>
                                  <w:kern w:val="24"/>
                                  <w:sz w:val="18"/>
                                  <w:szCs w:val="18"/>
                                </w:rPr>
                                <w:t>à</w:t>
                              </w:r>
                              <w:r w:rsidRPr="006D4C03">
                                <w:rPr>
                                  <w:rFonts w:eastAsia="Calibri" w:hAnsi="Calibri" w:cs="Arial"/>
                                  <w:b/>
                                  <w:bCs/>
                                  <w:color w:val="FFFFFF"/>
                                  <w:kern w:val="24"/>
                                  <w:sz w:val="18"/>
                                  <w:szCs w:val="18"/>
                                </w:rPr>
                                <w:t xml:space="preserve"> travers l'utilisation de m</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thodes actives.</w:t>
                              </w:r>
                            </w:p>
                          </w:txbxContent>
                        </wps:txbx>
                        <wps:bodyPr lIns="91440" tIns="45720" rIns="91440" bIns="45720" rtlCol="0" anchor="ctr"/>
                      </wps:wsp>
                      <wps:wsp>
                        <wps:cNvPr id="10" name="Rectangle 10"/>
                        <wps:cNvSpPr/>
                        <wps:spPr>
                          <a:xfrm>
                            <a:off x="5150865" y="1852444"/>
                            <a:ext cx="1646623" cy="3365424"/>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88C5B8" w14:textId="77777777" w:rsidR="002E23FC" w:rsidRPr="006D4C03" w:rsidRDefault="002E23FC" w:rsidP="002E23FC">
                              <w:pPr>
                                <w:jc w:val="center"/>
                                <w:rPr>
                                  <w:rFonts w:eastAsia="Calibri" w:hAnsi="Calibri" w:cs="Arial"/>
                                  <w:color w:val="FFFFFF"/>
                                  <w:kern w:val="24"/>
                                  <w:sz w:val="18"/>
                                  <w:szCs w:val="18"/>
                                </w:rPr>
                              </w:pPr>
                              <w:r w:rsidRPr="006D4C03">
                                <w:rPr>
                                  <w:rFonts w:eastAsia="Calibri" w:hAnsi="Calibri" w:cs="Arial"/>
                                  <w:color w:val="FFFFFF"/>
                                  <w:kern w:val="24"/>
                                  <w:sz w:val="18"/>
                                  <w:szCs w:val="18"/>
                                  <w:u w:val="single"/>
                                </w:rPr>
                                <w:t>R</w:t>
                              </w:r>
                              <w:r w:rsidRPr="006D4C03">
                                <w:rPr>
                                  <w:rFonts w:eastAsia="Calibri" w:hAnsi="Calibri" w:cs="Arial"/>
                                  <w:color w:val="FFFFFF"/>
                                  <w:kern w:val="24"/>
                                  <w:sz w:val="18"/>
                                  <w:szCs w:val="18"/>
                                  <w:u w:val="single"/>
                                </w:rPr>
                                <w:t>é</w:t>
                              </w:r>
                              <w:r w:rsidRPr="006D4C03">
                                <w:rPr>
                                  <w:rFonts w:eastAsia="Calibri" w:hAnsi="Calibri" w:cs="Arial"/>
                                  <w:color w:val="FFFFFF"/>
                                  <w:kern w:val="24"/>
                                  <w:sz w:val="18"/>
                                  <w:szCs w:val="18"/>
                                  <w:u w:val="single"/>
                                </w:rPr>
                                <w:t>sultat 4 :</w:t>
                              </w:r>
                              <w:r w:rsidRPr="006D4C03">
                                <w:rPr>
                                  <w:rFonts w:eastAsia="Calibri" w:hAnsi="Calibri" w:cs="Arial"/>
                                  <w:color w:val="FFFFFF" w:themeColor="light1"/>
                                  <w:kern w:val="24"/>
                                  <w:sz w:val="18"/>
                                  <w:szCs w:val="18"/>
                                  <w:u w:val="single"/>
                                </w:rPr>
                                <w:br/>
                              </w:r>
                              <w:r w:rsidRPr="006D4C03">
                                <w:rPr>
                                  <w:rFonts w:eastAsia="Calibri" w:hAnsi="Calibri" w:cs="Arial"/>
                                  <w:b/>
                                  <w:bCs/>
                                  <w:color w:val="FFFFFF"/>
                                  <w:kern w:val="24"/>
                                  <w:sz w:val="18"/>
                                  <w:szCs w:val="18"/>
                                </w:rPr>
                                <w:t>Le mat</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riel p</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 xml:space="preserve">dagogique et didactique mis </w:t>
                              </w:r>
                              <w:r w:rsidRPr="006D4C03">
                                <w:rPr>
                                  <w:rFonts w:eastAsia="Calibri" w:hAnsi="Calibri" w:cs="Arial"/>
                                  <w:b/>
                                  <w:bCs/>
                                  <w:color w:val="FFFFFF"/>
                                  <w:kern w:val="24"/>
                                  <w:sz w:val="18"/>
                                  <w:szCs w:val="18"/>
                                </w:rPr>
                                <w:t>à</w:t>
                              </w:r>
                              <w:r w:rsidRPr="006D4C03">
                                <w:rPr>
                                  <w:rFonts w:eastAsia="Calibri" w:hAnsi="Calibri" w:cs="Arial"/>
                                  <w:b/>
                                  <w:bCs/>
                                  <w:color w:val="FFFFFF"/>
                                  <w:kern w:val="24"/>
                                  <w:sz w:val="18"/>
                                  <w:szCs w:val="18"/>
                                </w:rPr>
                                <w:t xml:space="preserve"> disposition des </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tablissements cibl</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s d</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cline le programme national et soutient efficacement l'enseignement apprentissage.</w:t>
                              </w:r>
                            </w:p>
                          </w:txbxContent>
                        </wps:txbx>
                        <wps:bodyPr lIns="91440" tIns="45720" rIns="91440" bIns="45720" rtlCol="0" anchor="ctr"/>
                      </wps:wsp>
                      <wps:wsp>
                        <wps:cNvPr id="11" name="Rectangle 11"/>
                        <wps:cNvSpPr/>
                        <wps:spPr>
                          <a:xfrm>
                            <a:off x="6961377" y="1850920"/>
                            <a:ext cx="1610047" cy="3368472"/>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7893A8" w14:textId="77777777" w:rsidR="002E23FC" w:rsidRPr="006D4C03" w:rsidRDefault="002E23FC" w:rsidP="002E23FC">
                              <w:pPr>
                                <w:jc w:val="center"/>
                                <w:rPr>
                                  <w:rFonts w:eastAsia="Calibri" w:hAnsi="Calibri" w:cs="Arial"/>
                                  <w:color w:val="FFFFFF"/>
                                  <w:kern w:val="24"/>
                                  <w:sz w:val="18"/>
                                  <w:szCs w:val="18"/>
                                </w:rPr>
                              </w:pPr>
                              <w:r w:rsidRPr="006D4C03">
                                <w:rPr>
                                  <w:rFonts w:eastAsia="Calibri" w:hAnsi="Calibri" w:cs="Arial"/>
                                  <w:color w:val="FFFFFF"/>
                                  <w:kern w:val="24"/>
                                  <w:sz w:val="18"/>
                                  <w:szCs w:val="18"/>
                                  <w:u w:val="single"/>
                                </w:rPr>
                                <w:t>R</w:t>
                              </w:r>
                              <w:r w:rsidRPr="006D4C03">
                                <w:rPr>
                                  <w:rFonts w:eastAsia="Calibri" w:hAnsi="Calibri" w:cs="Arial"/>
                                  <w:color w:val="FFFFFF"/>
                                  <w:kern w:val="24"/>
                                  <w:sz w:val="18"/>
                                  <w:szCs w:val="18"/>
                                  <w:u w:val="single"/>
                                </w:rPr>
                                <w:t>é</w:t>
                              </w:r>
                              <w:r w:rsidRPr="006D4C03">
                                <w:rPr>
                                  <w:rFonts w:eastAsia="Calibri" w:hAnsi="Calibri" w:cs="Arial"/>
                                  <w:color w:val="FFFFFF"/>
                                  <w:kern w:val="24"/>
                                  <w:sz w:val="18"/>
                                  <w:szCs w:val="18"/>
                                  <w:u w:val="single"/>
                                </w:rPr>
                                <w:t>sultat 5 :</w:t>
                              </w:r>
                              <w:r w:rsidRPr="006D4C03">
                                <w:rPr>
                                  <w:rFonts w:eastAsia="Calibri" w:hAnsi="Calibri" w:cs="Arial"/>
                                  <w:color w:val="FFFFFF" w:themeColor="light1"/>
                                  <w:kern w:val="24"/>
                                  <w:sz w:val="18"/>
                                  <w:szCs w:val="18"/>
                                  <w:u w:val="single"/>
                                </w:rPr>
                                <w:br/>
                              </w:r>
                              <w:r w:rsidRPr="006D4C03">
                                <w:rPr>
                                  <w:rFonts w:eastAsia="Calibri" w:hAnsi="Calibri" w:cs="Arial"/>
                                  <w:b/>
                                  <w:bCs/>
                                  <w:color w:val="FFFFFF"/>
                                  <w:kern w:val="24"/>
                                  <w:sz w:val="18"/>
                                  <w:szCs w:val="18"/>
                                </w:rPr>
                                <w:t>La coordination, la gouvernance et la gestion de l'offre "enseignement de base" sont am</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lior</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 xml:space="preserve">s dans les </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tablissements et REP cibl</w:t>
                              </w:r>
                              <w:r w:rsidRPr="006D4C03">
                                <w:rPr>
                                  <w:rFonts w:eastAsia="Calibri" w:hAnsi="Calibri" w:cs="Arial"/>
                                  <w:b/>
                                  <w:bCs/>
                                  <w:color w:val="FFFFFF"/>
                                  <w:kern w:val="24"/>
                                  <w:sz w:val="18"/>
                                  <w:szCs w:val="18"/>
                                </w:rPr>
                                <w:t>é</w:t>
                              </w:r>
                              <w:r w:rsidRPr="006D4C03">
                                <w:rPr>
                                  <w:rFonts w:eastAsia="Calibri" w:hAnsi="Calibri" w:cs="Arial"/>
                                  <w:b/>
                                  <w:bCs/>
                                  <w:color w:val="FFFFFF"/>
                                  <w:kern w:val="24"/>
                                  <w:sz w:val="18"/>
                                  <w:szCs w:val="18"/>
                                </w:rPr>
                                <w:t>s</w:t>
                              </w:r>
                            </w:p>
                          </w:txbxContent>
                        </wps:txbx>
                        <wps:bodyPr lIns="91440" tIns="45720" rIns="91440" bIns="45720" rtlCol="0" anchor="ct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4A470C0">
              <v:group id="Groupe 1" style="position:absolute;margin-left:0;margin-top:20.3pt;width:459.1pt;height:272.3pt;z-index:251645952;mso-position-horizontal:left;mso-position-horizontal-relative:margin;mso-width-relative:margin;mso-height-relative:margin" coordsize="86058,52193" o:spid="_x0000_s1032" w14:anchorId="1D557A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">
                <v:shapetype id="_x0000_t202" coordsize="21600,21600" o:spt="202" path="m,l,21600r21600,l21600,xe">
                  <v:stroke joinstyle="miter"/>
                  <v:path gradientshapeok="t" o:connecttype="rect"/>
                </v:shapetype>
                <v:shape id="Titre 4" style="position:absolute;width:86058;height:7431;visibility:visible;mso-wrap-style:square;v-text-anchor:middle" o:spid="_x0000_s1033" fillcolor="gray [1629]" stroked="f"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">
                  <v:textbox>
                    <w:txbxContent>
                      <w:p w:rsidRPr="006D4C03" w:rsidR="002E23FC" w:rsidP="002E23FC" w:rsidRDefault="002E23FC" w14:paraId="747BE1A2" w14:textId="77777777">
                        <w:pPr>
                          <w:jc w:val="center"/>
                          <w:rPr>
                            <w:rFonts w:ascii="Calibri" w:hAnsi="Calibri" w:eastAsia="Calibri" w:cs="Arial"/>
                            <w:color w:val="FFFFFF"/>
                            <w:kern w:val="24"/>
                            <w:sz w:val="18"/>
                            <w:szCs w:val="18"/>
                          </w:rPr>
                        </w:pPr>
                        <w:r w:rsidRPr="006D4C03">
                          <w:rPr>
                            <w:rFonts w:ascii="Calibri" w:hAnsi="Calibri" w:eastAsia="Calibri" w:cs="Arial"/>
                            <w:color w:val="FFFFFF"/>
                            <w:kern w:val="24"/>
                            <w:sz w:val="18"/>
                            <w:szCs w:val="18"/>
                            <w:u w:val="single"/>
                          </w:rPr>
                          <w:t>Objectif Général du pilier 2 </w:t>
                        </w:r>
                        <w:r w:rsidRPr="006D4C03">
                          <w:rPr>
                            <w:rFonts w:ascii="Calibri" w:hAnsi="Calibri" w:eastAsia="Calibri" w:cs="Arial"/>
                            <w:b/>
                            <w:bCs/>
                            <w:color w:val="000000" w:themeColor="text1"/>
                            <w:kern w:val="24"/>
                            <w:sz w:val="18"/>
                            <w:szCs w:val="18"/>
                            <w:u w:val="single"/>
                          </w:rPr>
                          <w:br/>
                        </w:r>
                        <w:r w:rsidRPr="006D4C03">
                          <w:rPr>
                            <w:rFonts w:ascii="Calibri" w:hAnsi="Calibri" w:eastAsia="Calibri" w:cs="Arial"/>
                            <w:b/>
                            <w:bCs/>
                            <w:color w:val="FFFFFF"/>
                            <w:kern w:val="24"/>
                            <w:sz w:val="18"/>
                            <w:szCs w:val="18"/>
                          </w:rPr>
                          <w:t>Améliorer l'accès aux services sociaux de base promouvant une protection sociale</w:t>
                        </w:r>
                      </w:p>
                    </w:txbxContent>
                  </v:textbox>
                </v:shape>
                <v:rect id="Rectangle 5" style="position:absolute;top:8516;width:86057;height:8831;visibility:visible;mso-wrap-style:square;v-text-anchor:middle" o:spid="_x0000_s1034" fillcolor="#cfcdcd [289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">
                  <v:textbox>
                    <w:txbxContent>
                      <w:p w:rsidRPr="001627D8" w:rsidR="002E23FC" w:rsidP="002E23FC" w:rsidRDefault="002E23FC" w14:paraId="3DB5E53D" w14:textId="36C2CF33">
                        <w:pPr>
                          <w:jc w:val="center"/>
                          <w:rPr>
                            <w:rFonts w:eastAsia="Calibri" w:asciiTheme="minorHAnsi" w:hAnsiTheme="minorHAnsi" w:cstheme="minorHAnsi"/>
                            <w:color w:val="000000" w:themeColor="text1"/>
                            <w:kern w:val="24"/>
                            <w:sz w:val="18"/>
                            <w:szCs w:val="18"/>
                          </w:rPr>
                        </w:pPr>
                        <w:r w:rsidRPr="001627D8">
                          <w:rPr>
                            <w:rFonts w:eastAsia="Calibri" w:asciiTheme="minorHAnsi" w:hAnsiTheme="minorHAnsi" w:cstheme="minorHAnsi"/>
                            <w:color w:val="000000" w:themeColor="text1"/>
                            <w:kern w:val="24"/>
                            <w:sz w:val="18"/>
                            <w:szCs w:val="18"/>
                            <w:u w:val="single"/>
                          </w:rPr>
                          <w:t>Objectif Spécifique 1 du pilier 2 – volet 1</w:t>
                        </w:r>
                        <w:r w:rsidRPr="001627D8">
                          <w:rPr>
                            <w:rFonts w:eastAsia="Calibri" w:asciiTheme="minorHAnsi" w:hAnsiTheme="minorHAnsi" w:cstheme="minorHAnsi"/>
                            <w:color w:val="000000" w:themeColor="text1"/>
                            <w:kern w:val="24"/>
                            <w:sz w:val="18"/>
                            <w:szCs w:val="18"/>
                            <w:u w:val="single"/>
                          </w:rPr>
                          <w:br/>
                        </w:r>
                        <w:r w:rsidRPr="001627D8">
                          <w:rPr>
                            <w:rFonts w:eastAsia="Calibri" w:asciiTheme="minorHAnsi" w:hAnsiTheme="minorHAnsi" w:cstheme="minorHAnsi"/>
                            <w:b/>
                            <w:bCs/>
                            <w:color w:val="000000" w:themeColor="text1"/>
                            <w:kern w:val="24"/>
                            <w:sz w:val="18"/>
                            <w:szCs w:val="18"/>
                          </w:rPr>
                          <w:t>Améliorer l'accès, la rétention et l'achèvement d'une éducation de base de qualité de huit ans pour tous.</w:t>
                        </w:r>
                      </w:p>
                    </w:txbxContent>
                  </v:textbox>
                </v:rect>
                <v:rect id="Rectangle 6" style="position:absolute;left:27;top:18341;width:16467;height:33654;visibility:visible;mso-wrap-style:square;v-text-anchor:middle" o:spid="_x0000_s1035"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">
                  <v:textbox>
                    <w:txbxContent>
                      <w:p w:rsidRPr="006D4C03" w:rsidR="002E23FC" w:rsidP="002E23FC" w:rsidRDefault="002E23FC" w14:paraId="0EB7B3D2" w14:textId="77777777">
                        <w:pPr>
                          <w:jc w:val="center"/>
                          <w:rPr>
                            <w:rFonts w:hAnsi="Calibri" w:eastAsia="Calibri" w:cs="Arial"/>
                            <w:color w:val="FFFFFF"/>
                            <w:kern w:val="24"/>
                            <w:sz w:val="18"/>
                            <w:szCs w:val="18"/>
                          </w:rPr>
                        </w:pPr>
                        <w:r w:rsidRPr="006D4C03">
                          <w:rPr>
                            <w:rFonts w:hAnsi="Calibri" w:eastAsia="Calibri" w:cs="Arial"/>
                            <w:color w:val="FFFFFF"/>
                            <w:kern w:val="24"/>
                            <w:sz w:val="18"/>
                            <w:szCs w:val="18"/>
                            <w:u w:val="single"/>
                          </w:rPr>
                          <w:t>R</w:t>
                        </w:r>
                        <w:r w:rsidRPr="006D4C03">
                          <w:rPr>
                            <w:rFonts w:hAnsi="Calibri" w:eastAsia="Calibri" w:cs="Arial"/>
                            <w:color w:val="FFFFFF"/>
                            <w:kern w:val="24"/>
                            <w:sz w:val="18"/>
                            <w:szCs w:val="18"/>
                            <w:u w:val="single"/>
                          </w:rPr>
                          <w:t>é</w:t>
                        </w:r>
                        <w:r w:rsidRPr="006D4C03">
                          <w:rPr>
                            <w:rFonts w:hAnsi="Calibri" w:eastAsia="Calibri" w:cs="Arial"/>
                            <w:color w:val="FFFFFF"/>
                            <w:kern w:val="24"/>
                            <w:sz w:val="18"/>
                            <w:szCs w:val="18"/>
                            <w:u w:val="single"/>
                          </w:rPr>
                          <w:t>sultat 1</w:t>
                        </w:r>
                        <w:r w:rsidRPr="006D4C03">
                          <w:rPr>
                            <w:rFonts w:hAnsi="Calibri" w:eastAsia="Calibri" w:cs="Arial"/>
                            <w:color w:val="FFFFFF"/>
                            <w:kern w:val="24"/>
                            <w:sz w:val="18"/>
                            <w:szCs w:val="18"/>
                            <w:u w:val="single"/>
                          </w:rPr>
                          <w:t> </w:t>
                        </w:r>
                        <w:r w:rsidRPr="006D4C03">
                          <w:rPr>
                            <w:rFonts w:hAnsi="Calibri" w:eastAsia="Calibri" w:cs="Arial"/>
                            <w:color w:val="FFFFFF"/>
                            <w:kern w:val="24"/>
                            <w:sz w:val="18"/>
                            <w:szCs w:val="18"/>
                            <w:u w:val="single"/>
                          </w:rPr>
                          <w:t>:</w:t>
                        </w:r>
                        <w:r w:rsidRPr="006D4C03">
                          <w:rPr>
                            <w:rFonts w:hAnsi="Calibri" w:eastAsia="Calibri" w:cs="Arial"/>
                            <w:color w:val="FFFFFF" w:themeColor="light1"/>
                            <w:kern w:val="24"/>
                            <w:sz w:val="18"/>
                            <w:szCs w:val="18"/>
                            <w:u w:val="single"/>
                          </w:rPr>
                          <w:br/>
                        </w:r>
                        <w:r w:rsidRPr="006D4C03">
                          <w:rPr>
                            <w:rFonts w:hAnsi="Calibri" w:eastAsia="Calibri" w:cs="Arial"/>
                            <w:b/>
                            <w:bCs/>
                            <w:color w:val="FFFFFF"/>
                            <w:kern w:val="24"/>
                            <w:sz w:val="18"/>
                            <w:szCs w:val="18"/>
                          </w:rPr>
                          <w:t>L'infrastructure et l'</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 xml:space="preserve">quipement scolaire des </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tablissements vis</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 xml:space="preserve">s est protecteur et stimulant, respectueux de l'environnement et propice </w:t>
                        </w:r>
                        <w:r w:rsidRPr="006D4C03">
                          <w:rPr>
                            <w:rFonts w:hAnsi="Calibri" w:eastAsia="Calibri" w:cs="Arial"/>
                            <w:b/>
                            <w:bCs/>
                            <w:color w:val="FFFFFF"/>
                            <w:kern w:val="24"/>
                            <w:sz w:val="18"/>
                            <w:szCs w:val="18"/>
                          </w:rPr>
                          <w:t>à</w:t>
                        </w:r>
                        <w:r w:rsidRPr="006D4C03">
                          <w:rPr>
                            <w:rFonts w:hAnsi="Calibri" w:eastAsia="Calibri" w:cs="Arial"/>
                            <w:b/>
                            <w:bCs/>
                            <w:color w:val="FFFFFF"/>
                            <w:kern w:val="24"/>
                            <w:sz w:val="18"/>
                            <w:szCs w:val="18"/>
                          </w:rPr>
                          <w:t xml:space="preserve"> l'</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panouissement de chacun.e.</w:t>
                        </w:r>
                      </w:p>
                    </w:txbxContent>
                  </v:textbox>
                </v:rect>
                <v:rect id="Rectangle 8" style="position:absolute;left:17767;top:18509;width:13830;height:33547;visibility:visible;mso-wrap-style:square;v-text-anchor:middle" o:spid="_x0000_s1036"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">
                  <v:textbox>
                    <w:txbxContent>
                      <w:p w:rsidRPr="006D4C03" w:rsidR="002E23FC" w:rsidP="002E23FC" w:rsidRDefault="002E23FC" w14:paraId="5CCB28E2" w14:textId="77777777">
                        <w:pPr>
                          <w:jc w:val="center"/>
                          <w:rPr>
                            <w:rFonts w:hAnsi="Calibri" w:eastAsia="Calibri" w:cs="Arial"/>
                            <w:color w:val="FFFFFF"/>
                            <w:kern w:val="24"/>
                            <w:sz w:val="18"/>
                            <w:szCs w:val="18"/>
                          </w:rPr>
                        </w:pPr>
                        <w:r w:rsidRPr="006D4C03">
                          <w:rPr>
                            <w:rFonts w:hAnsi="Calibri" w:eastAsia="Calibri" w:cs="Arial"/>
                            <w:color w:val="FFFFFF"/>
                            <w:kern w:val="24"/>
                            <w:sz w:val="18"/>
                            <w:szCs w:val="18"/>
                            <w:u w:val="single"/>
                          </w:rPr>
                          <w:t>R</w:t>
                        </w:r>
                        <w:r w:rsidRPr="006D4C03">
                          <w:rPr>
                            <w:rFonts w:hAnsi="Calibri" w:eastAsia="Calibri" w:cs="Arial"/>
                            <w:color w:val="FFFFFF"/>
                            <w:kern w:val="24"/>
                            <w:sz w:val="18"/>
                            <w:szCs w:val="18"/>
                            <w:u w:val="single"/>
                          </w:rPr>
                          <w:t>é</w:t>
                        </w:r>
                        <w:r w:rsidRPr="006D4C03">
                          <w:rPr>
                            <w:rFonts w:hAnsi="Calibri" w:eastAsia="Calibri" w:cs="Arial"/>
                            <w:color w:val="FFFFFF"/>
                            <w:kern w:val="24"/>
                            <w:sz w:val="18"/>
                            <w:szCs w:val="18"/>
                            <w:u w:val="single"/>
                          </w:rPr>
                          <w:t>sultat 2 :</w:t>
                        </w:r>
                        <w:r w:rsidRPr="006D4C03">
                          <w:rPr>
                            <w:rFonts w:hAnsi="Calibri" w:eastAsia="Calibri" w:cs="Arial"/>
                            <w:color w:val="FFFFFF" w:themeColor="light1"/>
                            <w:kern w:val="24"/>
                            <w:sz w:val="18"/>
                            <w:szCs w:val="18"/>
                            <w:u w:val="single"/>
                          </w:rPr>
                          <w:br/>
                        </w:r>
                        <w:r w:rsidRPr="006D4C03">
                          <w:rPr>
                            <w:rFonts w:hAnsi="Calibri" w:eastAsia="Calibri" w:cs="Arial"/>
                            <w:b/>
                            <w:bCs/>
                            <w:color w:val="FFFFFF"/>
                            <w:kern w:val="24"/>
                            <w:sz w:val="18"/>
                            <w:szCs w:val="18"/>
                          </w:rPr>
                          <w:t>L'inclusion, la r</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tention et la transition des filles et des enfants vuln</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rables sont am</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lior</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es.</w:t>
                        </w:r>
                      </w:p>
                    </w:txbxContent>
                  </v:textbox>
                </v:rect>
                <v:rect id="Rectangle 9" style="position:absolute;left:33220;top:18433;width:16466;height:33654;visibility:visible;mso-wrap-style:square;v-text-anchor:middle" o:spid="_x0000_s1037"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">
                  <v:textbox>
                    <w:txbxContent>
                      <w:p w:rsidRPr="006D4C03" w:rsidR="002E23FC" w:rsidP="002E23FC" w:rsidRDefault="002E23FC" w14:paraId="609F1CEC" w14:textId="77777777">
                        <w:pPr>
                          <w:jc w:val="center"/>
                          <w:rPr>
                            <w:rFonts w:hAnsi="Calibri" w:eastAsia="Calibri" w:cs="Arial"/>
                            <w:color w:val="FFFFFF"/>
                            <w:kern w:val="24"/>
                            <w:sz w:val="18"/>
                            <w:szCs w:val="18"/>
                          </w:rPr>
                        </w:pPr>
                        <w:r w:rsidRPr="006D4C03">
                          <w:rPr>
                            <w:rFonts w:hAnsi="Calibri" w:eastAsia="Calibri" w:cs="Arial"/>
                            <w:color w:val="FFFFFF"/>
                            <w:kern w:val="24"/>
                            <w:sz w:val="18"/>
                            <w:szCs w:val="18"/>
                            <w:u w:val="single"/>
                          </w:rPr>
                          <w:t>R</w:t>
                        </w:r>
                        <w:r w:rsidRPr="006D4C03">
                          <w:rPr>
                            <w:rFonts w:hAnsi="Calibri" w:eastAsia="Calibri" w:cs="Arial"/>
                            <w:color w:val="FFFFFF"/>
                            <w:kern w:val="24"/>
                            <w:sz w:val="18"/>
                            <w:szCs w:val="18"/>
                            <w:u w:val="single"/>
                          </w:rPr>
                          <w:t>é</w:t>
                        </w:r>
                        <w:r w:rsidRPr="006D4C03">
                          <w:rPr>
                            <w:rFonts w:hAnsi="Calibri" w:eastAsia="Calibri" w:cs="Arial"/>
                            <w:color w:val="FFFFFF"/>
                            <w:kern w:val="24"/>
                            <w:sz w:val="18"/>
                            <w:szCs w:val="18"/>
                            <w:u w:val="single"/>
                          </w:rPr>
                          <w:t>sultat 3 :</w:t>
                        </w:r>
                        <w:r w:rsidRPr="006D4C03">
                          <w:rPr>
                            <w:rFonts w:hAnsi="Calibri" w:eastAsia="Calibri" w:cs="Arial"/>
                            <w:color w:val="FFFFFF" w:themeColor="light1"/>
                            <w:kern w:val="24"/>
                            <w:sz w:val="18"/>
                            <w:szCs w:val="18"/>
                            <w:u w:val="single"/>
                          </w:rPr>
                          <w:br/>
                        </w:r>
                        <w:r w:rsidRPr="006D4C03">
                          <w:rPr>
                            <w:rFonts w:hAnsi="Calibri" w:eastAsia="Calibri" w:cs="Arial"/>
                            <w:b/>
                            <w:bCs/>
                            <w:color w:val="FFFFFF"/>
                            <w:kern w:val="24"/>
                            <w:sz w:val="18"/>
                            <w:szCs w:val="18"/>
                          </w:rPr>
                          <w:t>Le staff p</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 xml:space="preserve">dagogique des </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tablissements cibl</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s applique les comp</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tences p</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dagogiques, didactiques et th</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 xml:space="preserve">matiques acquises </w:t>
                        </w:r>
                        <w:r w:rsidRPr="006D4C03">
                          <w:rPr>
                            <w:rFonts w:hAnsi="Calibri" w:eastAsia="Calibri" w:cs="Arial"/>
                            <w:b/>
                            <w:bCs/>
                            <w:color w:val="FFFFFF"/>
                            <w:kern w:val="24"/>
                            <w:sz w:val="18"/>
                            <w:szCs w:val="18"/>
                          </w:rPr>
                          <w:t>à</w:t>
                        </w:r>
                        <w:r w:rsidRPr="006D4C03">
                          <w:rPr>
                            <w:rFonts w:hAnsi="Calibri" w:eastAsia="Calibri" w:cs="Arial"/>
                            <w:b/>
                            <w:bCs/>
                            <w:color w:val="FFFFFF"/>
                            <w:kern w:val="24"/>
                            <w:sz w:val="18"/>
                            <w:szCs w:val="18"/>
                          </w:rPr>
                          <w:t xml:space="preserve"> travers l'utilisation de m</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thodes actives.</w:t>
                        </w:r>
                      </w:p>
                    </w:txbxContent>
                  </v:textbox>
                </v:rect>
                <v:rect id="Rectangle 10" style="position:absolute;left:51508;top:18524;width:16466;height:33654;visibility:visible;mso-wrap-style:square;v-text-anchor:middle" o:spid="_x0000_s1038"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">
                  <v:textbox>
                    <w:txbxContent>
                      <w:p w:rsidRPr="006D4C03" w:rsidR="002E23FC" w:rsidP="002E23FC" w:rsidRDefault="002E23FC" w14:paraId="56A6B9EA" w14:textId="77777777">
                        <w:pPr>
                          <w:jc w:val="center"/>
                          <w:rPr>
                            <w:rFonts w:hAnsi="Calibri" w:eastAsia="Calibri" w:cs="Arial"/>
                            <w:color w:val="FFFFFF"/>
                            <w:kern w:val="24"/>
                            <w:sz w:val="18"/>
                            <w:szCs w:val="18"/>
                          </w:rPr>
                        </w:pPr>
                        <w:r w:rsidRPr="006D4C03">
                          <w:rPr>
                            <w:rFonts w:hAnsi="Calibri" w:eastAsia="Calibri" w:cs="Arial"/>
                            <w:color w:val="FFFFFF"/>
                            <w:kern w:val="24"/>
                            <w:sz w:val="18"/>
                            <w:szCs w:val="18"/>
                            <w:u w:val="single"/>
                          </w:rPr>
                          <w:t>R</w:t>
                        </w:r>
                        <w:r w:rsidRPr="006D4C03">
                          <w:rPr>
                            <w:rFonts w:hAnsi="Calibri" w:eastAsia="Calibri" w:cs="Arial"/>
                            <w:color w:val="FFFFFF"/>
                            <w:kern w:val="24"/>
                            <w:sz w:val="18"/>
                            <w:szCs w:val="18"/>
                            <w:u w:val="single"/>
                          </w:rPr>
                          <w:t>é</w:t>
                        </w:r>
                        <w:r w:rsidRPr="006D4C03">
                          <w:rPr>
                            <w:rFonts w:hAnsi="Calibri" w:eastAsia="Calibri" w:cs="Arial"/>
                            <w:color w:val="FFFFFF"/>
                            <w:kern w:val="24"/>
                            <w:sz w:val="18"/>
                            <w:szCs w:val="18"/>
                            <w:u w:val="single"/>
                          </w:rPr>
                          <w:t>sultat 4 :</w:t>
                        </w:r>
                        <w:r w:rsidRPr="006D4C03">
                          <w:rPr>
                            <w:rFonts w:hAnsi="Calibri" w:eastAsia="Calibri" w:cs="Arial"/>
                            <w:color w:val="FFFFFF" w:themeColor="light1"/>
                            <w:kern w:val="24"/>
                            <w:sz w:val="18"/>
                            <w:szCs w:val="18"/>
                            <w:u w:val="single"/>
                          </w:rPr>
                          <w:br/>
                        </w:r>
                        <w:r w:rsidRPr="006D4C03">
                          <w:rPr>
                            <w:rFonts w:hAnsi="Calibri" w:eastAsia="Calibri" w:cs="Arial"/>
                            <w:b/>
                            <w:bCs/>
                            <w:color w:val="FFFFFF"/>
                            <w:kern w:val="24"/>
                            <w:sz w:val="18"/>
                            <w:szCs w:val="18"/>
                          </w:rPr>
                          <w:t>Le mat</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riel p</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 xml:space="preserve">dagogique et didactique mis </w:t>
                        </w:r>
                        <w:r w:rsidRPr="006D4C03">
                          <w:rPr>
                            <w:rFonts w:hAnsi="Calibri" w:eastAsia="Calibri" w:cs="Arial"/>
                            <w:b/>
                            <w:bCs/>
                            <w:color w:val="FFFFFF"/>
                            <w:kern w:val="24"/>
                            <w:sz w:val="18"/>
                            <w:szCs w:val="18"/>
                          </w:rPr>
                          <w:t>à</w:t>
                        </w:r>
                        <w:r w:rsidRPr="006D4C03">
                          <w:rPr>
                            <w:rFonts w:hAnsi="Calibri" w:eastAsia="Calibri" w:cs="Arial"/>
                            <w:b/>
                            <w:bCs/>
                            <w:color w:val="FFFFFF"/>
                            <w:kern w:val="24"/>
                            <w:sz w:val="18"/>
                            <w:szCs w:val="18"/>
                          </w:rPr>
                          <w:t xml:space="preserve"> disposition des </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tablissements cibl</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s d</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cline le programme national et soutient efficacement l'enseignement apprentissage.</w:t>
                        </w:r>
                      </w:p>
                    </w:txbxContent>
                  </v:textbox>
                </v:rect>
                <v:rect id="Rectangle 11" style="position:absolute;left:69613;top:18509;width:16101;height:33684;visibility:visible;mso-wrap-style:square;v-text-anchor:middle" o:spid="_x0000_s1039"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">
                  <v:textbox>
                    <w:txbxContent>
                      <w:p w:rsidRPr="006D4C03" w:rsidR="002E23FC" w:rsidP="002E23FC" w:rsidRDefault="002E23FC" w14:paraId="15B6F1D6" w14:textId="77777777">
                        <w:pPr>
                          <w:jc w:val="center"/>
                          <w:rPr>
                            <w:rFonts w:hAnsi="Calibri" w:eastAsia="Calibri" w:cs="Arial"/>
                            <w:color w:val="FFFFFF"/>
                            <w:kern w:val="24"/>
                            <w:sz w:val="18"/>
                            <w:szCs w:val="18"/>
                          </w:rPr>
                        </w:pPr>
                        <w:r w:rsidRPr="006D4C03">
                          <w:rPr>
                            <w:rFonts w:hAnsi="Calibri" w:eastAsia="Calibri" w:cs="Arial"/>
                            <w:color w:val="FFFFFF"/>
                            <w:kern w:val="24"/>
                            <w:sz w:val="18"/>
                            <w:szCs w:val="18"/>
                            <w:u w:val="single"/>
                          </w:rPr>
                          <w:t>R</w:t>
                        </w:r>
                        <w:r w:rsidRPr="006D4C03">
                          <w:rPr>
                            <w:rFonts w:hAnsi="Calibri" w:eastAsia="Calibri" w:cs="Arial"/>
                            <w:color w:val="FFFFFF"/>
                            <w:kern w:val="24"/>
                            <w:sz w:val="18"/>
                            <w:szCs w:val="18"/>
                            <w:u w:val="single"/>
                          </w:rPr>
                          <w:t>é</w:t>
                        </w:r>
                        <w:r w:rsidRPr="006D4C03">
                          <w:rPr>
                            <w:rFonts w:hAnsi="Calibri" w:eastAsia="Calibri" w:cs="Arial"/>
                            <w:color w:val="FFFFFF"/>
                            <w:kern w:val="24"/>
                            <w:sz w:val="18"/>
                            <w:szCs w:val="18"/>
                            <w:u w:val="single"/>
                          </w:rPr>
                          <w:t>sultat 5 :</w:t>
                        </w:r>
                        <w:r w:rsidRPr="006D4C03">
                          <w:rPr>
                            <w:rFonts w:hAnsi="Calibri" w:eastAsia="Calibri" w:cs="Arial"/>
                            <w:color w:val="FFFFFF" w:themeColor="light1"/>
                            <w:kern w:val="24"/>
                            <w:sz w:val="18"/>
                            <w:szCs w:val="18"/>
                            <w:u w:val="single"/>
                          </w:rPr>
                          <w:br/>
                        </w:r>
                        <w:r w:rsidRPr="006D4C03">
                          <w:rPr>
                            <w:rFonts w:hAnsi="Calibri" w:eastAsia="Calibri" w:cs="Arial"/>
                            <w:b/>
                            <w:bCs/>
                            <w:color w:val="FFFFFF"/>
                            <w:kern w:val="24"/>
                            <w:sz w:val="18"/>
                            <w:szCs w:val="18"/>
                          </w:rPr>
                          <w:t>La coordination, la gouvernance et la gestion de l'offre "enseignement de base" sont am</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lior</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 xml:space="preserve">s dans les </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tablissements et REP cibl</w:t>
                        </w:r>
                        <w:r w:rsidRPr="006D4C03">
                          <w:rPr>
                            <w:rFonts w:hAnsi="Calibri" w:eastAsia="Calibri" w:cs="Arial"/>
                            <w:b/>
                            <w:bCs/>
                            <w:color w:val="FFFFFF"/>
                            <w:kern w:val="24"/>
                            <w:sz w:val="18"/>
                            <w:szCs w:val="18"/>
                          </w:rPr>
                          <w:t>é</w:t>
                        </w:r>
                        <w:r w:rsidRPr="006D4C03">
                          <w:rPr>
                            <w:rFonts w:hAnsi="Calibri" w:eastAsia="Calibri" w:cs="Arial"/>
                            <w:b/>
                            <w:bCs/>
                            <w:color w:val="FFFFFF"/>
                            <w:kern w:val="24"/>
                            <w:sz w:val="18"/>
                            <w:szCs w:val="18"/>
                          </w:rPr>
                          <w:t>s</w:t>
                        </w:r>
                      </w:p>
                    </w:txbxContent>
                  </v:textbox>
                </v:rect>
                <w10:wrap type="topAndBottom" anchorx="margin"/>
              </v:group>
            </w:pict>
          </mc:Fallback>
        </mc:AlternateContent>
      </w:r>
      <w:r w:rsidR="338F49C1" w:rsidRPr="000E1EE4">
        <w:rPr>
          <w:color w:val="585756"/>
        </w:rPr>
        <w:t xml:space="preserve">Figure </w:t>
      </w:r>
      <w:r w:rsidR="00684A57" w:rsidRPr="000E1EE4">
        <w:rPr>
          <w:color w:val="585756"/>
        </w:rPr>
        <w:fldChar w:fldCharType="begin"/>
      </w:r>
      <w:r w:rsidR="00684A57" w:rsidRPr="000E1EE4">
        <w:rPr>
          <w:color w:val="585756"/>
        </w:rPr>
        <w:instrText>SEQ Figure \* ARABIC</w:instrText>
      </w:r>
      <w:r w:rsidR="00684A57" w:rsidRPr="000E1EE4">
        <w:rPr>
          <w:color w:val="585756"/>
        </w:rPr>
        <w:fldChar w:fldCharType="separate"/>
      </w:r>
      <w:r w:rsidR="3FCAE949" w:rsidRPr="000E1EE4">
        <w:rPr>
          <w:noProof/>
          <w:color w:val="585756"/>
        </w:rPr>
        <w:t>3</w:t>
      </w:r>
      <w:r w:rsidR="00684A57" w:rsidRPr="000E1EE4">
        <w:rPr>
          <w:color w:val="585756"/>
        </w:rPr>
        <w:fldChar w:fldCharType="end"/>
      </w:r>
      <w:r w:rsidR="338F49C1" w:rsidRPr="000E1EE4">
        <w:rPr>
          <w:color w:val="585756"/>
        </w:rPr>
        <w:t xml:space="preserve"> – Chaine de résultat de l’intervention Education de base</w:t>
      </w:r>
      <w:bookmarkEnd w:id="36"/>
    </w:p>
    <w:p w14:paraId="68AC1907" w14:textId="1A5E5B78" w:rsidR="00471549" w:rsidRPr="00BE3B7F" w:rsidRDefault="17EF4DB9" w:rsidP="2B13717A">
      <w:pPr>
        <w:spacing w:line="242" w:lineRule="exact"/>
        <w:rPr>
          <w:rFonts w:eastAsia="Georgia" w:cs="Georgia"/>
          <w:szCs w:val="21"/>
        </w:rPr>
      </w:pPr>
      <w:r w:rsidRPr="2B13717A">
        <w:rPr>
          <w:rFonts w:eastAsia="Georgia" w:cs="Georgia"/>
          <w:szCs w:val="21"/>
        </w:rPr>
        <w:t>Les outputs présentés ci-dessus sont répartis dans 5 résultats, selon une double approche ; (i) une approche scolaire globale pour les établissements pilotes, (ii) une approche plus soft, pour les établissements situés dans les REP- Réseaux d’écoles de proximité - tout en veillant à l’ancrage local, provincial et national de l’ensemble du programme.</w:t>
      </w:r>
    </w:p>
    <w:p w14:paraId="4D5E491A" w14:textId="65779FC8" w:rsidR="00471549" w:rsidRPr="00471549" w:rsidRDefault="17EF4DB9" w:rsidP="2B13717A">
      <w:pPr>
        <w:spacing w:line="242" w:lineRule="exact"/>
      </w:pPr>
      <w:r w:rsidRPr="2B13717A">
        <w:rPr>
          <w:rFonts w:eastAsia="Georgia" w:cs="Georgia"/>
          <w:szCs w:val="21"/>
        </w:rPr>
        <w:t>On entend par « établissement pilote », les établissements dans lesquels le projet interviendra avec une approche scolaire globale : renforcement des infrastructures et des équipements, renforcement des capacités de gestion et d’enseignement, fourniture de manuels et guides scolaires, etc.</w:t>
      </w:r>
    </w:p>
    <w:p w14:paraId="0462F84A" w14:textId="323C977D" w:rsidR="00471549" w:rsidRPr="00471549" w:rsidRDefault="00471549" w:rsidP="2B13717A">
      <w:pPr>
        <w:rPr>
          <w:lang w:val="fr"/>
        </w:rPr>
      </w:pPr>
    </w:p>
    <w:p w14:paraId="356E4842" w14:textId="74E9E02B" w:rsidR="00471549" w:rsidRDefault="57A25D81">
      <w:pPr>
        <w:pStyle w:val="Heading3"/>
        <w:numPr>
          <w:ilvl w:val="2"/>
          <w:numId w:val="30"/>
        </w:numPr>
        <w:rPr>
          <w:rFonts w:asciiTheme="minorHAnsi" w:eastAsia="Times New Roman" w:hAnsiTheme="minorHAnsi" w:cstheme="minorHAnsi"/>
          <w:lang w:val="fr"/>
        </w:rPr>
      </w:pPr>
      <w:bookmarkStart w:id="37" w:name="_Toc113806080"/>
      <w:r w:rsidRPr="00471549">
        <w:rPr>
          <w:rFonts w:asciiTheme="minorHAnsi" w:eastAsia="Times New Roman" w:hAnsiTheme="minorHAnsi" w:cstheme="minorHAnsi"/>
          <w:lang w:val="fr"/>
        </w:rPr>
        <w:t>R</w:t>
      </w:r>
      <w:r w:rsidR="00471549" w:rsidRPr="00471549">
        <w:rPr>
          <w:rFonts w:asciiTheme="minorHAnsi" w:eastAsia="Times New Roman" w:hAnsiTheme="minorHAnsi" w:cstheme="minorHAnsi"/>
          <w:lang w:val="fr"/>
        </w:rPr>
        <w:t xml:space="preserve">ésultat </w:t>
      </w:r>
      <w:r w:rsidRPr="00471549">
        <w:rPr>
          <w:rFonts w:asciiTheme="minorHAnsi" w:eastAsia="Times New Roman" w:hAnsiTheme="minorHAnsi" w:cstheme="minorHAnsi"/>
          <w:lang w:val="fr"/>
        </w:rPr>
        <w:t>1</w:t>
      </w:r>
      <w:r w:rsidR="00471549" w:rsidRPr="00471549">
        <w:rPr>
          <w:rFonts w:asciiTheme="minorHAnsi" w:eastAsia="Times New Roman" w:hAnsiTheme="minorHAnsi" w:cstheme="minorHAnsi"/>
          <w:lang w:val="fr"/>
        </w:rPr>
        <w:t xml:space="preserve"> -</w:t>
      </w:r>
      <w:r w:rsidRPr="00471549">
        <w:rPr>
          <w:rFonts w:asciiTheme="minorHAnsi" w:eastAsia="Times New Roman" w:hAnsiTheme="minorHAnsi" w:cstheme="minorHAnsi"/>
          <w:lang w:val="fr"/>
        </w:rPr>
        <w:t xml:space="preserve"> L’infrastructure et l’équipement scolaire des établissements visés est protecteur et stimulant, respectueux de l’environnement et propice à l’épanouissement de chacun</w:t>
      </w:r>
      <w:bookmarkEnd w:id="37"/>
    </w:p>
    <w:p w14:paraId="4B49C1A3" w14:textId="77777777" w:rsidR="00C14E45" w:rsidRPr="00C14E45" w:rsidRDefault="00C14E45" w:rsidP="00C14E45">
      <w:pPr>
        <w:rPr>
          <w:lang w:val="fr"/>
        </w:rPr>
      </w:pPr>
    </w:p>
    <w:p w14:paraId="1A545892" w14:textId="559AE996" w:rsidR="008A6498" w:rsidRDefault="57A25D81" w:rsidP="57A25D81">
      <w:pPr>
        <w:spacing w:line="242" w:lineRule="exact"/>
      </w:pPr>
      <w:r w:rsidRPr="57A25D81">
        <w:rPr>
          <w:rFonts w:eastAsia="Georgia" w:cs="Georgia"/>
          <w:szCs w:val="21"/>
          <w:lang w:val="fr"/>
        </w:rPr>
        <w:t>L’environnement scolaire tant interne qu’externe participe à la qualité des apprentissages. Plusieurs études ont montré qu’une infrastructure de qualité facilite l’enseignement, renforce les acquis scolaires et réduit les risques d’abandons. Idéalement, une infrastructure scolaire de qualité doit être lumineuse, bénéficier d’une bonne aération et d’une bonne acoustique, être stimulante et flexible pour faciliter les activités, respectueuse de l’environnement et enfin être adaptée aux utilisateurs et au contexte local. Mettre l’accent sur la qualité des infrastructures participera à la réflexion sur un modèle-type d’établissement à reproduire à plus grande échelle.</w:t>
      </w:r>
    </w:p>
    <w:p w14:paraId="286BF71D" w14:textId="6C4F936D" w:rsidR="008A6498" w:rsidRPr="008040A6" w:rsidRDefault="57A25D81" w:rsidP="004A3AB1">
      <w:pPr>
        <w:pBdr>
          <w:top w:val="single" w:sz="4" w:space="1" w:color="auto"/>
          <w:left w:val="single" w:sz="4" w:space="4" w:color="auto"/>
          <w:bottom w:val="single" w:sz="4" w:space="1" w:color="auto"/>
          <w:right w:val="single" w:sz="4" w:space="4" w:color="auto"/>
        </w:pBdr>
        <w:spacing w:line="242" w:lineRule="exact"/>
        <w:rPr>
          <w:b/>
          <w:bCs/>
        </w:rPr>
      </w:pPr>
      <w:r w:rsidRPr="008040A6">
        <w:rPr>
          <w:rFonts w:eastAsia="Georgia" w:cs="Georgia"/>
          <w:b/>
          <w:bCs/>
          <w:szCs w:val="21"/>
          <w:lang w:val="fr"/>
        </w:rPr>
        <w:t>A01</w:t>
      </w:r>
      <w:r w:rsidR="004A3AB1" w:rsidRPr="008040A6">
        <w:rPr>
          <w:rFonts w:eastAsia="Georgia" w:cs="Georgia"/>
          <w:b/>
          <w:bCs/>
          <w:szCs w:val="21"/>
          <w:lang w:val="fr"/>
        </w:rPr>
        <w:t>.</w:t>
      </w:r>
      <w:r w:rsidRPr="008040A6">
        <w:rPr>
          <w:rFonts w:eastAsia="Georgia" w:cs="Georgia"/>
          <w:b/>
          <w:bCs/>
          <w:szCs w:val="21"/>
          <w:lang w:val="fr"/>
        </w:rPr>
        <w:t>01. Réhabiliter et construire des salles de classes et les locaux nécessaires aux activités d’enseignement apprentissage dans les établissements ciblés</w:t>
      </w:r>
    </w:p>
    <w:p w14:paraId="39EA1A35" w14:textId="2B9F65AA" w:rsidR="008A6498" w:rsidRDefault="57A25D81" w:rsidP="3E7C5BF7">
      <w:pPr>
        <w:spacing w:line="242" w:lineRule="exact"/>
        <w:rPr>
          <w:rFonts w:eastAsia="Georgia" w:cs="Georgia"/>
          <w:color w:val="767171" w:themeColor="background2" w:themeShade="80"/>
          <w:lang w:val="fr"/>
        </w:rPr>
      </w:pPr>
      <w:r w:rsidRPr="3E7C5BF7">
        <w:rPr>
          <w:rFonts w:eastAsiaTheme="minorEastAsia"/>
          <w:color w:val="767171" w:themeColor="background2" w:themeShade="80"/>
          <w:szCs w:val="21"/>
          <w:lang w:val="fr"/>
        </w:rPr>
        <w:t xml:space="preserve">Les normes du MEPST varient de 38 à 50 élèves par classe en fonction des sources. Dans la réalité, on constate souvent plus d’enfants, parfois au-delà de 100 par classe. Le manque d’infrastructures est criant et ce d’autant que parmi les infrastructures existantes, du moins dans l’enseignement public et conventionné, peu sont d’une qualité suffisante. De plus, la majorité des établissements ne possèdent ni eau, ni électricité, ni clôture et très peu disposent de latrines fonctionnelles et en nombre suffisant, ce qui constituent particulièrement pour les filles à la puberté, un facteur d’absentéisme et de déscolarisation. </w:t>
      </w:r>
    </w:p>
    <w:p w14:paraId="2ABB5639" w14:textId="3203D28B" w:rsidR="008A6498" w:rsidRDefault="57A25D81" w:rsidP="2BCD2447">
      <w:pPr>
        <w:spacing w:line="242" w:lineRule="exact"/>
        <w:rPr>
          <w:rFonts w:eastAsia="Georgia" w:cs="Georgia"/>
          <w:lang w:val="fr"/>
        </w:rPr>
      </w:pPr>
      <w:r w:rsidRPr="2BCD2447">
        <w:rPr>
          <w:rFonts w:eastAsiaTheme="minorEastAsia"/>
          <w:color w:val="767171" w:themeColor="background2" w:themeShade="80"/>
          <w:lang w:val="fr"/>
        </w:rPr>
        <w:t xml:space="preserve">L’intervention vise au moins deux zones d’interventions : une zone urbaine, la ville de Gemena dans la Sous-Division Gemena 1 et une zone rurale, soit dans le territoire de </w:t>
      </w:r>
      <w:r w:rsidR="2E2005DA" w:rsidRPr="2BCD2447">
        <w:rPr>
          <w:rFonts w:eastAsiaTheme="minorEastAsia"/>
          <w:color w:val="767171" w:themeColor="background2" w:themeShade="80"/>
          <w:lang w:val="fr"/>
        </w:rPr>
        <w:t>Gemena</w:t>
      </w:r>
      <w:r w:rsidRPr="2BCD2447">
        <w:rPr>
          <w:rFonts w:eastAsiaTheme="minorEastAsia"/>
          <w:color w:val="767171" w:themeColor="background2" w:themeShade="80"/>
          <w:lang w:val="fr"/>
        </w:rPr>
        <w:t xml:space="preserve">, soit dans le territoire de </w:t>
      </w:r>
      <w:proofErr w:type="spellStart"/>
      <w:r w:rsidRPr="2BCD2447">
        <w:rPr>
          <w:rFonts w:eastAsiaTheme="minorEastAsia"/>
          <w:color w:val="767171" w:themeColor="background2" w:themeShade="80"/>
          <w:lang w:val="fr"/>
        </w:rPr>
        <w:t>Budjala</w:t>
      </w:r>
      <w:proofErr w:type="spellEnd"/>
      <w:r w:rsidRPr="2BCD2447">
        <w:rPr>
          <w:rFonts w:eastAsiaTheme="minorEastAsia"/>
          <w:color w:val="767171" w:themeColor="background2" w:themeShade="80"/>
          <w:lang w:val="fr"/>
        </w:rPr>
        <w:t>.</w:t>
      </w:r>
      <w:r w:rsidR="705BE634" w:rsidRPr="2BCD2447">
        <w:rPr>
          <w:rFonts w:eastAsiaTheme="minorEastAsia"/>
          <w:color w:val="767171" w:themeColor="background2" w:themeShade="80"/>
          <w:lang w:val="fr"/>
        </w:rPr>
        <w:t xml:space="preserve"> </w:t>
      </w:r>
      <w:r w:rsidR="705BE634" w:rsidRPr="2BCD2447">
        <w:rPr>
          <w:rFonts w:eastAsia="Georgia" w:cs="Georgia"/>
        </w:rPr>
        <w:t>L’activité commencera par l’identification des sites prioritaires sur base des critères suivants qui seront affinés en début d’intervention</w:t>
      </w:r>
      <w:r w:rsidR="022BE51C" w:rsidRPr="2BCD2447">
        <w:rPr>
          <w:rFonts w:eastAsia="Georgia" w:cs="Georgia"/>
        </w:rPr>
        <w:t>. Les communautés seront impliquées dans ce travail d’identification</w:t>
      </w:r>
      <w:r w:rsidR="705BE634" w:rsidRPr="2BCD2447">
        <w:rPr>
          <w:rFonts w:eastAsia="Georgia" w:cs="Georgia"/>
        </w:rPr>
        <w:t xml:space="preserve"> :  </w:t>
      </w:r>
      <w:r w:rsidR="705BE634" w:rsidRPr="2BCD2447">
        <w:rPr>
          <w:rFonts w:eastAsia="Georgia" w:cs="Georgia"/>
          <w:lang w:val="fr"/>
        </w:rPr>
        <w:t xml:space="preserve"> </w:t>
      </w:r>
    </w:p>
    <w:p w14:paraId="57B0E1B5" w14:textId="5B37884C" w:rsidR="007E10BF" w:rsidRPr="000E1EE4" w:rsidRDefault="007E10BF" w:rsidP="007E10BF">
      <w:pPr>
        <w:pStyle w:val="Caption"/>
        <w:jc w:val="left"/>
        <w:rPr>
          <w:rFonts w:eastAsia="Georgia" w:cs="Georgia"/>
          <w:color w:val="585756"/>
          <w:lang w:val="fr"/>
        </w:rPr>
      </w:pPr>
      <w:bookmarkStart w:id="38" w:name="_Toc113806144"/>
      <w:r w:rsidRPr="000E1EE4">
        <w:rPr>
          <w:color w:val="585756"/>
        </w:rPr>
        <w:t xml:space="preserve">Tableau </w:t>
      </w:r>
      <w:r w:rsidRPr="000E1EE4">
        <w:rPr>
          <w:color w:val="585756"/>
        </w:rPr>
        <w:fldChar w:fldCharType="begin"/>
      </w:r>
      <w:r w:rsidRPr="000E1EE4">
        <w:rPr>
          <w:color w:val="585756"/>
        </w:rPr>
        <w:instrText xml:space="preserve"> SEQ Tableau \* ARABIC </w:instrText>
      </w:r>
      <w:r w:rsidRPr="000E1EE4">
        <w:rPr>
          <w:color w:val="585756"/>
        </w:rPr>
        <w:fldChar w:fldCharType="separate"/>
      </w:r>
      <w:r w:rsidR="003B6BF1">
        <w:rPr>
          <w:noProof/>
          <w:color w:val="585756"/>
        </w:rPr>
        <w:t>5</w:t>
      </w:r>
      <w:r w:rsidRPr="000E1EE4">
        <w:rPr>
          <w:color w:val="585756"/>
        </w:rPr>
        <w:fldChar w:fldCharType="end"/>
      </w:r>
      <w:r w:rsidRPr="000E1EE4">
        <w:rPr>
          <w:color w:val="585756"/>
        </w:rPr>
        <w:t xml:space="preserve"> – Critères d’identification des sites </w:t>
      </w:r>
      <w:r w:rsidR="000E1EE4" w:rsidRPr="000E1EE4">
        <w:rPr>
          <w:color w:val="585756"/>
        </w:rPr>
        <w:t>prioritaires</w:t>
      </w:r>
      <w:r w:rsidRPr="000E1EE4">
        <w:rPr>
          <w:color w:val="585756"/>
        </w:rPr>
        <w:t xml:space="preserve"> de construction des écoles</w:t>
      </w:r>
      <w:bookmarkEnd w:id="38"/>
    </w:p>
    <w:tbl>
      <w:tblPr>
        <w:tblW w:w="9180" w:type="dxa"/>
        <w:tblLayout w:type="fixed"/>
        <w:tblLook w:val="04A0" w:firstRow="1" w:lastRow="0" w:firstColumn="1" w:lastColumn="0" w:noHBand="0" w:noVBand="1"/>
      </w:tblPr>
      <w:tblGrid>
        <w:gridCol w:w="1710"/>
        <w:gridCol w:w="7470"/>
      </w:tblGrid>
      <w:tr w:rsidR="784B9B4A" w:rsidRPr="007E10BF" w14:paraId="20950EBD" w14:textId="77777777" w:rsidTr="007E10BF">
        <w:tc>
          <w:tcPr>
            <w:tcW w:w="171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153F5FEA" w14:textId="171F65C0" w:rsidR="784B9B4A" w:rsidRPr="007E10BF" w:rsidRDefault="784B9B4A" w:rsidP="00EB5760">
            <w:pPr>
              <w:jc w:val="center"/>
              <w:rPr>
                <w:rFonts w:eastAsia="Georgia" w:cs="Georgia"/>
                <w:sz w:val="18"/>
                <w:szCs w:val="18"/>
              </w:rPr>
            </w:pPr>
            <w:r w:rsidRPr="007E10BF">
              <w:rPr>
                <w:rFonts w:eastAsia="Georgia" w:cs="Georgia"/>
                <w:b/>
                <w:bCs/>
                <w:sz w:val="18"/>
                <w:szCs w:val="18"/>
              </w:rPr>
              <w:t>Critères</w:t>
            </w:r>
            <w:r w:rsidRPr="007E10BF">
              <w:rPr>
                <w:rFonts w:eastAsia="Georgia" w:cs="Georgia"/>
                <w:sz w:val="18"/>
                <w:szCs w:val="18"/>
              </w:rPr>
              <w:t xml:space="preserve"> </w:t>
            </w:r>
          </w:p>
        </w:tc>
        <w:tc>
          <w:tcPr>
            <w:tcW w:w="747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9F659AD" w14:textId="73C2FA55" w:rsidR="784B9B4A" w:rsidRPr="007E10BF" w:rsidRDefault="784B9B4A" w:rsidP="00EB5760">
            <w:pPr>
              <w:jc w:val="center"/>
              <w:rPr>
                <w:rFonts w:eastAsia="Georgia" w:cs="Georgia"/>
                <w:sz w:val="18"/>
                <w:szCs w:val="18"/>
              </w:rPr>
            </w:pPr>
            <w:r w:rsidRPr="007E10BF">
              <w:rPr>
                <w:rFonts w:eastAsia="Georgia" w:cs="Georgia"/>
                <w:b/>
                <w:bCs/>
                <w:sz w:val="18"/>
                <w:szCs w:val="18"/>
              </w:rPr>
              <w:t>Détails</w:t>
            </w:r>
            <w:r w:rsidRPr="007E10BF">
              <w:rPr>
                <w:rFonts w:eastAsia="Georgia" w:cs="Georgia"/>
                <w:sz w:val="18"/>
                <w:szCs w:val="18"/>
              </w:rPr>
              <w:t xml:space="preserve"> </w:t>
            </w:r>
          </w:p>
        </w:tc>
      </w:tr>
      <w:tr w:rsidR="784B9B4A" w:rsidRPr="007E10BF" w14:paraId="1364657B" w14:textId="77777777" w:rsidTr="00ED27F3">
        <w:tc>
          <w:tcPr>
            <w:tcW w:w="1710" w:type="dxa"/>
            <w:tcBorders>
              <w:top w:val="single" w:sz="8" w:space="0" w:color="auto"/>
              <w:left w:val="single" w:sz="8" w:space="0" w:color="auto"/>
              <w:bottom w:val="single" w:sz="8" w:space="0" w:color="auto"/>
              <w:right w:val="single" w:sz="8" w:space="0" w:color="auto"/>
            </w:tcBorders>
          </w:tcPr>
          <w:p w14:paraId="0D237725" w14:textId="6021BCDB" w:rsidR="784B9B4A" w:rsidRPr="007E10BF" w:rsidRDefault="784B9B4A">
            <w:pPr>
              <w:rPr>
                <w:rFonts w:eastAsia="Georgia" w:cs="Georgia"/>
                <w:sz w:val="18"/>
                <w:szCs w:val="18"/>
              </w:rPr>
            </w:pPr>
            <w:r w:rsidRPr="007E10BF">
              <w:rPr>
                <w:rFonts w:eastAsia="Georgia" w:cs="Georgia"/>
                <w:sz w:val="18"/>
                <w:szCs w:val="18"/>
              </w:rPr>
              <w:t xml:space="preserve">Besoins </w:t>
            </w:r>
          </w:p>
        </w:tc>
        <w:tc>
          <w:tcPr>
            <w:tcW w:w="7470" w:type="dxa"/>
            <w:tcBorders>
              <w:top w:val="single" w:sz="8" w:space="0" w:color="auto"/>
              <w:left w:val="single" w:sz="8" w:space="0" w:color="auto"/>
              <w:bottom w:val="single" w:sz="8" w:space="0" w:color="auto"/>
              <w:right w:val="single" w:sz="8" w:space="0" w:color="auto"/>
            </w:tcBorders>
          </w:tcPr>
          <w:p w14:paraId="4C95A368" w14:textId="325BA516" w:rsidR="784B9B4A" w:rsidRPr="007E10BF" w:rsidRDefault="784B9B4A">
            <w:pPr>
              <w:rPr>
                <w:rFonts w:eastAsia="Georgia" w:cs="Georgia"/>
                <w:sz w:val="18"/>
                <w:szCs w:val="18"/>
              </w:rPr>
            </w:pPr>
            <w:r w:rsidRPr="007E10BF">
              <w:rPr>
                <w:rFonts w:eastAsia="Georgia" w:cs="Georgia"/>
                <w:sz w:val="18"/>
                <w:szCs w:val="18"/>
              </w:rPr>
              <w:t xml:space="preserve">Ratio élèves / classe, ratio élèves/ </w:t>
            </w:r>
            <w:r w:rsidR="58BCEBB4" w:rsidRPr="007E10BF">
              <w:rPr>
                <w:rFonts w:eastAsia="Georgia" w:cs="Georgia"/>
                <w:sz w:val="18"/>
                <w:szCs w:val="18"/>
              </w:rPr>
              <w:t>latrines</w:t>
            </w:r>
          </w:p>
        </w:tc>
      </w:tr>
      <w:tr w:rsidR="784B9B4A" w:rsidRPr="007E10BF" w14:paraId="15F8FB4C" w14:textId="77777777" w:rsidTr="00ED27F3">
        <w:tc>
          <w:tcPr>
            <w:tcW w:w="1710" w:type="dxa"/>
            <w:tcBorders>
              <w:top w:val="single" w:sz="8" w:space="0" w:color="auto"/>
              <w:left w:val="single" w:sz="8" w:space="0" w:color="auto"/>
              <w:bottom w:val="single" w:sz="8" w:space="0" w:color="auto"/>
              <w:right w:val="single" w:sz="8" w:space="0" w:color="auto"/>
            </w:tcBorders>
          </w:tcPr>
          <w:p w14:paraId="746318DE" w14:textId="636210AB" w:rsidR="784B9B4A" w:rsidRPr="007E10BF" w:rsidRDefault="784B9B4A">
            <w:pPr>
              <w:rPr>
                <w:rFonts w:eastAsia="Georgia" w:cs="Georgia"/>
                <w:sz w:val="18"/>
                <w:szCs w:val="18"/>
              </w:rPr>
            </w:pPr>
            <w:r w:rsidRPr="007E10BF">
              <w:rPr>
                <w:rFonts w:eastAsia="Georgia" w:cs="Georgia"/>
                <w:sz w:val="18"/>
                <w:szCs w:val="18"/>
              </w:rPr>
              <w:t xml:space="preserve">Géographiques </w:t>
            </w:r>
          </w:p>
        </w:tc>
        <w:tc>
          <w:tcPr>
            <w:tcW w:w="7470" w:type="dxa"/>
            <w:tcBorders>
              <w:top w:val="single" w:sz="8" w:space="0" w:color="auto"/>
              <w:left w:val="single" w:sz="8" w:space="0" w:color="auto"/>
              <w:bottom w:val="single" w:sz="8" w:space="0" w:color="auto"/>
              <w:right w:val="single" w:sz="8" w:space="0" w:color="auto"/>
            </w:tcBorders>
          </w:tcPr>
          <w:p w14:paraId="6B0B1B22" w14:textId="0E6F1E46" w:rsidR="784B9B4A" w:rsidRPr="007E10BF" w:rsidRDefault="784B9B4A">
            <w:pPr>
              <w:rPr>
                <w:rFonts w:eastAsia="Georgia" w:cs="Georgia"/>
                <w:sz w:val="18"/>
                <w:szCs w:val="18"/>
              </w:rPr>
            </w:pPr>
            <w:r w:rsidRPr="007E10BF">
              <w:rPr>
                <w:rFonts w:eastAsia="Georgia" w:cs="Georgia"/>
                <w:sz w:val="18"/>
                <w:szCs w:val="18"/>
              </w:rPr>
              <w:t xml:space="preserve">Ciblage </w:t>
            </w:r>
            <w:r w:rsidR="49B68B13" w:rsidRPr="007E10BF">
              <w:rPr>
                <w:rFonts w:eastAsia="Georgia" w:cs="Georgia"/>
                <w:sz w:val="18"/>
                <w:szCs w:val="18"/>
              </w:rPr>
              <w:t xml:space="preserve">1 zone urbaine ville de Gemena et 1 zone rurale territoire de Gemena ou </w:t>
            </w:r>
            <w:proofErr w:type="spellStart"/>
            <w:r w:rsidR="49B68B13" w:rsidRPr="007E10BF">
              <w:rPr>
                <w:rFonts w:eastAsia="Georgia" w:cs="Georgia"/>
                <w:sz w:val="18"/>
                <w:szCs w:val="18"/>
              </w:rPr>
              <w:t>Budjala</w:t>
            </w:r>
            <w:proofErr w:type="spellEnd"/>
            <w:r w:rsidRPr="007E10BF">
              <w:rPr>
                <w:rFonts w:eastAsia="Georgia" w:cs="Georgia"/>
                <w:sz w:val="18"/>
                <w:szCs w:val="18"/>
              </w:rPr>
              <w:t xml:space="preserve">, complémentarité avec les activités des autres volets, complémentarité avec autres partenaires, coordination avec le plan des 145 territoires </w:t>
            </w:r>
          </w:p>
        </w:tc>
      </w:tr>
      <w:tr w:rsidR="784B9B4A" w:rsidRPr="007E10BF" w14:paraId="66188FC1" w14:textId="77777777" w:rsidTr="00ED27F3">
        <w:tc>
          <w:tcPr>
            <w:tcW w:w="1710" w:type="dxa"/>
            <w:tcBorders>
              <w:top w:val="single" w:sz="8" w:space="0" w:color="auto"/>
              <w:left w:val="single" w:sz="8" w:space="0" w:color="auto"/>
              <w:bottom w:val="single" w:sz="8" w:space="0" w:color="auto"/>
              <w:right w:val="single" w:sz="8" w:space="0" w:color="auto"/>
            </w:tcBorders>
          </w:tcPr>
          <w:p w14:paraId="06D3FC73" w14:textId="37071AB4" w:rsidR="784B9B4A" w:rsidRPr="007E10BF" w:rsidRDefault="784B9B4A">
            <w:pPr>
              <w:rPr>
                <w:rFonts w:eastAsia="Georgia" w:cs="Georgia"/>
                <w:sz w:val="18"/>
                <w:szCs w:val="18"/>
              </w:rPr>
            </w:pPr>
            <w:r w:rsidRPr="007E10BF">
              <w:rPr>
                <w:rFonts w:eastAsia="Georgia" w:cs="Georgia"/>
                <w:sz w:val="18"/>
                <w:szCs w:val="18"/>
              </w:rPr>
              <w:t xml:space="preserve">Gouvernance </w:t>
            </w:r>
          </w:p>
        </w:tc>
        <w:tc>
          <w:tcPr>
            <w:tcW w:w="7470" w:type="dxa"/>
            <w:tcBorders>
              <w:top w:val="single" w:sz="8" w:space="0" w:color="auto"/>
              <w:left w:val="single" w:sz="8" w:space="0" w:color="auto"/>
              <w:bottom w:val="single" w:sz="8" w:space="0" w:color="auto"/>
              <w:right w:val="single" w:sz="8" w:space="0" w:color="auto"/>
            </w:tcBorders>
          </w:tcPr>
          <w:p w14:paraId="5ACEB335" w14:textId="00321E6F" w:rsidR="784B9B4A" w:rsidRPr="007E10BF" w:rsidRDefault="784B9B4A">
            <w:pPr>
              <w:rPr>
                <w:rFonts w:eastAsia="Georgia" w:cs="Georgia"/>
                <w:sz w:val="18"/>
                <w:szCs w:val="18"/>
              </w:rPr>
            </w:pPr>
            <w:r w:rsidRPr="007E10BF">
              <w:rPr>
                <w:rFonts w:eastAsia="Georgia" w:cs="Georgia"/>
                <w:sz w:val="18"/>
                <w:szCs w:val="18"/>
              </w:rPr>
              <w:t xml:space="preserve">Écoles publiques ou conventionnées, mécanisation effective des enseignants ou en cours, motivation de l’équipe de direction, disponibilité de données et plans de développement </w:t>
            </w:r>
          </w:p>
        </w:tc>
      </w:tr>
      <w:tr w:rsidR="784B9B4A" w:rsidRPr="007E10BF" w14:paraId="4FCD7E78" w14:textId="77777777" w:rsidTr="00ED27F3">
        <w:tc>
          <w:tcPr>
            <w:tcW w:w="1710" w:type="dxa"/>
            <w:tcBorders>
              <w:top w:val="single" w:sz="8" w:space="0" w:color="auto"/>
              <w:left w:val="single" w:sz="8" w:space="0" w:color="auto"/>
              <w:bottom w:val="single" w:sz="8" w:space="0" w:color="auto"/>
              <w:right w:val="single" w:sz="8" w:space="0" w:color="auto"/>
            </w:tcBorders>
          </w:tcPr>
          <w:p w14:paraId="4F7695D4" w14:textId="1C4C55AD" w:rsidR="784B9B4A" w:rsidRPr="007E10BF" w:rsidRDefault="784B9B4A">
            <w:pPr>
              <w:rPr>
                <w:rFonts w:eastAsia="Georgia" w:cs="Georgia"/>
                <w:sz w:val="18"/>
                <w:szCs w:val="18"/>
              </w:rPr>
            </w:pPr>
            <w:r w:rsidRPr="007E10BF">
              <w:rPr>
                <w:rFonts w:eastAsia="Georgia" w:cs="Georgia"/>
                <w:sz w:val="18"/>
                <w:szCs w:val="18"/>
              </w:rPr>
              <w:t xml:space="preserve">Techniques </w:t>
            </w:r>
          </w:p>
        </w:tc>
        <w:tc>
          <w:tcPr>
            <w:tcW w:w="7470" w:type="dxa"/>
            <w:tcBorders>
              <w:top w:val="single" w:sz="8" w:space="0" w:color="auto"/>
              <w:left w:val="single" w:sz="8" w:space="0" w:color="auto"/>
              <w:bottom w:val="single" w:sz="8" w:space="0" w:color="auto"/>
              <w:right w:val="single" w:sz="8" w:space="0" w:color="auto"/>
            </w:tcBorders>
          </w:tcPr>
          <w:p w14:paraId="335A95DD" w14:textId="0B059BA6" w:rsidR="784B9B4A" w:rsidRPr="007E10BF" w:rsidRDefault="784B9B4A">
            <w:pPr>
              <w:rPr>
                <w:rFonts w:eastAsia="Georgia" w:cs="Georgia"/>
                <w:sz w:val="18"/>
                <w:szCs w:val="18"/>
              </w:rPr>
            </w:pPr>
            <w:r w:rsidRPr="007E10BF">
              <w:rPr>
                <w:rFonts w:eastAsia="Georgia" w:cs="Georgia"/>
                <w:sz w:val="18"/>
                <w:szCs w:val="18"/>
              </w:rPr>
              <w:t xml:space="preserve">Titre foncier, privilégier constructions aux réhabilitations sommaires ce qui implique : disponibilité de terrain et/ou état délabré -présentant un risque structurel- des bâtiments existants justifiant une démolition puis construction de nouvelles salles de classes </w:t>
            </w:r>
          </w:p>
        </w:tc>
      </w:tr>
    </w:tbl>
    <w:p w14:paraId="2D9FBC14" w14:textId="52B67AF1" w:rsidR="008A6498" w:rsidRDefault="008A6498" w:rsidP="784B9B4A">
      <w:pPr>
        <w:spacing w:line="242" w:lineRule="exact"/>
        <w:rPr>
          <w:rFonts w:eastAsia="Georgia" w:cs="Georgia"/>
          <w:szCs w:val="21"/>
        </w:rPr>
      </w:pPr>
    </w:p>
    <w:p w14:paraId="31C53BF0" w14:textId="794C8B45" w:rsidR="008A6498" w:rsidRDefault="705BE634" w:rsidP="00EB5760">
      <w:pPr>
        <w:spacing w:line="242" w:lineRule="exact"/>
        <w:rPr>
          <w:rFonts w:eastAsia="Georgia" w:cs="Georgia"/>
          <w:szCs w:val="21"/>
          <w:lang w:val="fr"/>
        </w:rPr>
      </w:pPr>
      <w:r w:rsidRPr="784B9B4A">
        <w:rPr>
          <w:rFonts w:eastAsia="Georgia" w:cs="Georgia"/>
          <w:szCs w:val="21"/>
        </w:rPr>
        <w:t xml:space="preserve">En parallèle de cela des plans types modulaires seront développés pour une école prenant en compte une approche holistique (construction, eau, énergie, aménagement extérieur, équipement) </w:t>
      </w:r>
      <w:r w:rsidR="2B7836EA" w:rsidRPr="784B9B4A">
        <w:rPr>
          <w:rFonts w:eastAsia="Georgia" w:cs="Georgia"/>
          <w:szCs w:val="21"/>
        </w:rPr>
        <w:t>en respectant les principes stratégiques et d’opérationnalisation des infrastructures</w:t>
      </w:r>
      <w:r w:rsidR="57A25D81" w:rsidRPr="784B9B4A">
        <w:rPr>
          <w:rFonts w:eastAsia="Georgia" w:cs="Georgia"/>
          <w:szCs w:val="21"/>
        </w:rPr>
        <w:footnoteReference w:id="3"/>
      </w:r>
      <w:r w:rsidR="2B7836EA" w:rsidRPr="784B9B4A">
        <w:rPr>
          <w:rFonts w:eastAsia="Georgia" w:cs="Georgia"/>
          <w:szCs w:val="21"/>
        </w:rPr>
        <w:t>. Ces plans</w:t>
      </w:r>
      <w:r w:rsidRPr="784B9B4A">
        <w:rPr>
          <w:rFonts w:eastAsia="Georgia" w:cs="Georgia"/>
          <w:szCs w:val="21"/>
        </w:rPr>
        <w:t xml:space="preserve"> seront adaptés aux réalités des sites à l’issue de la phase d’identification pour préparer les dossiers d’appels d’offres via l’Accord Cadre Maîtrise d’œuvre RDC 21306-12. Pour les complexes les plus importants, il s’agira de concevoir en plus des salles de classes / bureaux administratifs / latrines, des espaces multimédia, espaces d’études et récréatifs, salle de lecture, infirmerie, terrain de sport, clôtures. Les marchés travaux pour les différentes écoles seront mutualisés (une à deux phase maximum) avec un éventuel allotissement selon la prospection faite auprès des entreprises afin de gagner en efficience.  </w:t>
      </w:r>
      <w:r w:rsidRPr="784B9B4A">
        <w:rPr>
          <w:rFonts w:eastAsia="Georgia" w:cs="Georgia"/>
          <w:szCs w:val="21"/>
          <w:lang w:val="fr"/>
        </w:rPr>
        <w:t xml:space="preserve"> </w:t>
      </w:r>
    </w:p>
    <w:p w14:paraId="6E85C753" w14:textId="4059D91D" w:rsidR="008A6498" w:rsidRDefault="705BE634" w:rsidP="00EB5760">
      <w:pPr>
        <w:spacing w:line="242" w:lineRule="exact"/>
        <w:rPr>
          <w:rFonts w:eastAsia="Georgia" w:cs="Georgia"/>
          <w:szCs w:val="21"/>
          <w:lang w:val="fr"/>
        </w:rPr>
      </w:pPr>
      <w:r w:rsidRPr="784B9B4A">
        <w:rPr>
          <w:rFonts w:eastAsia="Georgia" w:cs="Georgia"/>
          <w:szCs w:val="21"/>
        </w:rPr>
        <w:t xml:space="preserve">Enfin, à partir d’une analyse des besoins en mobiliers et en équipements scolaires y compris bureautiques et numériques, l’intervention financera l’acquisition du mobilier et des équipements identifiés. </w:t>
      </w:r>
      <w:r w:rsidRPr="784B9B4A">
        <w:rPr>
          <w:rFonts w:eastAsia="Georgia" w:cs="Georgia"/>
          <w:szCs w:val="21"/>
          <w:lang w:val="fr"/>
        </w:rPr>
        <w:t xml:space="preserve"> </w:t>
      </w:r>
    </w:p>
    <w:p w14:paraId="02BA065D" w14:textId="7F2E2D9F" w:rsidR="008A6498" w:rsidRDefault="705BE634" w:rsidP="00EB5760">
      <w:pPr>
        <w:spacing w:line="242" w:lineRule="exact"/>
        <w:rPr>
          <w:rFonts w:eastAsia="Georgia" w:cs="Georgia"/>
          <w:szCs w:val="21"/>
          <w:lang w:val="fr"/>
        </w:rPr>
      </w:pPr>
      <w:r w:rsidRPr="784B9B4A">
        <w:rPr>
          <w:rFonts w:eastAsia="Georgia" w:cs="Georgia"/>
          <w:szCs w:val="21"/>
        </w:rPr>
        <w:t>Un plan d’entretien, de maintenance et d’amortissement de la construction et de ses équipements sera établi lors de la phase d’étude et sera suivi et adapté au cours de la phase de construction puis de la phase de suivi - appui à la gestion. Un intérêt particulier aux mécanismes de mobilisation communautaires (sécurisation, suivi, appropriation) sera porté tout au long du processus.</w:t>
      </w:r>
    </w:p>
    <w:p w14:paraId="2DFE8315" w14:textId="71E30972" w:rsidR="008A6498" w:rsidRDefault="57A25D81" w:rsidP="3E7C5BF7">
      <w:pPr>
        <w:spacing w:line="242" w:lineRule="exact"/>
        <w:rPr>
          <w:rFonts w:eastAsia="Georgia" w:cs="Georgia"/>
          <w:color w:val="767171" w:themeColor="background2" w:themeShade="80"/>
          <w:lang w:val="fr-FR"/>
        </w:rPr>
      </w:pPr>
      <w:r w:rsidRPr="784B9B4A">
        <w:rPr>
          <w:rFonts w:eastAsiaTheme="minorEastAsia"/>
          <w:color w:val="767171" w:themeColor="background2" w:themeShade="80"/>
          <w:lang w:val="fr"/>
        </w:rPr>
        <w:t xml:space="preserve"> </w:t>
      </w:r>
      <w:r w:rsidRPr="3E7C5BF7">
        <w:rPr>
          <w:rFonts w:eastAsiaTheme="minorEastAsia"/>
          <w:color w:val="767171" w:themeColor="background2" w:themeShade="80"/>
          <w:szCs w:val="21"/>
          <w:lang w:val="fr-FR"/>
        </w:rPr>
        <w:t>L’équipe éducation de base et les expertises infra et gouvernance travailleront en synergie pour la mise en œuvre et le suivi de cette activité.</w:t>
      </w:r>
    </w:p>
    <w:p w14:paraId="06F49966" w14:textId="3CCA9525" w:rsidR="008A6498" w:rsidRPr="008040A6" w:rsidRDefault="57A25D81" w:rsidP="004A3AB1">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A01</w:t>
      </w:r>
      <w:r w:rsidR="004A3AB1" w:rsidRPr="008040A6">
        <w:rPr>
          <w:rFonts w:eastAsia="Georgia" w:cs="Georgia"/>
          <w:b/>
          <w:bCs/>
          <w:szCs w:val="21"/>
          <w:lang w:val="fr"/>
        </w:rPr>
        <w:t>.</w:t>
      </w:r>
      <w:r w:rsidRPr="008040A6">
        <w:rPr>
          <w:rFonts w:eastAsia="Georgia" w:cs="Georgia"/>
          <w:b/>
          <w:bCs/>
          <w:szCs w:val="21"/>
          <w:lang w:val="fr"/>
        </w:rPr>
        <w:t>02. Mettre en place des procédures garantissant l’hygiène et la propreté au sein des établissements scolaires.</w:t>
      </w:r>
    </w:p>
    <w:p w14:paraId="71D327C4" w14:textId="62629D94" w:rsidR="008A6498" w:rsidRDefault="57A25D81" w:rsidP="2BCD2447">
      <w:pPr>
        <w:spacing w:line="242" w:lineRule="exact"/>
        <w:rPr>
          <w:rFonts w:eastAsia="Georgia" w:cs="Georgia"/>
          <w:color w:val="767171" w:themeColor="background2" w:themeShade="80"/>
          <w:lang w:val="fr-FR"/>
        </w:rPr>
      </w:pPr>
      <w:r w:rsidRPr="2BCD2447">
        <w:rPr>
          <w:rFonts w:eastAsia="Georgia" w:cs="Georgia"/>
          <w:color w:val="767171" w:themeColor="background2" w:themeShade="80"/>
          <w:lang w:val="fr"/>
        </w:rPr>
        <w:t xml:space="preserve">Selon une enquête de la Banque mondiale de 2018, en Afrique : « </w:t>
      </w:r>
      <w:r w:rsidRPr="2BCD2447">
        <w:rPr>
          <w:rFonts w:eastAsia="Georgia" w:cs="Georgia"/>
          <w:i/>
          <w:iCs/>
          <w:color w:val="767171" w:themeColor="background2" w:themeShade="80"/>
        </w:rPr>
        <w:t>69% des déchets sont déversés à ciel ouvert et souvent brûlés</w:t>
      </w:r>
      <w:r w:rsidRPr="2BCD2447">
        <w:rPr>
          <w:rFonts w:eastAsia="Georgia" w:cs="Georgia"/>
          <w:color w:val="767171" w:themeColor="background2" w:themeShade="80"/>
        </w:rPr>
        <w:t xml:space="preserve">, </w:t>
      </w:r>
      <w:r w:rsidRPr="2BCD2447">
        <w:rPr>
          <w:rFonts w:eastAsia="Georgia" w:cs="Georgia"/>
          <w:i/>
          <w:iCs/>
          <w:color w:val="767171" w:themeColor="background2" w:themeShade="80"/>
        </w:rPr>
        <w:t>24% des déchets sont éliminés sous une forme quelconque</w:t>
      </w:r>
      <w:r w:rsidRPr="2BCD2447">
        <w:rPr>
          <w:rFonts w:eastAsia="Georgia" w:cs="Georgia"/>
          <w:color w:val="767171" w:themeColor="background2" w:themeShade="80"/>
        </w:rPr>
        <w:t xml:space="preserve"> et </w:t>
      </w:r>
      <w:r w:rsidRPr="2BCD2447">
        <w:rPr>
          <w:rFonts w:eastAsia="Georgia" w:cs="Georgia"/>
          <w:i/>
          <w:iCs/>
          <w:color w:val="767171" w:themeColor="background2" w:themeShade="80"/>
        </w:rPr>
        <w:t xml:space="preserve">environ 7% sont recyclés ou récupérés ». </w:t>
      </w:r>
      <w:r w:rsidRPr="2BCD2447">
        <w:rPr>
          <w:rFonts w:eastAsia="Georgia" w:cs="Georgia"/>
          <w:color w:val="767171" w:themeColor="background2" w:themeShade="80"/>
        </w:rPr>
        <w:t xml:space="preserve">L’école, à elle seule, ne peut pas résoudre ce problème critique ; par contre, elle peut, dès le plus jeune âge éduquer les </w:t>
      </w:r>
      <w:r w:rsidR="000E1EE4" w:rsidRPr="2BCD2447">
        <w:rPr>
          <w:rFonts w:eastAsia="Georgia" w:cs="Georgia"/>
          <w:color w:val="767171" w:themeColor="background2" w:themeShade="80"/>
        </w:rPr>
        <w:t>enfants à</w:t>
      </w:r>
      <w:r w:rsidRPr="2BCD2447">
        <w:rPr>
          <w:rFonts w:eastAsia="Georgia" w:cs="Georgia"/>
          <w:color w:val="767171" w:themeColor="background2" w:themeShade="80"/>
        </w:rPr>
        <w:t xml:space="preserve"> des gestes simples mais qui peuvent, par habitudes acquises et</w:t>
      </w:r>
      <w:r w:rsidR="005B7240" w:rsidRPr="2BCD2447">
        <w:rPr>
          <w:rFonts w:eastAsia="Georgia" w:cs="Georgia"/>
          <w:color w:val="767171" w:themeColor="background2" w:themeShade="80"/>
        </w:rPr>
        <w:t xml:space="preserve"> par l’</w:t>
      </w:r>
      <w:r w:rsidRPr="2BCD2447">
        <w:rPr>
          <w:rFonts w:eastAsia="Georgia" w:cs="Georgia"/>
          <w:color w:val="767171" w:themeColor="background2" w:themeShade="80"/>
        </w:rPr>
        <w:t>éducation, amener à un changement durable des mentalités et des pratiques à long terme.</w:t>
      </w:r>
      <w:r w:rsidRPr="2BCD2447">
        <w:rPr>
          <w:rFonts w:eastAsia="Georgia" w:cs="Georgia"/>
          <w:color w:val="767171" w:themeColor="background2" w:themeShade="80"/>
          <w:lang w:val="fr-FR"/>
        </w:rPr>
        <w:t xml:space="preserve"> </w:t>
      </w:r>
      <w:r w:rsidR="3EFB544B" w:rsidRPr="2BCD2447">
        <w:rPr>
          <w:rFonts w:eastAsia="Georgia" w:cs="Georgia"/>
          <w:color w:val="767171" w:themeColor="background2" w:themeShade="80"/>
          <w:lang w:val="fr-FR"/>
        </w:rPr>
        <w:t xml:space="preserve">Les communautés </w:t>
      </w:r>
      <w:r w:rsidR="03829DBF" w:rsidRPr="2BCD2447">
        <w:rPr>
          <w:rFonts w:eastAsia="Georgia" w:cs="Georgia"/>
          <w:color w:val="767171" w:themeColor="background2" w:themeShade="80"/>
          <w:lang w:val="fr-FR"/>
        </w:rPr>
        <w:t xml:space="preserve">et les parents </w:t>
      </w:r>
      <w:r w:rsidR="3EFB544B" w:rsidRPr="2BCD2447">
        <w:rPr>
          <w:rFonts w:eastAsia="Georgia" w:cs="Georgia"/>
          <w:color w:val="767171" w:themeColor="background2" w:themeShade="80"/>
          <w:lang w:val="fr-FR"/>
        </w:rPr>
        <w:t>seront impliqués dans ce travail de sensibilisation auprès des enfants.</w:t>
      </w:r>
    </w:p>
    <w:p w14:paraId="3C1F4C90" w14:textId="693E38C5" w:rsidR="008A6498" w:rsidRPr="005B7240" w:rsidRDefault="366E3DDF" w:rsidP="2BCD2447">
      <w:pPr>
        <w:spacing w:line="242" w:lineRule="exact"/>
        <w:rPr>
          <w:rFonts w:eastAsia="Georgia" w:cs="Georgia"/>
          <w:color w:val="767171" w:themeColor="background2" w:themeShade="80"/>
        </w:rPr>
      </w:pPr>
      <w:r w:rsidRPr="00ED27F3">
        <w:rPr>
          <w:rFonts w:eastAsiaTheme="minorEastAsia"/>
          <w:color w:val="767171" w:themeColor="background2" w:themeShade="80"/>
          <w:szCs w:val="21"/>
        </w:rPr>
        <w:t>À partir de l’analyse des comportements au sein de l’espace scolaire et dans l’environnement proche en matière d’hygiène et de gestion des déchets, des procédures seront élaborées de manière participative (enfants, enseignants, parents) et mises en œuvre (entretien par les enfants, les enseignants et les parents, installation de poubelles, gestion des déchets) dans les différents lieux.</w:t>
      </w:r>
    </w:p>
    <w:p w14:paraId="1314DC46" w14:textId="77777777" w:rsidR="00236BD5" w:rsidRDefault="00236BD5" w:rsidP="57A25D81">
      <w:pPr>
        <w:spacing w:line="242" w:lineRule="exact"/>
      </w:pPr>
    </w:p>
    <w:p w14:paraId="051BAFCD" w14:textId="60DBE4CF" w:rsidR="008A6498" w:rsidRDefault="004A3AB1">
      <w:pPr>
        <w:pStyle w:val="Heading3"/>
        <w:numPr>
          <w:ilvl w:val="2"/>
          <w:numId w:val="30"/>
        </w:numPr>
        <w:rPr>
          <w:rFonts w:asciiTheme="minorHAnsi" w:eastAsia="Times New Roman" w:hAnsiTheme="minorHAnsi" w:cstheme="minorHAnsi"/>
          <w:lang w:val="fr"/>
        </w:rPr>
      </w:pPr>
      <w:bookmarkStart w:id="39" w:name="_Toc113806081"/>
      <w:r>
        <w:rPr>
          <w:rFonts w:asciiTheme="minorHAnsi" w:eastAsia="Times New Roman" w:hAnsiTheme="minorHAnsi" w:cstheme="minorHAnsi"/>
          <w:lang w:val="fr"/>
        </w:rPr>
        <w:t xml:space="preserve">Résultat 2 - </w:t>
      </w:r>
      <w:r w:rsidR="57A25D81" w:rsidRPr="004A3AB1">
        <w:rPr>
          <w:rFonts w:asciiTheme="minorHAnsi" w:eastAsia="Times New Roman" w:hAnsiTheme="minorHAnsi" w:cstheme="minorHAnsi"/>
          <w:lang w:val="fr"/>
        </w:rPr>
        <w:t>L’inclusion, la rétention et la transition des filles et des enfants vulnérables sont améliorées</w:t>
      </w:r>
      <w:bookmarkEnd w:id="39"/>
    </w:p>
    <w:p w14:paraId="77ADFFE0" w14:textId="77777777" w:rsidR="00236BD5" w:rsidRDefault="00236BD5" w:rsidP="57A25D81">
      <w:pPr>
        <w:spacing w:line="242" w:lineRule="exact"/>
        <w:rPr>
          <w:rFonts w:eastAsia="Georgia" w:cs="Georgia"/>
          <w:color w:val="767171" w:themeColor="background2" w:themeShade="80"/>
          <w:szCs w:val="21"/>
          <w:lang w:val="fr"/>
        </w:rPr>
      </w:pPr>
    </w:p>
    <w:p w14:paraId="7F0FCEBF" w14:textId="77B862AA" w:rsidR="008A6498" w:rsidRDefault="57A25D81" w:rsidP="57A25D81">
      <w:pPr>
        <w:spacing w:line="242" w:lineRule="exact"/>
      </w:pPr>
      <w:r w:rsidRPr="57A25D81">
        <w:rPr>
          <w:rFonts w:eastAsia="Georgia" w:cs="Georgia"/>
          <w:color w:val="767171" w:themeColor="background2" w:themeShade="80"/>
          <w:szCs w:val="21"/>
          <w:lang w:val="fr"/>
        </w:rPr>
        <w:t>Si l’on observe les statistiques scolaires, on constate que si dans les premières années de l’école primaire on observe un % à peu près équivalent de filles et de garçons, au fur et à mesure que l’on avance dans la scolarité, on observe une déperdition des filles particulièrement dans la transition primaire-secondaire</w:t>
      </w:r>
      <w:r w:rsidRPr="57A25D81">
        <w:rPr>
          <w:rFonts w:eastAsia="Georgia" w:cs="Georgia"/>
          <w:szCs w:val="21"/>
          <w:lang w:val="fr"/>
        </w:rPr>
        <w:t>, au moment où l’éducation devient payante, et ensuite tout au long de la scolarité secondaire.</w:t>
      </w:r>
    </w:p>
    <w:p w14:paraId="7821944E" w14:textId="25990537" w:rsidR="008A6498" w:rsidRDefault="57A25D81" w:rsidP="57A25D81">
      <w:pPr>
        <w:spacing w:line="242" w:lineRule="exact"/>
      </w:pPr>
      <w:r w:rsidRPr="57A25D81">
        <w:rPr>
          <w:rFonts w:eastAsia="Georgia" w:cs="Georgia"/>
          <w:szCs w:val="21"/>
          <w:lang w:val="fr"/>
        </w:rPr>
        <w:t>Afin de maximiser la rétention des enfants plus vulnérables et des filles, deux domaines d’activités seront mis en œuvre.</w:t>
      </w:r>
    </w:p>
    <w:p w14:paraId="67AD16AD" w14:textId="1B766E93" w:rsidR="008A6498" w:rsidRPr="008040A6" w:rsidRDefault="57A25D81" w:rsidP="00266567">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A02</w:t>
      </w:r>
      <w:r w:rsidR="00266567" w:rsidRPr="008040A6">
        <w:rPr>
          <w:rFonts w:eastAsia="Georgia" w:cs="Georgia"/>
          <w:b/>
          <w:bCs/>
          <w:szCs w:val="21"/>
          <w:lang w:val="fr"/>
        </w:rPr>
        <w:t>.</w:t>
      </w:r>
      <w:r w:rsidRPr="008040A6">
        <w:rPr>
          <w:rFonts w:eastAsia="Georgia" w:cs="Georgia"/>
          <w:b/>
          <w:bCs/>
          <w:szCs w:val="21"/>
          <w:lang w:val="fr"/>
        </w:rPr>
        <w:t>01. Promouvoir la rétention des filles et les enfants vulnérables</w:t>
      </w:r>
    </w:p>
    <w:p w14:paraId="2FAE9A8B" w14:textId="33F38FB7" w:rsidR="008A6498" w:rsidRDefault="57A25D81" w:rsidP="57A25D81">
      <w:pPr>
        <w:spacing w:line="242" w:lineRule="exact"/>
      </w:pPr>
      <w:r w:rsidRPr="2B13717A">
        <w:rPr>
          <w:rFonts w:eastAsia="Georgia" w:cs="Georgia"/>
          <w:lang w:val="fr"/>
        </w:rPr>
        <w:t>Malgré la gratuite, les frais liés à la scolarité restent, pour certains parents, au-delà de leurs capacités financières. Aussi, afin d’améliorer la scolarisation, la rétention et la transition de filles et des enfants plus vulnérables, des kits scolaires (cahiers, crayons, cartable, uniforme, etc.) seront octroyés.</w:t>
      </w:r>
    </w:p>
    <w:p w14:paraId="14F84540" w14:textId="430C7366" w:rsidR="008A6498" w:rsidRDefault="57A25D81" w:rsidP="57A25D81">
      <w:pPr>
        <w:spacing w:line="242" w:lineRule="exact"/>
      </w:pPr>
      <w:r w:rsidRPr="57A25D81">
        <w:rPr>
          <w:rFonts w:eastAsia="Georgia" w:cs="Georgia"/>
          <w:szCs w:val="21"/>
          <w:lang w:val="fr"/>
        </w:rPr>
        <w:t>Cependant, les coûts liés à la scolarité ne sont pas le seul frein à la rétention des filles ; on trouve également des freins liés à la gestion de l’hygiène menstruelle, aux grossesses précoces, aux violences basées sur le genre, ainsi qu’aux attitudes et représentations qui conduisent progressivement à la déscolarisation. Dès lors, un appui à la gestion de l’hygiène menstruelle à l’école (point focal, kits d’hygiène, gestion des déchets, eau et savon et un espace pour se laver et changer, sensibilisation) sera également donné.</w:t>
      </w:r>
    </w:p>
    <w:p w14:paraId="3C9D2364" w14:textId="4B3AF5A9" w:rsidR="008A6498" w:rsidRDefault="57A25D81" w:rsidP="57A25D81">
      <w:pPr>
        <w:spacing w:line="242" w:lineRule="exact"/>
      </w:pPr>
      <w:r w:rsidRPr="57A25D81">
        <w:rPr>
          <w:rFonts w:eastAsia="Georgia" w:cs="Georgia"/>
          <w:szCs w:val="21"/>
          <w:lang w:val="fr"/>
        </w:rPr>
        <w:t>L'intervention travaillera également sur les représentations genrées dans l’éducation de base et les attitudes qui découlent de ces représentations. En effet, les enseignants et les encadreurs font partie des personnes les plus susceptibles de sensibiliser les enfants aux questions d’identité et de citoyenneté mondiale, de VBG ou encore d’inclusion. Pour cela, ils doivent eux-mêmes être outillés pour en parler de manière neutre et positive. Des activités de sensibilisation au sein des écoles faciliteront les processus de changement de mentalité.</w:t>
      </w:r>
      <w:r w:rsidR="00E34D8F">
        <w:rPr>
          <w:rFonts w:eastAsia="Georgia" w:cs="Georgia"/>
          <w:szCs w:val="21"/>
          <w:lang w:val="fr"/>
        </w:rPr>
        <w:t xml:space="preserve"> Dans une approche systémique, des activités de sensibilisation des communautés sur la scolarisation des filles seront également mises en œuvre. </w:t>
      </w:r>
    </w:p>
    <w:p w14:paraId="432F6812" w14:textId="31C625A2" w:rsidR="008A6498" w:rsidRDefault="57A25D81" w:rsidP="57A25D81">
      <w:pPr>
        <w:spacing w:line="242" w:lineRule="exact"/>
      </w:pPr>
      <w:r w:rsidRPr="2B13717A">
        <w:rPr>
          <w:rFonts w:eastAsia="Georgia" w:cs="Georgia"/>
          <w:lang w:val="fr"/>
        </w:rPr>
        <w:t>Les équipes Education de base et LVS travailleront ensemble à la mise en œuvre d’activités qui visent la protection des filles et des enfants vulnérables afin d’assurer le suivi et la prise en charge des violences sexuelles, au sein des écoles et sur le trajet domicile-école. Ces activités seront déployées au sein des écoles et dans un centre de rattrapage scolaire pilote dans la mesure où ces centres permettent aux filles victimes de violences sexuelles, mère-filles et filles enceintes, de rester insérées ou d’être réinsérées et de poursuivre ou rattraper le cursus.</w:t>
      </w:r>
    </w:p>
    <w:p w14:paraId="7355DA82" w14:textId="473F1734" w:rsidR="008A6498" w:rsidRDefault="57A25D81" w:rsidP="57A25D81">
      <w:pPr>
        <w:spacing w:line="242" w:lineRule="exact"/>
      </w:pPr>
      <w:r w:rsidRPr="57A25D81">
        <w:rPr>
          <w:rFonts w:eastAsia="Georgia" w:cs="Georgia"/>
          <w:szCs w:val="21"/>
          <w:lang w:val="fr"/>
        </w:rPr>
        <w:t>Travailler en parallèle avec les autorités, les parents et les communautés, permettra d’éviter de créer des décalages en termes d’information et contribuera à alimenter la réflexion dans et autour de l’école.</w:t>
      </w:r>
    </w:p>
    <w:p w14:paraId="637B2B6C" w14:textId="002AF38D" w:rsidR="008A6498" w:rsidRPr="008040A6" w:rsidRDefault="57A25D81" w:rsidP="00266567">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A02</w:t>
      </w:r>
      <w:r w:rsidR="00266567" w:rsidRPr="008040A6">
        <w:rPr>
          <w:rFonts w:eastAsia="Georgia" w:cs="Georgia"/>
          <w:b/>
          <w:bCs/>
          <w:szCs w:val="21"/>
          <w:lang w:val="fr"/>
        </w:rPr>
        <w:t>.</w:t>
      </w:r>
      <w:r w:rsidRPr="008040A6">
        <w:rPr>
          <w:rFonts w:eastAsia="Georgia" w:cs="Georgia"/>
          <w:b/>
          <w:bCs/>
          <w:szCs w:val="21"/>
          <w:lang w:val="fr"/>
        </w:rPr>
        <w:t>02. Contribuer à une nutrition saine et suffisante</w:t>
      </w:r>
    </w:p>
    <w:p w14:paraId="06CAA717" w14:textId="6B5CF3F8" w:rsidR="008A6498" w:rsidRDefault="57A25D81" w:rsidP="57A25D81">
      <w:pPr>
        <w:spacing w:line="242" w:lineRule="exact"/>
      </w:pPr>
      <w:r w:rsidRPr="16972F9F">
        <w:rPr>
          <w:rFonts w:eastAsia="Georgia" w:cs="Georgia"/>
          <w:lang w:val="fr"/>
        </w:rPr>
        <w:t>Selon un rapport UNICEF de 2021, la province du Sud-Ubangi est celle avec la 17</w:t>
      </w:r>
      <w:r w:rsidR="00FF45A7" w:rsidRPr="16972F9F">
        <w:rPr>
          <w:rFonts w:eastAsia="Georgia" w:cs="Georgia"/>
          <w:lang w:val="fr"/>
        </w:rPr>
        <w:t>ème prévalence</w:t>
      </w:r>
      <w:r w:rsidRPr="16972F9F">
        <w:rPr>
          <w:rFonts w:eastAsia="Georgia" w:cs="Georgia"/>
          <w:lang w:val="fr"/>
        </w:rPr>
        <w:t xml:space="preserve"> la plus forte d'enfant pauvres multidimensionnels (79,7%). Parmi les enfants de moins de 5 ans, 5% souffrent de malnutrition aigüe et 45% de malnutrition chronique. Parmi les enfant</w:t>
      </w:r>
      <w:r w:rsidR="00FF45A7">
        <w:rPr>
          <w:rFonts w:eastAsia="Georgia" w:cs="Georgia"/>
          <w:lang w:val="fr"/>
        </w:rPr>
        <w:t>s</w:t>
      </w:r>
      <w:r w:rsidRPr="16972F9F">
        <w:rPr>
          <w:rFonts w:eastAsia="Georgia" w:cs="Georgia"/>
          <w:lang w:val="fr"/>
        </w:rPr>
        <w:t xml:space="preserve"> âgés de 5 à 14 ans, on dénombre au moins 14,7% en état de malnutrition sévère en sachant qu’il existe un grand nombre d’enfants non enregistré à l’État civil et qu’environ 25% des enfants sont en dehors du système scolaire.</w:t>
      </w:r>
    </w:p>
    <w:p w14:paraId="08925BF4" w14:textId="65F496CA" w:rsidR="008A6498" w:rsidRDefault="57A25D81" w:rsidP="57A25D81">
      <w:pPr>
        <w:spacing w:line="242" w:lineRule="exact"/>
      </w:pPr>
      <w:r w:rsidRPr="57A25D81">
        <w:rPr>
          <w:rFonts w:eastAsia="Georgia" w:cs="Georgia"/>
          <w:szCs w:val="21"/>
          <w:lang w:val="fr"/>
        </w:rPr>
        <w:t>L’état nutritionnel affecte directement les capacités mentales des enfants. Les différentes carences sont susceptibles d’entraîner des effets négatifs sur la cognition, l’attention, la concentration et le raisonnement. Lorsque l’école participe à une éducation nutritionnelle active qui mène à une alimentation familiale meilleure ou à défaut à des apports nutritifs pour les enfants</w:t>
      </w:r>
      <w:r w:rsidR="00194280">
        <w:rPr>
          <w:rFonts w:eastAsia="Georgia" w:cs="Georgia"/>
          <w:szCs w:val="21"/>
          <w:lang w:val="fr"/>
        </w:rPr>
        <w:t>,</w:t>
      </w:r>
      <w:r w:rsidRPr="57A25D81">
        <w:rPr>
          <w:rFonts w:eastAsia="Georgia" w:cs="Georgia"/>
          <w:szCs w:val="21"/>
          <w:lang w:val="fr"/>
        </w:rPr>
        <w:t xml:space="preserve"> on observe moins d’absentéisme et d’abandons.</w:t>
      </w:r>
    </w:p>
    <w:p w14:paraId="61F2BD8F" w14:textId="7372B640" w:rsidR="008A6498" w:rsidRDefault="1278709C" w:rsidP="2D194AF7">
      <w:pPr>
        <w:spacing w:line="242" w:lineRule="exact"/>
        <w:rPr>
          <w:rFonts w:eastAsia="Georgia" w:cs="Georgia"/>
          <w:lang w:val="fr"/>
        </w:rPr>
      </w:pPr>
      <w:r w:rsidRPr="2D194AF7">
        <w:rPr>
          <w:rFonts w:eastAsia="Georgia" w:cs="Georgia"/>
          <w:lang w:val="fr"/>
        </w:rPr>
        <w:t xml:space="preserve">Forte de ces constats, l’intervention mettra en œuvre </w:t>
      </w:r>
      <w:r w:rsidRPr="2D194AF7">
        <w:rPr>
          <w:rFonts w:eastAsia="Georgia" w:cs="Georgia"/>
          <w:lang w:val="fr-FR"/>
        </w:rPr>
        <w:t xml:space="preserve">des activités spécifiques de manière expérimentale en partenariat avec </w:t>
      </w:r>
      <w:proofErr w:type="spellStart"/>
      <w:r w:rsidRPr="2D194AF7">
        <w:rPr>
          <w:rFonts w:eastAsia="Georgia" w:cs="Georgia"/>
          <w:lang w:val="fr-FR"/>
        </w:rPr>
        <w:t>l</w:t>
      </w:r>
      <w:r w:rsidRPr="2D194AF7">
        <w:rPr>
          <w:rFonts w:eastAsia="Georgia" w:cs="Georgia"/>
          <w:lang w:val="fr"/>
        </w:rPr>
        <w:t>es</w:t>
      </w:r>
      <w:proofErr w:type="spellEnd"/>
      <w:r w:rsidRPr="2D194AF7">
        <w:rPr>
          <w:rFonts w:eastAsia="Georgia" w:cs="Georgia"/>
          <w:lang w:val="fr"/>
        </w:rPr>
        <w:t xml:space="preserve"> équipes des projets santé et agriculture ainsi qu’avec l’UNICEF et les potentiels autres PTF actifs dans ce domaine. Le type d’intervention à apporter, fera l’objet d’une analyse des besoins et des possibilités du milieu.</w:t>
      </w:r>
    </w:p>
    <w:p w14:paraId="12C6BD66" w14:textId="77777777" w:rsidR="00236BD5" w:rsidRDefault="00236BD5" w:rsidP="57A25D81">
      <w:pPr>
        <w:spacing w:line="242" w:lineRule="exact"/>
      </w:pPr>
    </w:p>
    <w:p w14:paraId="79355BAF" w14:textId="225322D4" w:rsidR="008A6498" w:rsidRDefault="004A3AB1">
      <w:pPr>
        <w:pStyle w:val="Heading3"/>
        <w:numPr>
          <w:ilvl w:val="2"/>
          <w:numId w:val="30"/>
        </w:numPr>
        <w:rPr>
          <w:rFonts w:asciiTheme="minorHAnsi" w:eastAsia="Times New Roman" w:hAnsiTheme="minorHAnsi" w:cstheme="minorHAnsi"/>
          <w:lang w:val="fr"/>
        </w:rPr>
      </w:pPr>
      <w:bookmarkStart w:id="40" w:name="_Toc113806082"/>
      <w:r>
        <w:rPr>
          <w:rFonts w:asciiTheme="minorHAnsi" w:eastAsia="Times New Roman" w:hAnsiTheme="minorHAnsi" w:cstheme="minorHAnsi"/>
          <w:lang w:val="fr"/>
        </w:rPr>
        <w:t xml:space="preserve">Résultat 3 - </w:t>
      </w:r>
      <w:r w:rsidR="57A25D81" w:rsidRPr="004A3AB1">
        <w:rPr>
          <w:rFonts w:asciiTheme="minorHAnsi" w:eastAsia="Times New Roman" w:hAnsiTheme="minorHAnsi" w:cstheme="minorHAnsi"/>
          <w:lang w:val="fr"/>
        </w:rPr>
        <w:t>Le staff pédagogique des établissements ciblés applique les compétences pédagogiques, didactiques et thématiques acquises à travers l’utilisation de méthodes actives</w:t>
      </w:r>
      <w:bookmarkEnd w:id="40"/>
    </w:p>
    <w:p w14:paraId="2826CC27" w14:textId="77777777" w:rsidR="00236BD5" w:rsidRDefault="00236BD5" w:rsidP="57A25D81">
      <w:pPr>
        <w:spacing w:line="242" w:lineRule="exact"/>
        <w:rPr>
          <w:rFonts w:eastAsia="Georgia" w:cs="Georgia"/>
          <w:color w:val="595959" w:themeColor="text1" w:themeTint="A6"/>
          <w:szCs w:val="21"/>
          <w:lang w:val="fr"/>
        </w:rPr>
      </w:pPr>
    </w:p>
    <w:p w14:paraId="298C5B68" w14:textId="46403464" w:rsidR="008A6498" w:rsidRDefault="57A25D81" w:rsidP="57A25D81">
      <w:pPr>
        <w:spacing w:line="242" w:lineRule="exact"/>
      </w:pPr>
      <w:r w:rsidRPr="57A25D81">
        <w:rPr>
          <w:rFonts w:eastAsia="Georgia" w:cs="Georgia"/>
          <w:color w:val="595959" w:themeColor="text1" w:themeTint="A6"/>
          <w:szCs w:val="21"/>
          <w:lang w:val="fr"/>
        </w:rPr>
        <w:t xml:space="preserve">« </w:t>
      </w:r>
      <w:r w:rsidRPr="57A25D81">
        <w:rPr>
          <w:rFonts w:eastAsia="Georgia" w:cs="Georgia"/>
          <w:i/>
          <w:iCs/>
          <w:color w:val="595959" w:themeColor="text1" w:themeTint="A6"/>
          <w:szCs w:val="21"/>
          <w:lang w:val="fr"/>
        </w:rPr>
        <w:t>De nombreux travaux de recherche mettent en évidence le rôle central de la qualité des enseignants dans les résultats d’apprentissage : en effet, l’accès à des enseignants et à un enseignement de qualité entraînent une amélioration de l’apprentissage et un meilleur accès à une éducation de qualité, équitable et inclusive</w:t>
      </w:r>
      <w:r w:rsidRPr="57A25D81">
        <w:rPr>
          <w:rFonts w:eastAsia="Georgia" w:cs="Georgia"/>
          <w:color w:val="595959" w:themeColor="text1" w:themeTint="A6"/>
          <w:szCs w:val="21"/>
          <w:lang w:val="fr"/>
        </w:rPr>
        <w:t xml:space="preserve"> » (UNESCO, 2022). La cible 4C qui vise à accroître le nombre d’enseignants qualifiés est ainsi</w:t>
      </w:r>
      <w:r w:rsidRPr="57A25D81">
        <w:rPr>
          <w:rFonts w:eastAsia="Georgia" w:cs="Georgia"/>
          <w:szCs w:val="21"/>
          <w:lang w:val="fr"/>
        </w:rPr>
        <w:t xml:space="preserve"> </w:t>
      </w:r>
      <w:r w:rsidRPr="57A25D81">
        <w:rPr>
          <w:rFonts w:eastAsia="Georgia" w:cs="Georgia"/>
          <w:color w:val="595959" w:themeColor="text1" w:themeTint="A6"/>
          <w:szCs w:val="21"/>
          <w:lang w:val="fr"/>
        </w:rPr>
        <w:t>fondamentale pour la réalisation de l’ODD 4.</w:t>
      </w:r>
    </w:p>
    <w:p w14:paraId="3E777B1D" w14:textId="53237D9B" w:rsidR="008A6498" w:rsidRDefault="57A25D81" w:rsidP="57A25D81">
      <w:pPr>
        <w:spacing w:line="242" w:lineRule="exact"/>
      </w:pPr>
      <w:r w:rsidRPr="57A25D81">
        <w:rPr>
          <w:rFonts w:eastAsia="Georgia" w:cs="Georgia"/>
          <w:color w:val="595959" w:themeColor="text1" w:themeTint="A6"/>
          <w:szCs w:val="21"/>
          <w:lang w:val="fr"/>
        </w:rPr>
        <w:t>D’une manière générale, les compétences de bases ne sont pas acquises. Au niveau national, 72.9% des élèves en fin du cycle primaire sont en dessous du seuil “suffisant” de compétences en lecture, et 81.6% en mathématiques (RESEN-RDC III, avril 2022).</w:t>
      </w:r>
    </w:p>
    <w:p w14:paraId="748C7B94" w14:textId="443DD204" w:rsidR="008A6498" w:rsidRDefault="57A25D81" w:rsidP="57A25D81">
      <w:pPr>
        <w:spacing w:line="242" w:lineRule="exact"/>
      </w:pPr>
      <w:r w:rsidRPr="57A25D81">
        <w:rPr>
          <w:rFonts w:eastAsia="Georgia" w:cs="Georgia"/>
          <w:color w:val="595959" w:themeColor="text1" w:themeTint="A6"/>
          <w:szCs w:val="21"/>
          <w:lang w:val="fr"/>
        </w:rPr>
        <w:t>La qualité des apprentissages des élèves dépend de différents facteurs dont la qualité de la formation initiale et continue des enseignants, des encadreurs, des formateurs et des inspecteurs. Or, en RDC, la formation initiale et continue des enseignants fait face à de nombreux défis.</w:t>
      </w:r>
    </w:p>
    <w:p w14:paraId="77927D2E" w14:textId="7A0B6136" w:rsidR="008A6498" w:rsidRDefault="57A25D81" w:rsidP="57A25D81">
      <w:pPr>
        <w:spacing w:line="242" w:lineRule="exact"/>
      </w:pPr>
      <w:r w:rsidRPr="57A25D81">
        <w:rPr>
          <w:rFonts w:eastAsia="Georgia" w:cs="Georgia"/>
          <w:szCs w:val="21"/>
          <w:lang w:val="fr-FR"/>
        </w:rPr>
        <w:t>Au niveau provincial, la formation continue des enseignants relève essentiellement de la responsabilité de l’Inspection (EPST). Compte-tenu du manque de moyens et de la succession des réformes pédagogiques, elle peine cependant à répondre à l’entièreté des besoins et nécessite un appui pour le renforcement des capacités des enseignants et des cadres.</w:t>
      </w:r>
    </w:p>
    <w:p w14:paraId="4B374F39" w14:textId="76E1145D" w:rsidR="008A6498" w:rsidRPr="008040A6" w:rsidRDefault="57A25D81" w:rsidP="2B13717A">
      <w:pPr>
        <w:pBdr>
          <w:top w:val="single" w:sz="4" w:space="1" w:color="auto"/>
          <w:left w:val="single" w:sz="4" w:space="4" w:color="auto"/>
          <w:bottom w:val="single" w:sz="4" w:space="1" w:color="auto"/>
          <w:right w:val="single" w:sz="4" w:space="4" w:color="auto"/>
        </w:pBdr>
        <w:spacing w:line="242" w:lineRule="exact"/>
        <w:rPr>
          <w:rFonts w:eastAsia="Georgia" w:cs="Georgia"/>
          <w:b/>
          <w:bCs/>
          <w:lang w:val="fr"/>
        </w:rPr>
      </w:pPr>
      <w:r w:rsidRPr="2B13717A">
        <w:rPr>
          <w:rFonts w:eastAsia="Georgia" w:cs="Georgia"/>
          <w:b/>
          <w:bCs/>
          <w:lang w:val="fr"/>
        </w:rPr>
        <w:t>A03</w:t>
      </w:r>
      <w:r w:rsidR="00266567" w:rsidRPr="2B13717A">
        <w:rPr>
          <w:rFonts w:eastAsia="Georgia" w:cs="Georgia"/>
          <w:b/>
          <w:bCs/>
          <w:lang w:val="fr"/>
        </w:rPr>
        <w:t>.</w:t>
      </w:r>
      <w:r w:rsidRPr="2B13717A">
        <w:rPr>
          <w:rFonts w:eastAsia="Georgia" w:cs="Georgia"/>
          <w:b/>
          <w:bCs/>
          <w:lang w:val="fr"/>
        </w:rPr>
        <w:t xml:space="preserve">01. Contribuer à la formation initiale des enseignants </w:t>
      </w:r>
      <w:r w:rsidR="0E680FD2" w:rsidRPr="2B13717A">
        <w:rPr>
          <w:rFonts w:eastAsia="Georgia" w:cs="Georgia"/>
          <w:b/>
          <w:bCs/>
          <w:lang w:val="fr"/>
        </w:rPr>
        <w:t>de l’éducation de base dans les Humanités Pédagogiques (HP) et les Écoles d’Applications (EDAP) ciblées</w:t>
      </w:r>
    </w:p>
    <w:p w14:paraId="6189BE4A" w14:textId="6E19A7CB" w:rsidR="008A6498" w:rsidRDefault="57A25D81" w:rsidP="57A25D81">
      <w:pPr>
        <w:spacing w:line="242" w:lineRule="exact"/>
      </w:pPr>
      <w:r w:rsidRPr="57A25D81">
        <w:rPr>
          <w:rFonts w:eastAsia="Georgia" w:cs="Georgia"/>
          <w:szCs w:val="21"/>
          <w:lang w:val="fr"/>
        </w:rPr>
        <w:t>La formation initiale des enseignants du niveau primaire est organisée au niveau secondaire dans la section « Humanités pédagogiques » (HP) et fait actuellement l’objet d’une réforme en profondeur. Néanmoins, des actions ponctuelles peuvent contribuer à la réflexion et au soutien de la formation initiale dans sa forme actuelle ainsi qu’à enrichir la réflexion sur la réforme en cours.</w:t>
      </w:r>
    </w:p>
    <w:p w14:paraId="6A08CD92" w14:textId="169E49EE" w:rsidR="008A6498" w:rsidRDefault="57A25D81" w:rsidP="3AA32427">
      <w:pPr>
        <w:spacing w:line="242" w:lineRule="exact"/>
        <w:rPr>
          <w:rFonts w:eastAsia="Georgia" w:cs="Georgia"/>
          <w:lang w:val="fr"/>
        </w:rPr>
      </w:pPr>
      <w:r w:rsidRPr="16972F9F">
        <w:rPr>
          <w:rFonts w:eastAsia="Georgia" w:cs="Georgia"/>
          <w:lang w:val="fr"/>
        </w:rPr>
        <w:t>Une analyse approfondie des besoins de renforcement de capacités des enseignants des HP et des maîtres d’application des Écoles d’application (EDAP) aboutira à des actions concrètes de renforcement de capacité, telles que, par exemple, le développement des outils d’encadrement et de suivi des stages, les aspects de tutorat. La promotion de la recherche thématique au niveau provincial ne sera pas oubliée.</w:t>
      </w:r>
    </w:p>
    <w:p w14:paraId="48A3BC1B" w14:textId="2D32DA02" w:rsidR="008A6498" w:rsidRPr="008040A6" w:rsidRDefault="57A25D81" w:rsidP="2B13717A">
      <w:pPr>
        <w:pBdr>
          <w:top w:val="single" w:sz="4" w:space="1" w:color="auto"/>
          <w:left w:val="single" w:sz="4" w:space="4" w:color="auto"/>
          <w:bottom w:val="single" w:sz="4" w:space="1" w:color="auto"/>
          <w:right w:val="single" w:sz="4" w:space="4" w:color="auto"/>
        </w:pBdr>
        <w:spacing w:line="242" w:lineRule="exact"/>
        <w:rPr>
          <w:rFonts w:eastAsia="Georgia" w:cs="Georgia"/>
          <w:b/>
          <w:bCs/>
          <w:lang w:val="fr"/>
        </w:rPr>
      </w:pPr>
      <w:r w:rsidRPr="2B13717A">
        <w:rPr>
          <w:rFonts w:eastAsia="Georgia" w:cs="Georgia"/>
          <w:b/>
          <w:bCs/>
          <w:lang w:val="fr"/>
        </w:rPr>
        <w:t>A03</w:t>
      </w:r>
      <w:r w:rsidR="00266567" w:rsidRPr="2B13717A">
        <w:rPr>
          <w:rFonts w:eastAsia="Georgia" w:cs="Georgia"/>
          <w:b/>
          <w:bCs/>
          <w:lang w:val="fr"/>
        </w:rPr>
        <w:t>.</w:t>
      </w:r>
      <w:r w:rsidRPr="2B13717A">
        <w:rPr>
          <w:rFonts w:eastAsia="Georgia" w:cs="Georgia"/>
          <w:b/>
          <w:bCs/>
          <w:lang w:val="fr"/>
        </w:rPr>
        <w:t>02. Assurer la formation continue des enseignants</w:t>
      </w:r>
      <w:r w:rsidR="6A115201" w:rsidRPr="2B13717A">
        <w:rPr>
          <w:rFonts w:eastAsia="Georgia" w:cs="Georgia"/>
          <w:b/>
          <w:bCs/>
          <w:lang w:val="fr"/>
        </w:rPr>
        <w:t xml:space="preserve">, des éducateurs et de leurs directions pédagogiques dans les </w:t>
      </w:r>
      <w:r w:rsidR="00C7172F" w:rsidRPr="2B13717A">
        <w:rPr>
          <w:rFonts w:eastAsia="Georgia" w:cs="Georgia"/>
          <w:b/>
          <w:bCs/>
          <w:lang w:val="fr"/>
        </w:rPr>
        <w:t>matières</w:t>
      </w:r>
      <w:r w:rsidR="6A115201" w:rsidRPr="2B13717A">
        <w:rPr>
          <w:rFonts w:eastAsia="Georgia" w:cs="Georgia"/>
          <w:b/>
          <w:bCs/>
          <w:lang w:val="fr"/>
        </w:rPr>
        <w:t xml:space="preserve"> de base, les pratiques pédagogiques et la pratique des sciences</w:t>
      </w:r>
      <w:r w:rsidRPr="2B13717A">
        <w:rPr>
          <w:rFonts w:eastAsia="Georgia" w:cs="Georgia"/>
          <w:b/>
          <w:bCs/>
          <w:lang w:val="fr"/>
        </w:rPr>
        <w:t xml:space="preserve"> </w:t>
      </w:r>
    </w:p>
    <w:p w14:paraId="31EADA05" w14:textId="7BFAFF03" w:rsidR="7A3463C9" w:rsidRDefault="7A3463C9" w:rsidP="2B13717A">
      <w:pPr>
        <w:spacing w:line="242" w:lineRule="exact"/>
        <w:rPr>
          <w:rFonts w:eastAsia="Georgia" w:cs="Georgia"/>
          <w:lang w:val="fr-FR"/>
        </w:rPr>
      </w:pPr>
      <w:r w:rsidRPr="2B13717A">
        <w:rPr>
          <w:rFonts w:eastAsia="Georgia" w:cs="Georgia"/>
          <w:lang w:val="fr-FR"/>
        </w:rPr>
        <w:t>Au niveau provincial, la formation continue des enseignants relève essentiellement de la responsabilité de l’Inspection (EPST). Compte-tenu du manque de moyens et de la succession des réformes pédagogiques, elle peine cependant à répondre à l’entièreté des besoins et nécessite un appui pour le renforcement des capacités des enseignants sur le terrain ainsi que le renforcement des cadres responsables de l’encadrement des enseignants.</w:t>
      </w:r>
    </w:p>
    <w:p w14:paraId="3BA50E0F" w14:textId="02D03794" w:rsidR="7A3463C9" w:rsidRDefault="5996D6D0" w:rsidP="2B13717A">
      <w:pPr>
        <w:spacing w:line="242" w:lineRule="exact"/>
        <w:rPr>
          <w:rFonts w:eastAsia="Georgia" w:cs="Georgia"/>
          <w:lang w:val="fr-FR"/>
        </w:rPr>
      </w:pPr>
      <w:r w:rsidRPr="2FBD7D49">
        <w:rPr>
          <w:rFonts w:eastAsia="Georgia" w:cs="Georgia"/>
          <w:lang w:val="fr-CD"/>
        </w:rPr>
        <w:t xml:space="preserve">Une série d’activités </w:t>
      </w:r>
      <w:r w:rsidR="000E1EE4" w:rsidRPr="2FBD7D49">
        <w:rPr>
          <w:rFonts w:eastAsia="Georgia" w:cs="Georgia"/>
          <w:lang w:val="fr-CD"/>
        </w:rPr>
        <w:t>ser</w:t>
      </w:r>
      <w:r w:rsidR="000E1EE4">
        <w:rPr>
          <w:rFonts w:eastAsia="Georgia" w:cs="Georgia"/>
          <w:lang w:val="fr-CD"/>
        </w:rPr>
        <w:t>a</w:t>
      </w:r>
      <w:r w:rsidR="000E1EE4" w:rsidRPr="2FBD7D49">
        <w:rPr>
          <w:rFonts w:eastAsia="Georgia" w:cs="Georgia"/>
          <w:lang w:val="fr-CD"/>
        </w:rPr>
        <w:t xml:space="preserve"> exécutée</w:t>
      </w:r>
      <w:r w:rsidRPr="2FBD7D49">
        <w:rPr>
          <w:rFonts w:eastAsia="Georgia" w:cs="Georgia"/>
          <w:lang w:val="fr-CD"/>
        </w:rPr>
        <w:t xml:space="preserve">, notamment les analyses, accompagnement et suivi académique au niveau des REP, la mise en place d’espaces d’accueil pour les enfants des enseignants pendant les échanges pédagogiques, le renforcement des capacités via des échanges physiques et/ou virtuels entre pairs ou encore l’organisation d’un salon des enseignants à Kinshasa regroupant des enseignants suivis par les interventions éducation de base des 4 provinces. </w:t>
      </w:r>
      <w:r w:rsidRPr="2FBD7D49">
        <w:rPr>
          <w:rFonts w:eastAsia="Georgia" w:cs="Georgia"/>
          <w:lang w:val="fr-FR"/>
        </w:rPr>
        <w:t xml:space="preserve"> </w:t>
      </w:r>
    </w:p>
    <w:p w14:paraId="3FDF07F9" w14:textId="42FF2DDC" w:rsidR="00E83DB3" w:rsidRDefault="00E83DB3" w:rsidP="00E83DB3">
      <w:pPr>
        <w:spacing w:line="242" w:lineRule="exact"/>
        <w:rPr>
          <w:rFonts w:eastAsia="Georgia" w:cs="Georgia"/>
          <w:lang w:val="fr-FR"/>
        </w:rPr>
      </w:pPr>
      <w:r w:rsidRPr="2B13717A">
        <w:rPr>
          <w:rFonts w:eastAsia="Georgia" w:cs="Georgia"/>
          <w:lang w:val="fr-FR"/>
        </w:rPr>
        <w:t>Ceci sera assuré en débutant par une analyse et amélioration des plans de formation existants, par le développement d’outils de suivi de stage et d’accompagnement des encadreurs dans une approche de réseau de proximité (REP). Suivront ensuite des appuis ciblés.</w:t>
      </w:r>
    </w:p>
    <w:p w14:paraId="5B42972C" w14:textId="77777777" w:rsidR="00C7172F" w:rsidRPr="008040A6" w:rsidRDefault="00C7172F" w:rsidP="00C7172F">
      <w:pPr>
        <w:spacing w:line="242" w:lineRule="exact"/>
        <w:rPr>
          <w:rFonts w:eastAsia="Georgia" w:cs="Georgia"/>
          <w:color w:val="808080" w:themeColor="background1" w:themeShade="80"/>
          <w:lang w:val="fr-FR"/>
        </w:rPr>
      </w:pPr>
      <w:r w:rsidRPr="2B13717A">
        <w:rPr>
          <w:rFonts w:eastAsia="Georgia" w:cs="Georgia"/>
          <w:lang w:val="fr-FR"/>
        </w:rPr>
        <w:t>Enfin, afin de faciliter et soutenir concrètement la participation aux sessions de formation continue mensuelles au sein des REP, il est prévu d’organiser des espaces d’accueil et d’encadrement des jeunes enfants dans les différents lieux de formation.</w:t>
      </w:r>
    </w:p>
    <w:p w14:paraId="24AE56F1" w14:textId="77777777" w:rsidR="00C7172F" w:rsidRPr="008040A6" w:rsidRDefault="00C7172F" w:rsidP="00C7172F">
      <w:pPr>
        <w:spacing w:line="242" w:lineRule="exact"/>
      </w:pPr>
      <w:r w:rsidRPr="2B13717A">
        <w:rPr>
          <w:rFonts w:eastAsia="Georgia" w:cs="Georgia"/>
          <w:lang w:val="fr-FR"/>
        </w:rPr>
        <w:t xml:space="preserve">La Stratégie sectorielle de l’éducation et de la formation 2016-2025 de la RDC prévoit d’engager la mise en place effective de l’éducation de base qui couvre le cycle primaire ainsi que les deux premières années du cycle secondaire qui deviennent ainsi les 7ème et 8ème de l’enseignement de base. La révision du curriculum de ces deux années comprend, entre autres, la révision et la mise en œuvre des programmes du domaine d’apprentissage des sciences (DAS). Basée sur une analyse des besoins sur le terrain, l’intervention examinera en début de mise en œuvre la pertinence d’appuyer l’apprentissage pratique des sciences pour les 7ème et 8ème année de l’enseignement de base.  </w:t>
      </w:r>
    </w:p>
    <w:p w14:paraId="528F3720" w14:textId="6D338DBA" w:rsidR="00C7172F" w:rsidRPr="00C7172F" w:rsidRDefault="00C7172F" w:rsidP="00E83DB3">
      <w:pPr>
        <w:spacing w:line="242" w:lineRule="exact"/>
        <w:rPr>
          <w:rFonts w:eastAsia="Georgia" w:cs="Georgia"/>
          <w:szCs w:val="21"/>
          <w:lang w:val="fr-FR"/>
        </w:rPr>
      </w:pPr>
      <w:r w:rsidRPr="2B13717A">
        <w:rPr>
          <w:rFonts w:eastAsia="Georgia" w:cs="Georgia"/>
          <w:szCs w:val="21"/>
          <w:lang w:val="fr"/>
        </w:rPr>
        <w:t>Concernant les pratiques d’apprentissages entre pairs, un partenariat est non seulement envisagé entre les écoles ciblées dans la province, mais aussi avec les interventions éducation de base des autres provinces (niveau national) ainsi qu’avec le programme d’éducation à la citoyenneté mondiale d’Enabel (Annoncer la Couleur-</w:t>
      </w:r>
      <w:proofErr w:type="spellStart"/>
      <w:r w:rsidRPr="2B13717A">
        <w:rPr>
          <w:rFonts w:eastAsia="Georgia" w:cs="Georgia"/>
          <w:szCs w:val="21"/>
          <w:lang w:val="fr"/>
        </w:rPr>
        <w:t>Kruit</w:t>
      </w:r>
      <w:proofErr w:type="spellEnd"/>
      <w:r w:rsidRPr="2B13717A">
        <w:rPr>
          <w:rFonts w:eastAsia="Georgia" w:cs="Georgia"/>
          <w:szCs w:val="21"/>
          <w:lang w:val="fr"/>
        </w:rPr>
        <w:t>) pour les questions relatives à la citoyenneté mondiale (renforcement des capacités via l’organisation d’échanges virtuels et/ou en direct entre pairs).</w:t>
      </w:r>
      <w:r w:rsidR="00DC574B">
        <w:rPr>
          <w:rFonts w:eastAsia="Georgia" w:cs="Georgia"/>
          <w:szCs w:val="21"/>
          <w:lang w:val="fr"/>
        </w:rPr>
        <w:t xml:space="preserve"> </w:t>
      </w:r>
      <w:r w:rsidR="00540E0E" w:rsidRPr="00540E0E">
        <w:rPr>
          <w:rFonts w:eastAsia="Georgia" w:cs="Georgia"/>
          <w:szCs w:val="21"/>
          <w:lang w:val="fr"/>
        </w:rPr>
        <w:t>Il est prévu d'enregistrer et de promouvoir les meilleures pratiques et les leçons apprises dans le cadre de notre dialogue aux niveaux provincial et national. Un budget a été prévu pour l'organisation d'un "Salon des enseignants" (à Kinshasa) avec cet objectif en tête.</w:t>
      </w:r>
    </w:p>
    <w:p w14:paraId="5F66648A" w14:textId="1FF066B9" w:rsidR="008A6498" w:rsidRPr="008040A6" w:rsidRDefault="57A25D81" w:rsidP="2B13717A">
      <w:pPr>
        <w:pBdr>
          <w:top w:val="single" w:sz="4" w:space="1" w:color="auto"/>
          <w:left w:val="single" w:sz="4" w:space="4" w:color="auto"/>
          <w:bottom w:val="single" w:sz="4" w:space="1" w:color="auto"/>
          <w:right w:val="single" w:sz="4" w:space="4" w:color="auto"/>
        </w:pBdr>
        <w:spacing w:line="242" w:lineRule="exact"/>
        <w:rPr>
          <w:rFonts w:eastAsia="Georgia" w:cs="Georgia"/>
          <w:b/>
          <w:bCs/>
          <w:lang w:val="fr"/>
        </w:rPr>
      </w:pPr>
      <w:r w:rsidRPr="2B13717A">
        <w:rPr>
          <w:rFonts w:eastAsia="Georgia" w:cs="Georgia"/>
          <w:b/>
          <w:bCs/>
          <w:lang w:val="fr"/>
        </w:rPr>
        <w:t>A03.0</w:t>
      </w:r>
      <w:r w:rsidR="79D28717" w:rsidRPr="2B13717A">
        <w:rPr>
          <w:rFonts w:eastAsia="Georgia" w:cs="Georgia"/>
          <w:b/>
          <w:bCs/>
          <w:lang w:val="fr"/>
        </w:rPr>
        <w:t>3</w:t>
      </w:r>
      <w:r w:rsidRPr="2B13717A">
        <w:rPr>
          <w:rFonts w:eastAsia="Georgia" w:cs="Georgia"/>
          <w:b/>
          <w:bCs/>
          <w:lang w:val="fr"/>
        </w:rPr>
        <w:t>. Promouvoir</w:t>
      </w:r>
      <w:r w:rsidR="0DF94728" w:rsidRPr="2B13717A">
        <w:rPr>
          <w:rFonts w:eastAsia="Georgia" w:cs="Georgia"/>
          <w:b/>
          <w:bCs/>
          <w:lang w:val="fr"/>
        </w:rPr>
        <w:t xml:space="preserve"> au sein des</w:t>
      </w:r>
      <w:r w:rsidRPr="2B13717A">
        <w:rPr>
          <w:rFonts w:eastAsia="Georgia" w:cs="Georgia"/>
          <w:b/>
          <w:bCs/>
          <w:lang w:val="fr"/>
        </w:rPr>
        <w:t xml:space="preserve"> classes et les communautés l’éducation environnementale et culturelle </w:t>
      </w:r>
    </w:p>
    <w:p w14:paraId="430260A4" w14:textId="6F3C4293" w:rsidR="008A6498" w:rsidRDefault="00266567" w:rsidP="57A25D81">
      <w:pPr>
        <w:spacing w:line="242" w:lineRule="exact"/>
      </w:pPr>
      <w:r w:rsidRPr="2B13717A">
        <w:rPr>
          <w:rFonts w:eastAsia="Georgia" w:cs="Georgia"/>
          <w:lang w:val="fr"/>
        </w:rPr>
        <w:t>Il s’agit de t</w:t>
      </w:r>
      <w:r w:rsidR="57A25D81" w:rsidRPr="2B13717A">
        <w:rPr>
          <w:rFonts w:eastAsia="Georgia" w:cs="Georgia"/>
          <w:lang w:val="fr"/>
        </w:rPr>
        <w:t>ravailler sur différentes thématiques comme le genre, l’environnement, la citoyenneté mondiale, l’identité culturelle</w:t>
      </w:r>
      <w:r w:rsidR="06AFB93F" w:rsidRPr="2B13717A">
        <w:rPr>
          <w:rFonts w:eastAsia="Georgia" w:cs="Georgia"/>
          <w:lang w:val="fr"/>
        </w:rPr>
        <w:t>. Ceci</w:t>
      </w:r>
      <w:r w:rsidR="57A25D81" w:rsidRPr="2B13717A">
        <w:rPr>
          <w:rFonts w:eastAsia="Georgia" w:cs="Georgia"/>
          <w:lang w:val="fr"/>
        </w:rPr>
        <w:t xml:space="preserve"> nécessite de travailler sur les représentations que l’on s’en fait et sur les attitudes qui en découlent. Les enseignants sont ainsi parmi les personnes les plus susceptibles de sensibiliser les enfants à ces questions, à condition qu’ils soient eux-mêmes outillés pour en parler de manière neutre et positive et pour susciter des débats et des échanges d’idées entre les enfants et les adolescents. L’école a donc un rôle à jouer dans la mise à disposition de ce type d’activités. </w:t>
      </w:r>
    </w:p>
    <w:p w14:paraId="49A8FCAC" w14:textId="6503085C" w:rsidR="008A6498" w:rsidRDefault="57A25D81" w:rsidP="3AA32427">
      <w:pPr>
        <w:spacing w:line="242" w:lineRule="exact"/>
        <w:rPr>
          <w:rFonts w:eastAsia="Georgia" w:cs="Georgia"/>
          <w:lang w:val="fr"/>
        </w:rPr>
      </w:pPr>
      <w:r w:rsidRPr="3AA32427">
        <w:rPr>
          <w:rFonts w:eastAsia="Georgia" w:cs="Georgia"/>
          <w:lang w:val="fr"/>
        </w:rPr>
        <w:t xml:space="preserve">Sur base d’une analyse des besoins en renforcement de capacités, un plan de formation adapté sera élaboré afin d’assurer ensuite le renforcement des compétences des enseignants et du staff pédagogique dans l’éducation environnementale et culturelle, thématiques sociétales importantes. </w:t>
      </w:r>
    </w:p>
    <w:p w14:paraId="581CF100" w14:textId="5F5A544A" w:rsidR="008A6498" w:rsidRDefault="57A25D81" w:rsidP="3AA32427">
      <w:pPr>
        <w:spacing w:line="242" w:lineRule="exact"/>
        <w:rPr>
          <w:rFonts w:eastAsia="Georgia" w:cs="Georgia"/>
          <w:lang w:val="fr"/>
        </w:rPr>
      </w:pPr>
      <w:r w:rsidRPr="16972F9F">
        <w:rPr>
          <w:rFonts w:eastAsia="Georgia" w:cs="Georgia"/>
          <w:lang w:val="fr"/>
        </w:rPr>
        <w:t xml:space="preserve">Ces actions feront l’objet d’une convention de subsides (octroi direct en commun avec Kasaï-Oriental et Haut Katanga) avec l’Espace culturel et éducatif </w:t>
      </w:r>
      <w:proofErr w:type="spellStart"/>
      <w:r w:rsidRPr="16972F9F">
        <w:rPr>
          <w:rFonts w:eastAsia="Georgia" w:cs="Georgia"/>
          <w:lang w:val="fr"/>
        </w:rPr>
        <w:t>Texaf-Bilembo</w:t>
      </w:r>
      <w:proofErr w:type="spellEnd"/>
      <w:r w:rsidRPr="16972F9F">
        <w:rPr>
          <w:rFonts w:eastAsia="Georgia" w:cs="Georgia"/>
          <w:lang w:val="fr"/>
        </w:rPr>
        <w:t xml:space="preserve"> pour les questions relatives aux arts, à l’identité culturelle et à l’environnement. Cette convention sera accompagnée d’une analyse et un audit y afférent. </w:t>
      </w:r>
    </w:p>
    <w:p w14:paraId="3E490C13" w14:textId="77777777" w:rsidR="00266567" w:rsidRDefault="00266567" w:rsidP="57A25D81">
      <w:pPr>
        <w:spacing w:line="242" w:lineRule="exact"/>
      </w:pPr>
    </w:p>
    <w:p w14:paraId="5D6BA241" w14:textId="3991CD15" w:rsidR="008A6498" w:rsidRDefault="004A3AB1">
      <w:pPr>
        <w:pStyle w:val="Heading3"/>
        <w:numPr>
          <w:ilvl w:val="2"/>
          <w:numId w:val="30"/>
        </w:numPr>
        <w:rPr>
          <w:rFonts w:asciiTheme="minorHAnsi" w:eastAsia="Times New Roman" w:hAnsiTheme="minorHAnsi" w:cstheme="minorHAnsi"/>
          <w:lang w:val="fr"/>
        </w:rPr>
      </w:pPr>
      <w:bookmarkStart w:id="41" w:name="_Toc113806083"/>
      <w:r>
        <w:rPr>
          <w:rFonts w:asciiTheme="minorHAnsi" w:eastAsia="Times New Roman" w:hAnsiTheme="minorHAnsi" w:cstheme="minorHAnsi"/>
          <w:lang w:val="fr"/>
        </w:rPr>
        <w:t xml:space="preserve">Résultat 4 - </w:t>
      </w:r>
      <w:r w:rsidR="57A25D81" w:rsidRPr="004A3AB1">
        <w:rPr>
          <w:rFonts w:asciiTheme="minorHAnsi" w:eastAsia="Times New Roman" w:hAnsiTheme="minorHAnsi" w:cstheme="minorHAnsi"/>
          <w:lang w:val="fr"/>
        </w:rPr>
        <w:t>Le matériel pédagogique et didactique mis à disposition des établissements ciblés décline le programme national et soutient efficacement les enseignements- apprentissages</w:t>
      </w:r>
      <w:bookmarkEnd w:id="41"/>
    </w:p>
    <w:p w14:paraId="602E1613" w14:textId="77777777" w:rsidR="00266567" w:rsidRDefault="00266567" w:rsidP="57A25D81">
      <w:pPr>
        <w:spacing w:line="242" w:lineRule="exact"/>
        <w:rPr>
          <w:rFonts w:eastAsia="Georgia" w:cs="Georgia"/>
          <w:szCs w:val="21"/>
          <w:lang w:val="fr"/>
        </w:rPr>
      </w:pPr>
    </w:p>
    <w:p w14:paraId="5AAF2D5F" w14:textId="371FF606" w:rsidR="008A6498" w:rsidRDefault="57A25D81" w:rsidP="57A25D81">
      <w:pPr>
        <w:spacing w:line="242" w:lineRule="exact"/>
      </w:pPr>
      <w:r w:rsidRPr="57A25D81">
        <w:rPr>
          <w:rFonts w:eastAsia="Georgia" w:cs="Georgia"/>
          <w:szCs w:val="21"/>
          <w:lang w:val="fr"/>
        </w:rPr>
        <w:t>Le matériel pédagogique et didactique dans son ensemble constitue une aide précieuse pour les enseignants, les encadreurs et les élèves, à condition qu’il soit de bonne qualité, ce qui implique, entre autres, une conception pédagogique adaptée au niveau d’enseignement visé, au programme national et à l’approche curriculaire retenue ainsi que des contenus pertinents, exacts et neutres c’est-à-dire dépourvus de stéréotypes.</w:t>
      </w:r>
    </w:p>
    <w:p w14:paraId="337E2294" w14:textId="3632E2D9" w:rsidR="008A6498" w:rsidRPr="008040A6" w:rsidRDefault="57A25D81" w:rsidP="2B13717A">
      <w:pPr>
        <w:pBdr>
          <w:top w:val="single" w:sz="4" w:space="1" w:color="auto"/>
          <w:left w:val="single" w:sz="4" w:space="4" w:color="auto"/>
          <w:bottom w:val="single" w:sz="4" w:space="1" w:color="auto"/>
          <w:right w:val="single" w:sz="4" w:space="4" w:color="auto"/>
        </w:pBdr>
        <w:spacing w:line="242" w:lineRule="exact"/>
        <w:rPr>
          <w:rFonts w:eastAsia="Georgia" w:cs="Georgia"/>
          <w:b/>
          <w:bCs/>
          <w:lang w:val="fr"/>
        </w:rPr>
      </w:pPr>
      <w:r w:rsidRPr="2B13717A">
        <w:rPr>
          <w:rFonts w:eastAsia="Georgia" w:cs="Georgia"/>
          <w:b/>
          <w:bCs/>
          <w:lang w:val="fr"/>
        </w:rPr>
        <w:t>A04</w:t>
      </w:r>
      <w:r w:rsidR="00266567" w:rsidRPr="2B13717A">
        <w:rPr>
          <w:rFonts w:eastAsia="Georgia" w:cs="Georgia"/>
          <w:b/>
          <w:bCs/>
          <w:lang w:val="fr"/>
        </w:rPr>
        <w:t>.</w:t>
      </w:r>
      <w:r w:rsidRPr="2B13717A">
        <w:rPr>
          <w:rFonts w:eastAsia="Georgia" w:cs="Georgia"/>
          <w:b/>
          <w:bCs/>
          <w:lang w:val="fr"/>
        </w:rPr>
        <w:t>01. Disponibiliser des manuels scolaires, des guides, des supports didactiques et matériel didactique thématique (climat, identité culturelle) de qualité au sein des</w:t>
      </w:r>
      <w:r w:rsidR="3C73EA33" w:rsidRPr="2B13717A">
        <w:rPr>
          <w:rFonts w:eastAsia="Georgia" w:cs="Georgia"/>
          <w:b/>
          <w:bCs/>
          <w:lang w:val="fr"/>
        </w:rPr>
        <w:t xml:space="preserve"> établissements pilotes et des</w:t>
      </w:r>
      <w:r w:rsidRPr="2B13717A">
        <w:rPr>
          <w:rFonts w:eastAsia="Georgia" w:cs="Georgia"/>
          <w:b/>
          <w:bCs/>
          <w:lang w:val="fr"/>
        </w:rPr>
        <w:t xml:space="preserve"> REP ciblés</w:t>
      </w:r>
    </w:p>
    <w:p w14:paraId="5BC05AAF" w14:textId="1D04AC0A" w:rsidR="008A6498" w:rsidRDefault="57A25D81" w:rsidP="57A25D81">
      <w:pPr>
        <w:spacing w:line="240" w:lineRule="exact"/>
      </w:pPr>
      <w:r w:rsidRPr="57A25D81">
        <w:rPr>
          <w:rFonts w:eastAsia="Georgia" w:cs="Georgia"/>
          <w:szCs w:val="21"/>
          <w:lang w:val="fr"/>
        </w:rPr>
        <w:t>Selon l’annuaire statistique 2019-2020 de l’EPST, au Sud-Ubangi, 61% des élèves seraient dépourvus de manuels de français et 58% de manuels de mathématiques. Au niveau des enseignants, 73% seraient dépourvus de guides de français et 74% de guides de mathématique.</w:t>
      </w:r>
    </w:p>
    <w:p w14:paraId="40CEBAC7" w14:textId="5627B6DC" w:rsidR="008A6498" w:rsidRDefault="57A25D81" w:rsidP="57A25D81">
      <w:pPr>
        <w:spacing w:line="242" w:lineRule="exact"/>
      </w:pPr>
      <w:r w:rsidRPr="57A25D81">
        <w:rPr>
          <w:rFonts w:eastAsia="Georgia" w:cs="Georgia"/>
          <w:szCs w:val="21"/>
          <w:lang w:val="fr"/>
        </w:rPr>
        <w:t xml:space="preserve">Il existe pourtant de nombreux manuels déjà produits à l’EPST notamment au niveau de la DIPROMAD et du SERNAFOR. Sur base d’une analyse des ressources disponibles et des  besoins dans les écoles ciblées, une acquisition/reproduction de manuels, de guides pédagogiques, de supports didactiques et de lecture sera prévue, accompagnée d’un appui logistique à la distribution (transport, stockage, diffusion), de l’installation de bibliothèques physiques ainsi que d’un renforcement de capacités en matière d’inventaire et de conservation des ressources didactiques (développement outils et techniques de gestion, classement, inventaire, conservation et recherche documentaire).  </w:t>
      </w:r>
    </w:p>
    <w:p w14:paraId="51881477" w14:textId="7DA9E1AD" w:rsidR="008A6498" w:rsidRDefault="57A25D81" w:rsidP="57A25D81">
      <w:pPr>
        <w:spacing w:line="242" w:lineRule="exact"/>
      </w:pPr>
      <w:r w:rsidRPr="3AA32427">
        <w:rPr>
          <w:rFonts w:eastAsia="Georgia" w:cs="Georgia"/>
          <w:lang w:val="fr"/>
        </w:rPr>
        <w:t>Un soutien à la création de matériel pédagogique et didactique pour renforcer les matières de base ou sociétales (plaquettes, vidéos, capsules, posters, etc.) ainsi que des échanges interscolaires (bonnes pratiques et outils) seront à mettre en cohérence avec les activités prévues dans le résultat 3.  En effet, la création oblige les enseignants à entrer en profondeur dans les questions abordées en classe autrement que par une seule connaissance livresque</w:t>
      </w:r>
      <w:r w:rsidRPr="3AA32427">
        <w:rPr>
          <w:rFonts w:ascii="Times New Roman" w:eastAsia="Times New Roman" w:hAnsi="Times New Roman" w:cs="Times New Roman"/>
          <w:lang w:val="fr"/>
        </w:rPr>
        <w:t> </w:t>
      </w:r>
      <w:r w:rsidRPr="3AA32427">
        <w:rPr>
          <w:rFonts w:eastAsia="Georgia" w:cs="Georgia"/>
          <w:lang w:val="fr"/>
        </w:rPr>
        <w:t xml:space="preserve">et elle permet également d’innover notamment en diversifiant les supports à utiliser. De plus, dans la mesure où les thématiques sociétales (citoyenneté mondiale/identité culturelle, genre, environnement) sont des questions qui traversent les sociétés et les cultures, elles favorisent la richesse des échanges et peuvent être un support à la création de communautés de pratiques pour faire en sorte que les enseignants se sentent moins isolés face à certaines problématiques.  </w:t>
      </w:r>
    </w:p>
    <w:p w14:paraId="330C6A12" w14:textId="045BA665" w:rsidR="3AA32427" w:rsidRDefault="3AA32427" w:rsidP="3AA32427">
      <w:pPr>
        <w:spacing w:line="242" w:lineRule="exact"/>
        <w:rPr>
          <w:rFonts w:eastAsia="Georgia" w:cs="Georgia"/>
          <w:lang w:val="fr"/>
        </w:rPr>
      </w:pPr>
      <w:r w:rsidRPr="3AA32427">
        <w:rPr>
          <w:rFonts w:eastAsia="Georgia" w:cs="Georgia"/>
          <w:lang w:val="fr"/>
        </w:rPr>
        <w:t xml:space="preserve">Des bibliothèques, aussi bien classiques physiques que numériques seront mises en place dans les établissements pilotes. </w:t>
      </w:r>
      <w:r w:rsidR="57A25D81" w:rsidRPr="3AA32427">
        <w:rPr>
          <w:rFonts w:eastAsia="Georgia" w:cs="Georgia"/>
          <w:lang w:val="fr"/>
        </w:rPr>
        <w:t xml:space="preserve">Pour chacune de ces bibliothèques, un gestionnaire qui aura pour mission </w:t>
      </w:r>
      <w:r w:rsidR="304FF156" w:rsidRPr="3AA32427">
        <w:rPr>
          <w:rFonts w:eastAsia="Georgia" w:cs="Georgia"/>
          <w:lang w:val="fr"/>
        </w:rPr>
        <w:t>de soutenir les enseignants et les élèves dans la découverte des ressources numériques et la création de contenu et qui animera la communauté autour de la bibliothèque numérique.</w:t>
      </w:r>
    </w:p>
    <w:p w14:paraId="1099F098" w14:textId="434C05A0" w:rsidR="008A6498" w:rsidRPr="008040A6" w:rsidRDefault="57A25D81" w:rsidP="3AA32427">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A04</w:t>
      </w:r>
      <w:r w:rsidR="00266567" w:rsidRPr="008040A6">
        <w:rPr>
          <w:rFonts w:eastAsia="Georgia" w:cs="Georgia"/>
          <w:b/>
          <w:bCs/>
          <w:szCs w:val="21"/>
          <w:lang w:val="fr"/>
        </w:rPr>
        <w:t>.</w:t>
      </w:r>
      <w:r w:rsidRPr="008040A6">
        <w:rPr>
          <w:rFonts w:eastAsia="Georgia" w:cs="Georgia"/>
          <w:b/>
          <w:bCs/>
          <w:szCs w:val="21"/>
          <w:lang w:val="fr"/>
        </w:rPr>
        <w:t>02. Constituer le matériel didactique digital, livrer les kits informatisés et former pour leur utilisation</w:t>
      </w:r>
    </w:p>
    <w:p w14:paraId="263E3972" w14:textId="449CE34E" w:rsidR="304FF156" w:rsidRDefault="304FF156" w:rsidP="3AA32427">
      <w:pPr>
        <w:spacing w:line="242" w:lineRule="exact"/>
        <w:rPr>
          <w:rFonts w:eastAsia="Georgia" w:cs="Georgia"/>
          <w:lang w:val="fr"/>
        </w:rPr>
      </w:pPr>
      <w:r w:rsidRPr="3AA32427">
        <w:rPr>
          <w:rFonts w:eastAsia="Georgia" w:cs="Georgia"/>
          <w:lang w:val="fr"/>
        </w:rPr>
        <w:t xml:space="preserve">L’accès à l’information est un des droits humains et l’accès à l’Internet et/ou à l’information digitale est aujourd’hui presque synonyme avec l’accès à l’information au niveau mondial. Vu que l’accès à Internet reste difficile et couteux pour la plupart des établissements ciblés, Enabel déploie une stratégie des bibliothèques des ressources numériques ouvertes qui sont également accessibles hors connexion Internet. L’innovation dans cette activité sera la cocréation de cette stratégie avec les enseignants, formateurs, élèves mais aussi directions et parents. </w:t>
      </w:r>
    </w:p>
    <w:p w14:paraId="32C5FC43" w14:textId="3D116B59" w:rsidR="304FF156" w:rsidRDefault="304FF156" w:rsidP="304FF156">
      <w:pPr>
        <w:spacing w:line="242" w:lineRule="exact"/>
        <w:rPr>
          <w:rFonts w:eastAsia="Georgia" w:cs="Georgia"/>
          <w:lang w:val="fr"/>
        </w:rPr>
      </w:pPr>
      <w:r>
        <w:t xml:space="preserve">La mise en place de </w:t>
      </w:r>
      <w:r w:rsidR="57A25D81" w:rsidRPr="16972F9F">
        <w:rPr>
          <w:rFonts w:eastAsia="Georgia" w:cs="Georgia"/>
          <w:lang w:val="fr"/>
        </w:rPr>
        <w:t>bibliothèques numérique au sein des écoles primaires pilotes sera effectué par une Convention de subsides avec Bibliothèques sans Frontières partagées sur les trois provinces Education de base (KOR, SU &amp; HK). Ceci permettra également aux enseignants d’avoir accès à des ressources pédagogiques pour faciliter et enrichir leurs actions au quotidien.</w:t>
      </w:r>
      <w:r w:rsidRPr="16972F9F">
        <w:rPr>
          <w:rFonts w:eastAsia="Georgia" w:cs="Georgia"/>
          <w:lang w:val="fr"/>
        </w:rPr>
        <w:t xml:space="preserve"> Un soutien aux enseignants et formateurs pour la création du contenu adaptés au contexte, va également leur valoriser et stimuler à utiliser la bibliothèque numérique davantage. </w:t>
      </w:r>
    </w:p>
    <w:p w14:paraId="43F3A383" w14:textId="5EB50B25" w:rsidR="008A6498" w:rsidRDefault="304FF156" w:rsidP="3AA32427">
      <w:pPr>
        <w:spacing w:line="242" w:lineRule="exact"/>
        <w:rPr>
          <w:rFonts w:eastAsia="Georgia" w:cs="Georgia"/>
          <w:lang w:val="fr"/>
        </w:rPr>
      </w:pPr>
      <w:r w:rsidRPr="3AA32427">
        <w:rPr>
          <w:rFonts w:eastAsia="Georgia" w:cs="Georgia"/>
          <w:lang w:val="fr"/>
        </w:rPr>
        <w:t>Les élèves pourront également créer du contenu partagé.</w:t>
      </w:r>
    </w:p>
    <w:p w14:paraId="62797583" w14:textId="77777777" w:rsidR="003A5C41" w:rsidRDefault="003A5C41" w:rsidP="3AA32427">
      <w:pPr>
        <w:spacing w:line="242" w:lineRule="exact"/>
        <w:rPr>
          <w:rFonts w:eastAsia="Georgia" w:cs="Georgia"/>
          <w:lang w:val="fr"/>
        </w:rPr>
      </w:pPr>
    </w:p>
    <w:p w14:paraId="75ECE598" w14:textId="5DF8FE0E" w:rsidR="008A6498" w:rsidRDefault="57A25D81">
      <w:pPr>
        <w:pStyle w:val="Heading3"/>
        <w:numPr>
          <w:ilvl w:val="2"/>
          <w:numId w:val="30"/>
        </w:numPr>
        <w:rPr>
          <w:rFonts w:asciiTheme="minorHAnsi" w:eastAsia="Times New Roman" w:hAnsiTheme="minorHAnsi" w:cstheme="minorHAnsi"/>
          <w:lang w:val="fr"/>
        </w:rPr>
      </w:pPr>
      <w:bookmarkStart w:id="42" w:name="_Toc113806084"/>
      <w:r w:rsidRPr="004A3AB1">
        <w:rPr>
          <w:rFonts w:asciiTheme="minorHAnsi" w:eastAsia="Times New Roman" w:hAnsiTheme="minorHAnsi" w:cstheme="minorHAnsi"/>
          <w:lang w:val="fr"/>
        </w:rPr>
        <w:t>R</w:t>
      </w:r>
      <w:r w:rsidR="004A3AB1">
        <w:rPr>
          <w:rFonts w:asciiTheme="minorHAnsi" w:eastAsia="Times New Roman" w:hAnsiTheme="minorHAnsi" w:cstheme="minorHAnsi"/>
          <w:lang w:val="fr"/>
        </w:rPr>
        <w:t xml:space="preserve">ésultat </w:t>
      </w:r>
      <w:r w:rsidRPr="004A3AB1">
        <w:rPr>
          <w:rFonts w:asciiTheme="minorHAnsi" w:eastAsia="Times New Roman" w:hAnsiTheme="minorHAnsi" w:cstheme="minorHAnsi"/>
          <w:lang w:val="fr"/>
        </w:rPr>
        <w:t>5</w:t>
      </w:r>
      <w:r w:rsidR="004A3AB1">
        <w:rPr>
          <w:rFonts w:asciiTheme="minorHAnsi" w:eastAsia="Times New Roman" w:hAnsiTheme="minorHAnsi" w:cstheme="minorHAnsi"/>
          <w:lang w:val="fr"/>
        </w:rPr>
        <w:t xml:space="preserve"> - </w:t>
      </w:r>
      <w:r w:rsidRPr="004A3AB1">
        <w:rPr>
          <w:rFonts w:asciiTheme="minorHAnsi" w:eastAsia="Times New Roman" w:hAnsiTheme="minorHAnsi" w:cstheme="minorHAnsi"/>
          <w:lang w:val="fr"/>
        </w:rPr>
        <w:t>La coordination, la gouvernance et la gestion de l’offre ‘enseignement de base’ sont améliorées dans les établissements et les REP ciblés</w:t>
      </w:r>
      <w:bookmarkEnd w:id="42"/>
    </w:p>
    <w:p w14:paraId="343739E6" w14:textId="77777777" w:rsidR="004A3AB1" w:rsidRPr="004A3AB1" w:rsidRDefault="004A3AB1" w:rsidP="004A3AB1">
      <w:pPr>
        <w:rPr>
          <w:lang w:val="fr"/>
        </w:rPr>
      </w:pPr>
    </w:p>
    <w:p w14:paraId="28829A51" w14:textId="611A4D3C" w:rsidR="008A6498" w:rsidRDefault="57A25D81" w:rsidP="57A25D81">
      <w:pPr>
        <w:spacing w:line="242" w:lineRule="exact"/>
      </w:pPr>
      <w:r w:rsidRPr="57A25D81">
        <w:rPr>
          <w:rFonts w:eastAsia="Georgia" w:cs="Georgia"/>
          <w:szCs w:val="21"/>
          <w:lang w:val="fr"/>
        </w:rPr>
        <w:t>La gouvernance regroupe l’ensemble des règles, des organes de décision, d’information et de surveillance pour permettre le bon fonctionnement et le contrôle d’une organisation ou d’un système. La gouvernance a également pour mission de s’assurer que les objectifs sont atteints, que les risques sont gérés et que les ressources sont correctement utilisées afin de respecter les intérêts des « ayants-</w:t>
      </w:r>
      <w:r w:rsidR="000E1EE4" w:rsidRPr="57A25D81">
        <w:rPr>
          <w:rFonts w:eastAsia="Georgia" w:cs="Georgia"/>
          <w:szCs w:val="21"/>
          <w:lang w:val="fr"/>
        </w:rPr>
        <w:t>droits »</w:t>
      </w:r>
      <w:r w:rsidRPr="57A25D81">
        <w:rPr>
          <w:rFonts w:eastAsia="Georgia" w:cs="Georgia"/>
          <w:szCs w:val="21"/>
          <w:lang w:val="fr"/>
        </w:rPr>
        <w:t>.</w:t>
      </w:r>
      <w:r w:rsidR="00266567">
        <w:rPr>
          <w:rFonts w:eastAsia="Georgia" w:cs="Georgia"/>
          <w:szCs w:val="21"/>
          <w:lang w:val="fr"/>
        </w:rPr>
        <w:t xml:space="preserve"> </w:t>
      </w:r>
      <w:r w:rsidRPr="57A25D81">
        <w:rPr>
          <w:rFonts w:eastAsia="Georgia" w:cs="Georgia"/>
          <w:szCs w:val="21"/>
          <w:lang w:val="fr"/>
        </w:rPr>
        <w:t>L’intervention soutiendra une gouvernance saine et transparente au niveau des établissements ciblés et au sein des sous-divisions éducationnelles identifiées.</w:t>
      </w:r>
    </w:p>
    <w:p w14:paraId="129E3224" w14:textId="23B53A09" w:rsidR="008A6498" w:rsidRDefault="366E3DDF" w:rsidP="57A25D81">
      <w:pPr>
        <w:spacing w:line="242" w:lineRule="exact"/>
      </w:pPr>
      <w:r w:rsidRPr="3AA32427">
        <w:rPr>
          <w:rFonts w:eastAsia="Georgia" w:cs="Georgia"/>
          <w:lang w:val="fr"/>
        </w:rPr>
        <w:t xml:space="preserve">Pour </w:t>
      </w:r>
      <w:r w:rsidRPr="3AA32427">
        <w:rPr>
          <w:rFonts w:eastAsia="Georgia" w:cs="Georgia"/>
          <w:lang w:val="fr-FR"/>
        </w:rPr>
        <w:t>L’atteinte de ce résultat, les équipes FEE et éducation de base travailleront ensemble avec les mêmes services techniques déconcentrés et s’inscriront dans la continuité des programmes antérieurs. Par ailleurs, les sous-divisions ciblées se superposeront autant que possible aux zones de santé identifiées par le programme santé ainsi qu’aux communes et aux territoires ciblés par le programme agriculture, de manière à atteindre de manière systémique les objectifs visés en termes de développement communautaire et d’accès aux services sociaux de base sur un même espace géographique.</w:t>
      </w:r>
    </w:p>
    <w:p w14:paraId="1C1135B6" w14:textId="147B6ED7" w:rsidR="008A6498" w:rsidRDefault="57A25D81" w:rsidP="57A25D81">
      <w:pPr>
        <w:spacing w:line="242" w:lineRule="exact"/>
      </w:pPr>
      <w:r w:rsidRPr="57A25D81">
        <w:rPr>
          <w:rFonts w:eastAsia="Georgia" w:cs="Georgia"/>
          <w:szCs w:val="21"/>
          <w:lang w:val="fr-FR"/>
        </w:rPr>
        <w:t>Ce résultat sera également en étroite synergie avec l’intervention sur l’appui institutionnel au niveau provincial (Pilier4) et au niveau central (Projet AI).</w:t>
      </w:r>
      <w:r w:rsidR="00FF5744">
        <w:rPr>
          <w:rFonts w:eastAsia="Georgia" w:cs="Georgia"/>
          <w:szCs w:val="21"/>
          <w:lang w:val="fr-FR"/>
        </w:rPr>
        <w:t xml:space="preserve"> </w:t>
      </w:r>
      <w:r w:rsidR="00FF5744" w:rsidRPr="00FF5744">
        <w:rPr>
          <w:rFonts w:eastAsia="Georgia" w:cs="Georgia"/>
          <w:szCs w:val="21"/>
          <w:lang w:val="fr-FR"/>
        </w:rPr>
        <w:t>En effet notre engagement au niveau central, par lequel la DEP, et potentiellement aussi DIPROMAD et SERNAFOR seront appuyé, contribuera à renforcer d'une part la communication ascendante des problèmes au niveau des écoles et des REP, les meilleures pratiques et les leçons apprises et, d'autre part, facilitera la communication descendante et les exercices de planification et suivi sectoriel.</w:t>
      </w:r>
    </w:p>
    <w:p w14:paraId="1E4C9DDE" w14:textId="0C74A3F4" w:rsidR="008A6498" w:rsidRPr="008040A6" w:rsidRDefault="57A25D81" w:rsidP="00266567">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A05.01. Renforcer les capacités des acteurs gouvernementaux dans l’exécution de leur mandat, y compris l’inclusion et l’équité, par rapport aux établissements ciblés</w:t>
      </w:r>
    </w:p>
    <w:p w14:paraId="572EC435" w14:textId="748C85DB" w:rsidR="008A6498" w:rsidRDefault="57A25D81" w:rsidP="57A25D81">
      <w:pPr>
        <w:spacing w:line="242" w:lineRule="exact"/>
      </w:pPr>
      <w:r w:rsidRPr="57A25D81">
        <w:rPr>
          <w:rFonts w:eastAsia="Georgia" w:cs="Georgia"/>
          <w:szCs w:val="21"/>
          <w:lang w:val="fr"/>
        </w:rPr>
        <w:t>Les services techniques des entités déconcentrées du MEPST sont la Division, les Sous-Divisions et l’Inspection provinciale de l’EPST placés sous la tutelle du Ministre provincial de l’éducation et du Secrétaire général de l’EPST. Ils sont en charge de la mise œuvre et du contrôle du respect des politiques éducatives au sein d’une Province éducationnelle et constituent le relais entre l’État central et les Provinces.</w:t>
      </w:r>
    </w:p>
    <w:p w14:paraId="2F0D8F14" w14:textId="39FC9BFA" w:rsidR="57A25D81" w:rsidRDefault="57A25D81" w:rsidP="476607A5">
      <w:pPr>
        <w:spacing w:line="242" w:lineRule="exact"/>
      </w:pPr>
      <w:r w:rsidRPr="476607A5">
        <w:rPr>
          <w:rFonts w:eastAsia="Georgia" w:cs="Georgia"/>
          <w:lang w:val="fr"/>
        </w:rPr>
        <w:t>Sur base d’un plan de formation élaboré à la suite d’une analyse organisationnelle et institutionnelle, des formations seront organisées. L’acteur gouvernemental de l’éducation non-formelle (DIVAS) sera associé aux activités de formation. De plus, en lien avec l’appui institutionnel au niveau national, les acteurs gouvernementaux seront soutenus pour la récolte de données fiables, la mise en réseau et l’organisation des revues provinciales.</w:t>
      </w:r>
    </w:p>
    <w:p w14:paraId="33EDA529" w14:textId="782632D5" w:rsidR="008A6498" w:rsidRPr="008040A6" w:rsidRDefault="57A25D81" w:rsidP="00266567">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A05</w:t>
      </w:r>
      <w:r w:rsidR="00266567" w:rsidRPr="008040A6">
        <w:rPr>
          <w:rFonts w:eastAsia="Georgia" w:cs="Georgia"/>
          <w:b/>
          <w:bCs/>
          <w:szCs w:val="21"/>
          <w:lang w:val="fr"/>
        </w:rPr>
        <w:t>.</w:t>
      </w:r>
      <w:r w:rsidRPr="008040A6">
        <w:rPr>
          <w:rFonts w:eastAsia="Georgia" w:cs="Georgia"/>
          <w:b/>
          <w:bCs/>
          <w:szCs w:val="21"/>
          <w:lang w:val="fr"/>
        </w:rPr>
        <w:t>02. Renforcer les responsables des établissements ciblés (Direction, COGES, COPA) et au sein des REP, en matière de gestion scolaire et d’utilisation du progiciel</w:t>
      </w:r>
    </w:p>
    <w:p w14:paraId="4049BAB1" w14:textId="4606D5E0" w:rsidR="008A6498" w:rsidRDefault="57A25D81" w:rsidP="57A25D81">
      <w:pPr>
        <w:spacing w:line="242" w:lineRule="exact"/>
      </w:pPr>
      <w:r w:rsidRPr="57A25D81">
        <w:rPr>
          <w:rFonts w:eastAsia="Georgia" w:cs="Georgia"/>
          <w:szCs w:val="21"/>
          <w:lang w:val="fr"/>
        </w:rPr>
        <w:t>Les établissements ciblés (écoles pilotes, établissements des REP, et centre de rattrapage pilote) sont le cœur de métier du système éducatif. La Direction, le Comité de gestion (COGES) et le Comité de parents (COPA) sont les trois organes en charge de la bonne gestion des établissements.</w:t>
      </w:r>
      <w:r w:rsidR="00F04B8D">
        <w:rPr>
          <w:rFonts w:eastAsia="Georgia" w:cs="Georgia"/>
          <w:szCs w:val="21"/>
          <w:lang w:val="fr"/>
        </w:rPr>
        <w:t xml:space="preserve"> Ceci assure une intégration des différentes parties prenantes, dont les communautés, dans la bonne gouvernance des établissements scolaires. </w:t>
      </w:r>
    </w:p>
    <w:p w14:paraId="1CC2BB5E" w14:textId="4C87B2E3" w:rsidR="008A6498" w:rsidRDefault="57A25D81" w:rsidP="57A25D81">
      <w:pPr>
        <w:spacing w:line="242" w:lineRule="exact"/>
      </w:pPr>
      <w:r w:rsidRPr="2BCD2447">
        <w:rPr>
          <w:rFonts w:eastAsia="Georgia" w:cs="Georgia"/>
          <w:lang w:val="fr"/>
        </w:rPr>
        <w:t>La gouvernance des établissements sera renforcée d’une part grâce à l’élaboration et la mise en œuvre du Plan de Développement des établissements et d’autre part, à la mise en place d’un progiciel de gestion scolaire, qui comprend des outils de gestion des ressources humaines, matérielles et financières. Des solutions nomades (via smartphone) pourront être développées en fonction du contexte.</w:t>
      </w:r>
      <w:r w:rsidR="005E7C57" w:rsidRPr="2BCD2447">
        <w:rPr>
          <w:rFonts w:eastAsia="Georgia" w:cs="Georgia"/>
          <w:lang w:val="fr"/>
        </w:rPr>
        <w:t xml:space="preserve"> Dans les limit</w:t>
      </w:r>
      <w:r w:rsidR="6815A65C" w:rsidRPr="2BCD2447">
        <w:rPr>
          <w:rFonts w:eastAsia="Georgia" w:cs="Georgia"/>
          <w:lang w:val="fr"/>
        </w:rPr>
        <w:t>e</w:t>
      </w:r>
      <w:r w:rsidR="005E7C57" w:rsidRPr="2BCD2447">
        <w:rPr>
          <w:rFonts w:eastAsia="Georgia" w:cs="Georgia"/>
          <w:lang w:val="fr"/>
        </w:rPr>
        <w:t xml:space="preserve">s de leviers disponibles, l’intervention accompagnera les écoles et les </w:t>
      </w:r>
      <w:r w:rsidR="000E1EE4" w:rsidRPr="2BCD2447">
        <w:rPr>
          <w:rFonts w:eastAsia="Georgia" w:cs="Georgia"/>
          <w:lang w:val="fr"/>
        </w:rPr>
        <w:t>autorités locales</w:t>
      </w:r>
      <w:r w:rsidR="005E7C57" w:rsidRPr="2BCD2447">
        <w:rPr>
          <w:rFonts w:eastAsia="Georgia" w:cs="Georgia"/>
          <w:lang w:val="fr"/>
        </w:rPr>
        <w:t xml:space="preserve"> ciblées dans leur démarche ascendante de </w:t>
      </w:r>
      <w:r w:rsidR="267FE51D" w:rsidRPr="2BCD2447">
        <w:rPr>
          <w:rFonts w:eastAsia="Georgia" w:cs="Georgia"/>
          <w:lang w:val="fr"/>
        </w:rPr>
        <w:t xml:space="preserve">l’immatriculation </w:t>
      </w:r>
      <w:r w:rsidR="210B1851" w:rsidRPr="2BCD2447">
        <w:rPr>
          <w:rFonts w:eastAsia="Georgia" w:cs="Georgia"/>
          <w:lang w:val="fr"/>
        </w:rPr>
        <w:t xml:space="preserve">et de </w:t>
      </w:r>
      <w:r w:rsidR="005E7C57" w:rsidRPr="2BCD2447">
        <w:rPr>
          <w:rFonts w:eastAsia="Georgia" w:cs="Georgia"/>
          <w:lang w:val="fr"/>
        </w:rPr>
        <w:t>mécanisation des écoles et enseignants.</w:t>
      </w:r>
    </w:p>
    <w:p w14:paraId="444410D9" w14:textId="2EF1C899" w:rsidR="008A6498" w:rsidRDefault="57A25D81" w:rsidP="57A25D81">
      <w:pPr>
        <w:spacing w:line="242" w:lineRule="exact"/>
      </w:pPr>
      <w:r w:rsidRPr="476607A5">
        <w:rPr>
          <w:rFonts w:eastAsia="Georgia" w:cs="Georgia"/>
          <w:lang w:val="fr"/>
        </w:rPr>
        <w:t>L’Inspection, quant à elle, a parmi ses rôles régaliens, le contrôle de la bonne utilisation des ressources. A ce titre, elle sera associée à la formation et à l’appui à la gestion des établissements ciblés.  De nouveau à partir d’une analyse organisationnelle, un plan de renforcement de capacités sera élaboré, mis en œuvre et évalué.</w:t>
      </w:r>
    </w:p>
    <w:p w14:paraId="64B00C0B" w14:textId="77777777" w:rsidR="00ED27F3" w:rsidRDefault="45F048E4" w:rsidP="2FBD7D49">
      <w:pPr>
        <w:spacing w:line="242" w:lineRule="exact"/>
        <w:rPr>
          <w:rFonts w:eastAsia="Georgia" w:cs="Georgia"/>
          <w:lang w:val="fr"/>
        </w:rPr>
      </w:pPr>
      <w:r w:rsidRPr="2BCD2447">
        <w:rPr>
          <w:rFonts w:eastAsia="Georgia" w:cs="Georgia"/>
          <w:lang w:val="fr"/>
        </w:rPr>
        <w:t>L</w:t>
      </w:r>
      <w:r w:rsidR="4F830DED" w:rsidRPr="2BCD2447">
        <w:rPr>
          <w:rFonts w:eastAsia="Georgia" w:cs="Georgia"/>
          <w:lang w:val="fr"/>
        </w:rPr>
        <w:t>e soutien</w:t>
      </w:r>
      <w:r w:rsidR="1F60573B" w:rsidRPr="2BCD2447">
        <w:rPr>
          <w:rFonts w:eastAsia="Georgia" w:cs="Georgia"/>
          <w:lang w:val="fr"/>
        </w:rPr>
        <w:t xml:space="preserve"> des</w:t>
      </w:r>
      <w:r w:rsidRPr="2BCD2447">
        <w:rPr>
          <w:rFonts w:eastAsia="Georgia" w:cs="Georgia"/>
          <w:lang w:val="fr"/>
        </w:rPr>
        <w:t xml:space="preserve"> 9 établissements scolaires </w:t>
      </w:r>
      <w:r w:rsidR="0CCE5B62" w:rsidRPr="2BCD2447">
        <w:rPr>
          <w:rFonts w:eastAsia="Georgia" w:cs="Georgia"/>
          <w:lang w:val="fr"/>
        </w:rPr>
        <w:t xml:space="preserve">appuyés </w:t>
      </w:r>
      <w:r w:rsidR="03E7E919" w:rsidRPr="2BCD2447">
        <w:rPr>
          <w:rFonts w:eastAsia="Georgia" w:cs="Georgia"/>
          <w:lang w:val="fr"/>
        </w:rPr>
        <w:t xml:space="preserve">précédemment </w:t>
      </w:r>
      <w:r w:rsidR="7EB2C9D3" w:rsidRPr="2BCD2447">
        <w:rPr>
          <w:rFonts w:eastAsia="Georgia" w:cs="Georgia"/>
          <w:lang w:val="fr"/>
        </w:rPr>
        <w:t>par l’intervention</w:t>
      </w:r>
      <w:r w:rsidR="0CCE5B62" w:rsidRPr="2BCD2447">
        <w:rPr>
          <w:rFonts w:eastAsia="Georgia" w:cs="Georgia"/>
          <w:lang w:val="fr"/>
        </w:rPr>
        <w:t xml:space="preserve"> EDUMOSU </w:t>
      </w:r>
      <w:r w:rsidR="4F513C59" w:rsidRPr="2BCD2447">
        <w:rPr>
          <w:rFonts w:eastAsia="Georgia" w:cs="Georgia"/>
          <w:lang w:val="fr"/>
        </w:rPr>
        <w:t>se poursuivra sur une année</w:t>
      </w:r>
      <w:r w:rsidR="5B68BBBF" w:rsidRPr="2BCD2447">
        <w:rPr>
          <w:rFonts w:eastAsia="Georgia" w:cs="Georgia"/>
          <w:lang w:val="fr"/>
        </w:rPr>
        <w:t>.</w:t>
      </w:r>
      <w:r w:rsidR="548650B3" w:rsidRPr="2BCD2447">
        <w:rPr>
          <w:rFonts w:eastAsia="Georgia" w:cs="Georgia"/>
          <w:lang w:val="fr"/>
        </w:rPr>
        <w:t xml:space="preserve"> </w:t>
      </w:r>
      <w:r w:rsidR="484CE17A" w:rsidRPr="2BCD2447">
        <w:rPr>
          <w:rFonts w:eastAsia="Georgia" w:cs="Georgia"/>
          <w:lang w:val="fr"/>
        </w:rPr>
        <w:t>D</w:t>
      </w:r>
      <w:r w:rsidR="60DE969D" w:rsidRPr="2BCD2447">
        <w:rPr>
          <w:rFonts w:eastAsia="Georgia" w:cs="Georgia"/>
          <w:lang w:val="fr"/>
        </w:rPr>
        <w:t>’une part,</w:t>
      </w:r>
      <w:r w:rsidR="57DB32FD" w:rsidRPr="2BCD2447">
        <w:rPr>
          <w:rFonts w:eastAsia="Georgia" w:cs="Georgia"/>
          <w:lang w:val="fr"/>
        </w:rPr>
        <w:t xml:space="preserve"> l’implémentation du </w:t>
      </w:r>
      <w:r w:rsidR="1666EFF7" w:rsidRPr="2BCD2447">
        <w:rPr>
          <w:rFonts w:eastAsia="Georgia" w:cs="Georgia"/>
          <w:lang w:val="fr"/>
        </w:rPr>
        <w:t>progiciel</w:t>
      </w:r>
      <w:r w:rsidR="57DB32FD" w:rsidRPr="2BCD2447">
        <w:rPr>
          <w:rFonts w:eastAsia="Georgia" w:cs="Georgia"/>
          <w:lang w:val="fr"/>
        </w:rPr>
        <w:t xml:space="preserve">, déjà réalisée dans les 9 établissements, nécessitent encore un accompagnement au changement pour une réelle appropriation par les acteurs et donc </w:t>
      </w:r>
      <w:r w:rsidR="278979DF" w:rsidRPr="2BCD2447">
        <w:rPr>
          <w:rFonts w:eastAsia="Georgia" w:cs="Georgia"/>
          <w:lang w:val="fr"/>
        </w:rPr>
        <w:t xml:space="preserve">une </w:t>
      </w:r>
      <w:r w:rsidR="57DB32FD" w:rsidRPr="2BCD2447">
        <w:rPr>
          <w:rFonts w:eastAsia="Georgia" w:cs="Georgia"/>
          <w:lang w:val="fr"/>
        </w:rPr>
        <w:t xml:space="preserve">durabilité des résultats atteints. </w:t>
      </w:r>
      <w:r w:rsidR="515FBD26" w:rsidRPr="2BCD2447">
        <w:rPr>
          <w:rFonts w:eastAsia="Georgia" w:cs="Georgia"/>
          <w:lang w:val="fr"/>
        </w:rPr>
        <w:t>Le coaching du personnel administratif et enseignant des établissements se poursuivra</w:t>
      </w:r>
      <w:r w:rsidR="6A719BCF" w:rsidRPr="2BCD2447">
        <w:rPr>
          <w:rFonts w:eastAsia="Georgia" w:cs="Georgia"/>
          <w:lang w:val="fr"/>
        </w:rPr>
        <w:t>. E</w:t>
      </w:r>
      <w:r w:rsidR="515FBD26" w:rsidRPr="2BCD2447">
        <w:rPr>
          <w:rFonts w:eastAsia="Georgia" w:cs="Georgia"/>
          <w:lang w:val="fr"/>
        </w:rPr>
        <w:t>n même temps</w:t>
      </w:r>
      <w:r w:rsidR="6BAAE1A5" w:rsidRPr="2BCD2447">
        <w:rPr>
          <w:rFonts w:eastAsia="Georgia" w:cs="Georgia"/>
          <w:lang w:val="fr"/>
        </w:rPr>
        <w:t>,</w:t>
      </w:r>
      <w:r w:rsidR="515FBD26" w:rsidRPr="2BCD2447">
        <w:rPr>
          <w:rFonts w:eastAsia="Georgia" w:cs="Georgia"/>
          <w:lang w:val="fr"/>
        </w:rPr>
        <w:t xml:space="preserve"> </w:t>
      </w:r>
      <w:r w:rsidR="79C4B732" w:rsidRPr="2BCD2447">
        <w:rPr>
          <w:rFonts w:eastAsia="Georgia" w:cs="Georgia"/>
          <w:lang w:val="fr"/>
        </w:rPr>
        <w:t xml:space="preserve">en synergie avec l’intervention appui institutionnel au niveau provincial, </w:t>
      </w:r>
      <w:r w:rsidR="515FBD26" w:rsidRPr="2BCD2447">
        <w:rPr>
          <w:rFonts w:eastAsia="Georgia" w:cs="Georgia"/>
          <w:lang w:val="fr"/>
        </w:rPr>
        <w:t>le</w:t>
      </w:r>
      <w:r w:rsidR="08927B80" w:rsidRPr="2BCD2447">
        <w:rPr>
          <w:rFonts w:eastAsia="Georgia" w:cs="Georgia"/>
          <w:lang w:val="fr"/>
        </w:rPr>
        <w:t xml:space="preserve"> gouvernement provincial</w:t>
      </w:r>
      <w:r w:rsidR="33E6375F" w:rsidRPr="2BCD2447">
        <w:rPr>
          <w:rFonts w:eastAsia="Georgia" w:cs="Georgia"/>
          <w:lang w:val="fr"/>
        </w:rPr>
        <w:t xml:space="preserve"> ser</w:t>
      </w:r>
      <w:r w:rsidR="528556D5" w:rsidRPr="2BCD2447">
        <w:rPr>
          <w:rFonts w:eastAsia="Georgia" w:cs="Georgia"/>
          <w:lang w:val="fr"/>
        </w:rPr>
        <w:t>a</w:t>
      </w:r>
      <w:r w:rsidR="33E6375F" w:rsidRPr="2BCD2447">
        <w:rPr>
          <w:rFonts w:eastAsia="Georgia" w:cs="Georgia"/>
          <w:lang w:val="fr"/>
        </w:rPr>
        <w:t xml:space="preserve"> accompagné pour une exploitation optimale des données produites par le Progiciel. </w:t>
      </w:r>
      <w:r w:rsidR="515FBD26" w:rsidRPr="2BCD2447">
        <w:rPr>
          <w:rFonts w:eastAsia="Georgia" w:cs="Georgia"/>
          <w:lang w:val="fr"/>
        </w:rPr>
        <w:t xml:space="preserve"> </w:t>
      </w:r>
      <w:r w:rsidR="75B9628F" w:rsidRPr="2BCD2447">
        <w:rPr>
          <w:rFonts w:eastAsia="Georgia" w:cs="Georgia"/>
          <w:lang w:val="fr"/>
        </w:rPr>
        <w:t xml:space="preserve">D’autre part, </w:t>
      </w:r>
      <w:r w:rsidR="6FD6FE4D" w:rsidRPr="2BCD2447">
        <w:rPr>
          <w:rFonts w:eastAsia="Georgia" w:cs="Georgia"/>
          <w:lang w:val="fr"/>
        </w:rPr>
        <w:t>la mise en œuvre d</w:t>
      </w:r>
      <w:r w:rsidR="75B9628F" w:rsidRPr="2BCD2447">
        <w:rPr>
          <w:rFonts w:eastAsia="Georgia" w:cs="Georgia"/>
          <w:lang w:val="fr"/>
        </w:rPr>
        <w:t>es plans d’établissement, déjà élaborés dans les 9 établissements</w:t>
      </w:r>
      <w:r w:rsidR="5B726B8C" w:rsidRPr="2BCD2447">
        <w:rPr>
          <w:rFonts w:eastAsia="Georgia" w:cs="Georgia"/>
          <w:lang w:val="fr"/>
        </w:rPr>
        <w:t xml:space="preserve">, </w:t>
      </w:r>
      <w:r w:rsidR="75B9628F" w:rsidRPr="2BCD2447">
        <w:rPr>
          <w:rFonts w:eastAsia="Georgia" w:cs="Georgia"/>
          <w:lang w:val="fr"/>
        </w:rPr>
        <w:t>nécessitent également d’être</w:t>
      </w:r>
      <w:r w:rsidR="2020CDC7" w:rsidRPr="2BCD2447">
        <w:rPr>
          <w:rFonts w:eastAsia="Georgia" w:cs="Georgia"/>
          <w:lang w:val="fr"/>
        </w:rPr>
        <w:t xml:space="preserve"> soutenues. En synergie avec</w:t>
      </w:r>
      <w:r w:rsidR="0B48B11D" w:rsidRPr="2BCD2447">
        <w:rPr>
          <w:rFonts w:eastAsia="Georgia" w:cs="Georgia"/>
          <w:lang w:val="fr"/>
        </w:rPr>
        <w:t xml:space="preserve"> l’intervention participation citoyenne, les comités de parents seront, en tant que membres de la société, renforcés, afin d’être</w:t>
      </w:r>
      <w:r w:rsidR="2020CDC7" w:rsidRPr="2BCD2447">
        <w:rPr>
          <w:rFonts w:eastAsia="Georgia" w:cs="Georgia"/>
          <w:lang w:val="fr"/>
        </w:rPr>
        <w:t xml:space="preserve"> impliqu</w:t>
      </w:r>
      <w:r w:rsidR="3504D16B" w:rsidRPr="2BCD2447">
        <w:rPr>
          <w:rFonts w:eastAsia="Georgia" w:cs="Georgia"/>
          <w:lang w:val="fr"/>
        </w:rPr>
        <w:t xml:space="preserve">és au mieux dans le suivi de la mise en </w:t>
      </w:r>
      <w:r w:rsidR="6535EB58" w:rsidRPr="2BCD2447">
        <w:rPr>
          <w:rFonts w:eastAsia="Georgia" w:cs="Georgia"/>
          <w:lang w:val="fr"/>
        </w:rPr>
        <w:t>œuvre</w:t>
      </w:r>
      <w:r w:rsidR="2020CDC7" w:rsidRPr="2BCD2447">
        <w:rPr>
          <w:rFonts w:eastAsia="Georgia" w:cs="Georgia"/>
          <w:lang w:val="fr"/>
        </w:rPr>
        <w:t xml:space="preserve"> </w:t>
      </w:r>
      <w:r w:rsidR="6535EB58" w:rsidRPr="2BCD2447">
        <w:rPr>
          <w:rFonts w:eastAsia="Georgia" w:cs="Georgia"/>
          <w:lang w:val="fr"/>
        </w:rPr>
        <w:t xml:space="preserve">des plans d’établissement. </w:t>
      </w:r>
    </w:p>
    <w:p w14:paraId="01845F65" w14:textId="6622EB76" w:rsidR="61F86905" w:rsidRPr="00ED27F3" w:rsidRDefault="61F86905" w:rsidP="00ED27F3">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ED27F3">
        <w:rPr>
          <w:rFonts w:eastAsia="Georgia" w:cs="Georgia"/>
          <w:b/>
          <w:bCs/>
          <w:szCs w:val="21"/>
          <w:lang w:val="fr"/>
        </w:rPr>
        <w:t>A05</w:t>
      </w:r>
      <w:r w:rsidR="64D51BAE" w:rsidRPr="00ED27F3">
        <w:rPr>
          <w:rFonts w:eastAsia="Georgia" w:cs="Georgia"/>
          <w:b/>
          <w:bCs/>
          <w:szCs w:val="21"/>
          <w:lang w:val="fr"/>
        </w:rPr>
        <w:t>.</w:t>
      </w:r>
      <w:r w:rsidRPr="00ED27F3">
        <w:rPr>
          <w:rFonts w:eastAsia="Georgia" w:cs="Georgia"/>
          <w:b/>
          <w:bCs/>
          <w:szCs w:val="21"/>
          <w:lang w:val="fr"/>
        </w:rPr>
        <w:t>03</w:t>
      </w:r>
      <w:r w:rsidR="64D51BAE" w:rsidRPr="00ED27F3">
        <w:rPr>
          <w:rFonts w:eastAsia="Georgia" w:cs="Georgia"/>
          <w:b/>
          <w:bCs/>
          <w:szCs w:val="21"/>
          <w:lang w:val="fr"/>
        </w:rPr>
        <w:t>.</w:t>
      </w:r>
      <w:r w:rsidRPr="00ED27F3">
        <w:rPr>
          <w:rFonts w:eastAsia="Georgia" w:cs="Georgia"/>
          <w:b/>
          <w:bCs/>
          <w:szCs w:val="21"/>
          <w:lang w:val="fr"/>
        </w:rPr>
        <w:t xml:space="preserve"> </w:t>
      </w:r>
      <w:r w:rsidR="2BB862FD" w:rsidRPr="00ED27F3">
        <w:rPr>
          <w:rFonts w:eastAsia="Georgia" w:cs="Georgia"/>
          <w:b/>
          <w:bCs/>
          <w:szCs w:val="21"/>
          <w:lang w:val="fr"/>
        </w:rPr>
        <w:t>Le plaidoyer sera assuré pour mobiliser les ressources au niveau de la province</w:t>
      </w:r>
    </w:p>
    <w:p w14:paraId="667B5BF9" w14:textId="4F95C0D7" w:rsidR="2BB862FD" w:rsidRPr="00DB71CE" w:rsidRDefault="2BB862FD">
      <w:pPr>
        <w:spacing w:line="242" w:lineRule="exact"/>
        <w:rPr>
          <w:rFonts w:eastAsia="Georgia" w:cs="Georgia"/>
          <w:lang w:val="fr"/>
        </w:rPr>
      </w:pPr>
      <w:r w:rsidRPr="00DB71CE">
        <w:rPr>
          <w:rFonts w:eastAsia="Georgia" w:cs="Georgia"/>
          <w:lang w:val="fr"/>
        </w:rPr>
        <w:t>Des évènements ciblés sur l’éducation de base seront organisés pour favoriser la mise en réseau de personnes concernées et intéressées sur des sujets choisis en lien avec l’appui institutionnel au niveau provincial, par exemple des tables rondes.</w:t>
      </w:r>
    </w:p>
    <w:p w14:paraId="1D2F5178" w14:textId="722DB218" w:rsidR="2BB862FD" w:rsidRPr="00ED27F3" w:rsidRDefault="2BB862FD" w:rsidP="00ED27F3">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ED27F3">
        <w:rPr>
          <w:rFonts w:eastAsia="Georgia" w:cs="Georgia"/>
          <w:b/>
          <w:bCs/>
          <w:szCs w:val="21"/>
          <w:lang w:val="fr"/>
        </w:rPr>
        <w:t>A05-04. Une recherche action sur les facteurs déterminants de la qualité de l’apprentissage sera mise en œuvre tout au long du programme.</w:t>
      </w:r>
    </w:p>
    <w:p w14:paraId="284C88F9" w14:textId="36AA97EE" w:rsidR="008A6498" w:rsidRDefault="366E3DDF" w:rsidP="57A25D81">
      <w:pPr>
        <w:spacing w:line="242" w:lineRule="exact"/>
      </w:pPr>
      <w:r w:rsidRPr="3AA32427">
        <w:rPr>
          <w:rFonts w:eastAsia="Georgia" w:cs="Georgia"/>
          <w:lang w:val="fr"/>
        </w:rPr>
        <w:t>Une recherche scientifique longitudinale (2023-2027) sur les facteurs d’efficacité en matière d’enseignement-apprentissage et sur des sujets connexes de recherche</w:t>
      </w:r>
      <w:r w:rsidRPr="3AA32427">
        <w:rPr>
          <w:rFonts w:eastAsia="Georgia" w:cs="Georgia"/>
          <w:lang w:val="fr-FR"/>
        </w:rPr>
        <w:t xml:space="preserve"> sera déployée tout au long de l’intervention </w:t>
      </w:r>
      <w:r w:rsidRPr="3AA32427">
        <w:rPr>
          <w:rFonts w:eastAsia="Georgia" w:cs="Georgia"/>
          <w:lang w:val="fr"/>
        </w:rPr>
        <w:t>afin d’identifier les pratiques efficaces en matière d’éducation de base et in fine d’orienter, à partir de la vulgarisation des résultats, les politiques éducatives ainsi que les programmes d’appui à ces politiques.</w:t>
      </w:r>
    </w:p>
    <w:p w14:paraId="2958F035" w14:textId="723DBF37" w:rsidR="008A6498" w:rsidRDefault="57A25D81" w:rsidP="00C24361">
      <w:pPr>
        <w:spacing w:line="242" w:lineRule="exact"/>
        <w:rPr>
          <w:rFonts w:eastAsia="Georgia" w:cs="Georgia"/>
          <w:lang w:val="fr"/>
        </w:rPr>
      </w:pPr>
      <w:r w:rsidRPr="3AA32427">
        <w:rPr>
          <w:rFonts w:eastAsia="Georgia" w:cs="Georgia"/>
          <w:lang w:val="fr"/>
        </w:rPr>
        <w:t>Elle sera réalisée via la mobilisation d’un ACC avec une université belge (accompagnement et assurance qualité du processus de recherche), en binôme avec un Institut supérieurs congolais du Sud Ubangi pour la mise en œuvre. Cette recherche portera sur l’ensemble des interventions éducation de base des trois provinces concernées (KOR, SU &amp; HK).</w:t>
      </w:r>
    </w:p>
    <w:p w14:paraId="45DD84A3" w14:textId="77777777" w:rsidR="003A5C41" w:rsidRDefault="003A5C41" w:rsidP="00C24361">
      <w:pPr>
        <w:spacing w:line="242" w:lineRule="exact"/>
      </w:pPr>
    </w:p>
    <w:p w14:paraId="09429E52" w14:textId="591EC945" w:rsidR="00236BD5" w:rsidRDefault="00236BD5">
      <w:pPr>
        <w:pStyle w:val="Heading3"/>
        <w:numPr>
          <w:ilvl w:val="2"/>
          <w:numId w:val="30"/>
        </w:numPr>
        <w:rPr>
          <w:rFonts w:asciiTheme="minorHAnsi" w:eastAsia="Times New Roman" w:hAnsiTheme="minorHAnsi" w:cstheme="minorHAnsi"/>
          <w:lang w:val="fr"/>
        </w:rPr>
      </w:pPr>
      <w:bookmarkStart w:id="43" w:name="_Toc111711673"/>
      <w:bookmarkStart w:id="44" w:name="_Toc113806085"/>
      <w:r w:rsidRPr="00236BD5">
        <w:rPr>
          <w:rFonts w:asciiTheme="minorHAnsi" w:eastAsia="Times New Roman" w:hAnsiTheme="minorHAnsi" w:cstheme="minorHAnsi"/>
          <w:lang w:val="fr"/>
        </w:rPr>
        <w:t>Les indicateurs de suivi et évaluation</w:t>
      </w:r>
      <w:bookmarkEnd w:id="43"/>
      <w:bookmarkEnd w:id="44"/>
    </w:p>
    <w:p w14:paraId="0D1C329D" w14:textId="77777777" w:rsidR="00236BD5" w:rsidRPr="00236BD5" w:rsidRDefault="00236BD5" w:rsidP="00236BD5">
      <w:pPr>
        <w:rPr>
          <w:lang w:val="fr"/>
        </w:rPr>
      </w:pPr>
    </w:p>
    <w:p w14:paraId="4AE9C0D2" w14:textId="73675ABE" w:rsidR="00967E7B" w:rsidRDefault="00236BD5" w:rsidP="00236BD5">
      <w:r>
        <w:t xml:space="preserve">Le tableau est repris en annexe </w:t>
      </w:r>
      <w:r w:rsidR="00BA21FF">
        <w:t>3.</w:t>
      </w:r>
    </w:p>
    <w:p w14:paraId="6CD303A2" w14:textId="7541D418" w:rsidR="007A2FFD" w:rsidRDefault="007A2FFD" w:rsidP="00236BD5">
      <w:pPr>
        <w:rPr>
          <w:lang w:val="fr-FR"/>
        </w:rPr>
      </w:pPr>
      <w:r>
        <w:rPr>
          <w:lang w:val="fr-FR"/>
        </w:rPr>
        <w:br w:type="page"/>
      </w:r>
    </w:p>
    <w:p w14:paraId="03EBE3A2" w14:textId="42057A64" w:rsidR="24C7DC31" w:rsidRDefault="5914F177" w:rsidP="00BA21FF">
      <w:pPr>
        <w:pStyle w:val="Heading2"/>
        <w:numPr>
          <w:ilvl w:val="1"/>
          <w:numId w:val="30"/>
        </w:numPr>
      </w:pPr>
      <w:bookmarkStart w:id="45" w:name="_Toc113806086"/>
      <w:r>
        <w:t>Intervention COD2200311 – Santé et protection sociale en santé</w:t>
      </w:r>
      <w:bookmarkEnd w:id="45"/>
      <w:r w:rsidR="419DE5E6">
        <w:t xml:space="preserve"> </w:t>
      </w:r>
    </w:p>
    <w:p w14:paraId="08742C3B" w14:textId="46280DB6" w:rsidR="24C7DC31" w:rsidRDefault="06DBA7DD">
      <w:r w:rsidRPr="2D194AF7">
        <w:rPr>
          <w:rFonts w:eastAsia="Georgia" w:cs="Georgia"/>
          <w:lang w:val="fr-FR"/>
        </w:rPr>
        <w:t>Le programme de sant</w:t>
      </w:r>
      <w:r w:rsidR="55DBA075" w:rsidRPr="2D194AF7">
        <w:rPr>
          <w:rFonts w:eastAsia="Georgia" w:cs="Georgia"/>
          <w:lang w:val="fr-FR"/>
        </w:rPr>
        <w:t>é</w:t>
      </w:r>
      <w:r w:rsidRPr="2D194AF7">
        <w:rPr>
          <w:rFonts w:eastAsia="Georgia" w:cs="Georgia"/>
          <w:lang w:val="fr-FR"/>
        </w:rPr>
        <w:t xml:space="preserve"> en phase de clôture couvre dans la Province le territoire de Gemena (ZS de Gemena, de </w:t>
      </w:r>
      <w:proofErr w:type="spellStart"/>
      <w:r w:rsidRPr="2D194AF7">
        <w:rPr>
          <w:rFonts w:eastAsia="Georgia" w:cs="Georgia"/>
          <w:lang w:val="fr-FR"/>
        </w:rPr>
        <w:t>Bwamanda</w:t>
      </w:r>
      <w:proofErr w:type="spellEnd"/>
      <w:r w:rsidRPr="2D194AF7">
        <w:rPr>
          <w:rFonts w:eastAsia="Georgia" w:cs="Georgia"/>
          <w:lang w:val="fr-FR"/>
        </w:rPr>
        <w:t xml:space="preserve"> et de </w:t>
      </w:r>
      <w:proofErr w:type="spellStart"/>
      <w:r w:rsidRPr="2D194AF7">
        <w:rPr>
          <w:rFonts w:eastAsia="Georgia" w:cs="Georgia"/>
          <w:lang w:val="fr-FR"/>
        </w:rPr>
        <w:t>Tandala</w:t>
      </w:r>
      <w:proofErr w:type="spellEnd"/>
      <w:r w:rsidRPr="2D194AF7">
        <w:rPr>
          <w:rFonts w:eastAsia="Georgia" w:cs="Georgia"/>
          <w:lang w:val="fr-FR"/>
        </w:rPr>
        <w:t xml:space="preserve">) et de </w:t>
      </w:r>
      <w:proofErr w:type="spellStart"/>
      <w:r w:rsidRPr="2D194AF7">
        <w:rPr>
          <w:rFonts w:eastAsia="Georgia" w:cs="Georgia"/>
          <w:lang w:val="fr-FR"/>
        </w:rPr>
        <w:t>Budjala</w:t>
      </w:r>
      <w:proofErr w:type="spellEnd"/>
      <w:r w:rsidRPr="2D194AF7">
        <w:rPr>
          <w:rFonts w:eastAsia="Georgia" w:cs="Georgia"/>
          <w:lang w:val="fr-FR"/>
        </w:rPr>
        <w:t xml:space="preserve"> (ZS de </w:t>
      </w:r>
      <w:proofErr w:type="spellStart"/>
      <w:r w:rsidRPr="2D194AF7">
        <w:rPr>
          <w:rFonts w:eastAsia="Georgia" w:cs="Georgia"/>
          <w:lang w:val="fr-FR"/>
        </w:rPr>
        <w:t>Budjala</w:t>
      </w:r>
      <w:proofErr w:type="spellEnd"/>
      <w:r w:rsidRPr="2D194AF7">
        <w:rPr>
          <w:rFonts w:eastAsia="Georgia" w:cs="Georgia"/>
          <w:lang w:val="fr-FR"/>
        </w:rPr>
        <w:t xml:space="preserve">). Cette zone d’intervention comptait environ 1.200.000 habitants. Il est essentiel de se recentrer pour plus d’impact tout en assurant la continuité des soins (liens entre les Centres de Santé et les hôpitaux). Deux ZS avec leurs hôpitaux seront maintenues, celles de Gemena et de </w:t>
      </w:r>
      <w:proofErr w:type="spellStart"/>
      <w:r w:rsidRPr="2D194AF7">
        <w:rPr>
          <w:rFonts w:eastAsia="Georgia" w:cs="Georgia"/>
          <w:lang w:val="fr-FR"/>
        </w:rPr>
        <w:t>Bwamanda</w:t>
      </w:r>
      <w:proofErr w:type="spellEnd"/>
      <w:r w:rsidRPr="2D194AF7">
        <w:rPr>
          <w:rFonts w:eastAsia="Georgia" w:cs="Georgia"/>
          <w:lang w:val="fr-FR"/>
        </w:rPr>
        <w:t xml:space="preserve">, en synergie avec les autres secteurs d’intervention, et d’autres partenaires.    </w:t>
      </w:r>
    </w:p>
    <w:p w14:paraId="27B3BB9A" w14:textId="6240AF43" w:rsidR="24C7DC31" w:rsidRDefault="0B33F4C0" w:rsidP="0B33F4C0">
      <w:r w:rsidRPr="2B13717A">
        <w:rPr>
          <w:rFonts w:eastAsia="Georgia" w:cs="Georgia"/>
          <w:lang w:val="fr-FR"/>
        </w:rPr>
        <w:t>Des stratégies et actions seront plus spécifiques selon que nous sommes en milieu rural ou urbain</w:t>
      </w:r>
      <w:r w:rsidRPr="2B13717A">
        <w:rPr>
          <w:rFonts w:ascii="Times New Roman" w:eastAsia="Times New Roman" w:hAnsi="Times New Roman" w:cs="Times New Roman"/>
          <w:lang w:val="fr-FR"/>
        </w:rPr>
        <w:t> </w:t>
      </w:r>
      <w:r w:rsidRPr="2B13717A">
        <w:rPr>
          <w:rFonts w:eastAsia="Georgia" w:cs="Georgia"/>
          <w:lang w:val="fr-FR"/>
        </w:rPr>
        <w:t>; En milieu rural (</w:t>
      </w:r>
      <w:proofErr w:type="spellStart"/>
      <w:r w:rsidRPr="2B13717A">
        <w:rPr>
          <w:rFonts w:eastAsia="Georgia" w:cs="Georgia"/>
          <w:lang w:val="fr-FR"/>
        </w:rPr>
        <w:t>Bwamanda</w:t>
      </w:r>
      <w:proofErr w:type="spellEnd"/>
      <w:r w:rsidRPr="2B13717A">
        <w:rPr>
          <w:rFonts w:eastAsia="Georgia" w:cs="Georgia"/>
          <w:lang w:val="fr-FR"/>
        </w:rPr>
        <w:t xml:space="preserve">), l’accent sera mis sur (1) le développement de la ZS intégré à l’Approche Territorial du </w:t>
      </w:r>
      <w:r w:rsidRPr="2B13717A">
        <w:rPr>
          <w:rFonts w:eastAsiaTheme="minorEastAsia"/>
          <w:szCs w:val="21"/>
          <w:lang w:val="fr-FR"/>
        </w:rPr>
        <w:t>Développement L</w:t>
      </w:r>
      <w:r w:rsidRPr="2B13717A">
        <w:rPr>
          <w:rFonts w:eastAsia="Georgia" w:cs="Georgia"/>
          <w:lang w:val="fr-FR"/>
        </w:rPr>
        <w:t xml:space="preserve">ocal (2) la nutrition à assise communautaire et (3) un accès financier plus équitable et plus pérenne aux soins ; pendant qu’à Gemena l’attention sera mise sur, (1) une offre de soins de première ligne plus adaptée au milieu urbain, (2) une gestion plus transparente des ressources au sein des hôpitaux et (3) l’intégration de la santé des jeunes et des adolescents. </w:t>
      </w:r>
    </w:p>
    <w:p w14:paraId="28FF5ADB" w14:textId="322E6376" w:rsidR="24C7DC31" w:rsidRDefault="24C7DC31">
      <w:r w:rsidRPr="0B33F4C0">
        <w:rPr>
          <w:rFonts w:eastAsia="Georgia" w:cs="Georgia"/>
          <w:lang w:val="fr-FR"/>
        </w:rPr>
        <w:t xml:space="preserve">La province du Sud Ubangi se caractérise par la présence de plusieurs initiatives visant à favoriser l’accessibilité financière, la plus ancienne est celle de </w:t>
      </w:r>
      <w:proofErr w:type="spellStart"/>
      <w:r w:rsidRPr="0B33F4C0">
        <w:rPr>
          <w:rFonts w:eastAsia="Georgia" w:cs="Georgia"/>
          <w:lang w:val="fr-FR"/>
        </w:rPr>
        <w:t>Bwamanda</w:t>
      </w:r>
      <w:proofErr w:type="spellEnd"/>
      <w:r w:rsidRPr="0B33F4C0">
        <w:rPr>
          <w:rFonts w:eastAsia="Georgia" w:cs="Georgia"/>
          <w:lang w:val="fr-FR"/>
        </w:rPr>
        <w:t xml:space="preserve">, avec une mutuelle dont le taux de pénétration dans la population est allé jusqu’à plus de 60%. Ce taux a baissé mais reste remarquable. Quelques autres mutuelles ont aussi existé mais avec une seule d’entre elles restant à un taux de pénétration plus habituel en Afrique, entre 5 à 10%. </w:t>
      </w:r>
    </w:p>
    <w:p w14:paraId="316CADE1" w14:textId="0E122DBE" w:rsidR="24C7DC31" w:rsidRDefault="24C7DC31">
      <w:r w:rsidRPr="16972F9F">
        <w:rPr>
          <w:rFonts w:eastAsia="Georgia" w:cs="Georgia"/>
          <w:lang w:val="fr-FR"/>
        </w:rPr>
        <w:t xml:space="preserve">Depuis 2016, la Banque Mondiale (projet PDSS) finance l’achat de services au niveau des centres de santé (CS) et des hôpitaux pour l’ensemble des ZS de la province. Cet achat est conditionné à la performance des structures pour la moitié des ZS. Enabel aussi contribue à l’achat de service avec </w:t>
      </w:r>
      <w:r w:rsidRPr="63757CB9">
        <w:rPr>
          <w:rFonts w:eastAsia="Georgia" w:cs="Georgia"/>
          <w:lang w:val="fr-FR"/>
        </w:rPr>
        <w:t>des conventions de subsides aux HGR appuyés.</w:t>
      </w:r>
      <w:r w:rsidRPr="16972F9F">
        <w:rPr>
          <w:rFonts w:eastAsia="Georgia" w:cs="Georgia"/>
          <w:lang w:val="fr-FR"/>
        </w:rPr>
        <w:t xml:space="preserve"> Il s’agira dans les deux ZS appuyées de transformer ces mécanismes de financement pour qu’ils facilitent l’évolution vers une assurance maladie universelle, garantie de pérennité, en construisant sur ce qui existe tout en s’alignement au plan stratégique national de la Couverture Santé Universelle (CSU).</w:t>
      </w:r>
    </w:p>
    <w:p w14:paraId="2D5C3264" w14:textId="4C407D89" w:rsidR="0B33F4C0" w:rsidRDefault="0B33F4C0" w:rsidP="0B33F4C0">
      <w:pPr>
        <w:spacing w:line="257" w:lineRule="auto"/>
        <w:rPr>
          <w:rFonts w:eastAsia="Georgia" w:cs="Georgia"/>
          <w:lang w:val="fr-FR"/>
        </w:rPr>
      </w:pPr>
      <w:r w:rsidRPr="16972F9F">
        <w:rPr>
          <w:rFonts w:eastAsia="Georgia" w:cs="Georgia"/>
          <w:lang w:val="fr-FR"/>
        </w:rPr>
        <w:t xml:space="preserve">Dans les ZS de </w:t>
      </w:r>
      <w:proofErr w:type="spellStart"/>
      <w:r w:rsidRPr="16972F9F">
        <w:rPr>
          <w:rFonts w:eastAsia="Georgia" w:cs="Georgia"/>
          <w:lang w:val="fr-FR"/>
        </w:rPr>
        <w:t>Tandala</w:t>
      </w:r>
      <w:proofErr w:type="spellEnd"/>
      <w:r w:rsidRPr="16972F9F">
        <w:rPr>
          <w:rFonts w:eastAsia="Georgia" w:cs="Georgia"/>
          <w:lang w:val="fr-FR"/>
        </w:rPr>
        <w:t xml:space="preserve"> et de </w:t>
      </w:r>
      <w:proofErr w:type="spellStart"/>
      <w:r w:rsidRPr="16972F9F">
        <w:rPr>
          <w:rFonts w:eastAsia="Georgia" w:cs="Georgia"/>
          <w:lang w:val="fr-FR"/>
        </w:rPr>
        <w:t>Budjala</w:t>
      </w:r>
      <w:proofErr w:type="spellEnd"/>
      <w:r w:rsidRPr="16972F9F">
        <w:rPr>
          <w:rFonts w:eastAsia="Georgia" w:cs="Georgia"/>
          <w:lang w:val="fr-FR"/>
        </w:rPr>
        <w:t xml:space="preserve"> appuyées antérieurement, </w:t>
      </w:r>
      <w:r w:rsidRPr="00FF45A7">
        <w:rPr>
          <w:rFonts w:eastAsia="Georgia" w:cs="Georgia"/>
          <w:lang w:val="fr-FR"/>
        </w:rPr>
        <w:t xml:space="preserve">les services hospitaliers qui ont été </w:t>
      </w:r>
      <w:r w:rsidRPr="16972F9F">
        <w:rPr>
          <w:rFonts w:eastAsia="Georgia" w:cs="Georgia"/>
          <w:lang w:val="fr-FR"/>
        </w:rPr>
        <w:t xml:space="preserve">réhabilités </w:t>
      </w:r>
      <w:r w:rsidRPr="00FF45A7">
        <w:rPr>
          <w:rFonts w:eastAsia="Georgia" w:cs="Georgia"/>
          <w:lang w:val="fr-FR"/>
        </w:rPr>
        <w:t>ou</w:t>
      </w:r>
      <w:r w:rsidRPr="16972F9F">
        <w:rPr>
          <w:rFonts w:eastAsia="Georgia" w:cs="Georgia"/>
          <w:lang w:val="fr-FR"/>
        </w:rPr>
        <w:t xml:space="preserve"> construits seront équipés (consolidation des résultats du PADP).</w:t>
      </w:r>
    </w:p>
    <w:p w14:paraId="611CCD9B" w14:textId="77777777" w:rsidR="008405F9" w:rsidRDefault="008405F9" w:rsidP="0B33F4C0">
      <w:pPr>
        <w:spacing w:line="257" w:lineRule="auto"/>
      </w:pPr>
    </w:p>
    <w:p w14:paraId="6AC7F6C0" w14:textId="6803015F" w:rsidR="24C7DC31" w:rsidRDefault="24C7DC31">
      <w:pPr>
        <w:pStyle w:val="Heading3"/>
        <w:numPr>
          <w:ilvl w:val="2"/>
          <w:numId w:val="30"/>
        </w:numPr>
        <w:rPr>
          <w:rFonts w:asciiTheme="minorHAnsi" w:eastAsia="Times New Roman" w:hAnsiTheme="minorHAnsi" w:cstheme="minorHAnsi"/>
          <w:lang w:val="fr"/>
        </w:rPr>
      </w:pPr>
      <w:bookmarkStart w:id="46" w:name="_Toc113806087"/>
      <w:r w:rsidRPr="00DC1C9D">
        <w:rPr>
          <w:rFonts w:asciiTheme="minorHAnsi" w:eastAsia="Times New Roman" w:hAnsiTheme="minorHAnsi" w:cstheme="minorHAnsi"/>
          <w:lang w:val="fr"/>
        </w:rPr>
        <w:t>Les objectifs de l’intervention</w:t>
      </w:r>
      <w:bookmarkEnd w:id="46"/>
      <w:r w:rsidRPr="00DC1C9D">
        <w:rPr>
          <w:rFonts w:asciiTheme="minorHAnsi" w:eastAsia="Times New Roman" w:hAnsiTheme="minorHAnsi" w:cstheme="minorHAnsi"/>
          <w:lang w:val="fr"/>
        </w:rPr>
        <w:t xml:space="preserve"> </w:t>
      </w:r>
    </w:p>
    <w:p w14:paraId="56589704" w14:textId="790069DB" w:rsidR="00290DBC" w:rsidRDefault="00290DBC" w:rsidP="00290DBC">
      <w:pPr>
        <w:rPr>
          <w:lang w:val="fr"/>
        </w:rPr>
      </w:pPr>
    </w:p>
    <w:p w14:paraId="71B5FBE6" w14:textId="77777777" w:rsidR="00150B3C" w:rsidRPr="004C600B" w:rsidRDefault="00150B3C" w:rsidP="00150B3C">
      <w:pPr>
        <w:rPr>
          <w:rFonts w:eastAsia="Georgia" w:cs="Georgia"/>
          <w:lang w:val="fr-FR"/>
        </w:rPr>
      </w:pPr>
      <w:r w:rsidRPr="004C600B">
        <w:rPr>
          <w:rFonts w:eastAsia="Georgia" w:cs="Georgia"/>
          <w:lang w:val="fr-FR"/>
        </w:rPr>
        <w:t>L’intervention d’Enabel santé et protection sociale en santé s’aligne complètement sur le cadre régulatoire du gouvernement congolais, le plan d’action du gouvernement et le plan national stratégique de développement</w:t>
      </w:r>
    </w:p>
    <w:p w14:paraId="771E44E2" w14:textId="22109878" w:rsidR="00150B3C" w:rsidRPr="004C600B" w:rsidRDefault="00150B3C" w:rsidP="00150B3C">
      <w:pPr>
        <w:rPr>
          <w:rFonts w:eastAsia="Georgia" w:cs="Georgia"/>
          <w:lang w:val="fr-FR"/>
        </w:rPr>
      </w:pPr>
      <w:r w:rsidRPr="004C600B">
        <w:rPr>
          <w:rFonts w:eastAsia="Georgia" w:cs="Georgia"/>
          <w:lang w:val="fr-FR"/>
        </w:rPr>
        <w:t>Cet objectif s'aligne sur le pilier 1 du PNSD : Valorisation du capital humain, développement social et culturel. Plus spécifiquement le projet contribue aux trois objectifs liés à l'enseignement primaire et secondaire, à savoir : 1) Etendre l’accès, 2) Promouvoir l’équité, et 3) Améliorer la qualité de l’éducation de base.</w:t>
      </w:r>
    </w:p>
    <w:p w14:paraId="435B3CCA" w14:textId="5A7F9752" w:rsidR="00FD20C7" w:rsidRDefault="00FD20C7" w:rsidP="00FD20C7">
      <w:pPr>
        <w:rPr>
          <w:rStyle w:val="normaltextrun"/>
          <w:szCs w:val="21"/>
          <w:bdr w:val="none" w:sz="0" w:space="0" w:color="auto" w:frame="1"/>
        </w:rPr>
      </w:pPr>
      <w:r>
        <w:rPr>
          <w:rStyle w:val="normaltextrun"/>
          <w:szCs w:val="21"/>
          <w:bdr w:val="none" w:sz="0" w:space="0" w:color="auto" w:frame="1"/>
        </w:rPr>
        <w:t>La chaine de résultat et les conditions de changement sont reprises dans le schéma suivant</w:t>
      </w:r>
      <w:r>
        <w:rPr>
          <w:rStyle w:val="normaltextrun"/>
          <w:rFonts w:ascii="Times New Roman" w:hAnsi="Times New Roman" w:cs="Times New Roman"/>
          <w:szCs w:val="21"/>
          <w:bdr w:val="none" w:sz="0" w:space="0" w:color="auto" w:frame="1"/>
        </w:rPr>
        <w:t> </w:t>
      </w:r>
      <w:r>
        <w:rPr>
          <w:rStyle w:val="normaltextrun"/>
          <w:szCs w:val="21"/>
          <w:bdr w:val="none" w:sz="0" w:space="0" w:color="auto" w:frame="1"/>
        </w:rPr>
        <w:t>:</w:t>
      </w:r>
    </w:p>
    <w:bookmarkStart w:id="47" w:name="_Toc113806163"/>
    <w:p w14:paraId="5A6CDDAA" w14:textId="53168845" w:rsidR="003A5C41" w:rsidRPr="004C600B" w:rsidRDefault="00F41537" w:rsidP="00684A57">
      <w:pPr>
        <w:pStyle w:val="Caption"/>
        <w:keepNext/>
        <w:jc w:val="both"/>
        <w:rPr>
          <w:color w:val="585756"/>
        </w:rPr>
      </w:pPr>
      <w:r w:rsidRPr="004C600B">
        <w:rPr>
          <w:noProof/>
          <w:color w:val="585756"/>
        </w:rPr>
        <mc:AlternateContent>
          <mc:Choice Requires="wpg">
            <w:drawing>
              <wp:anchor distT="0" distB="0" distL="114300" distR="114300" simplePos="0" relativeHeight="251691008" behindDoc="0" locked="0" layoutInCell="1" allowOverlap="1" wp14:anchorId="0F2D9FCF" wp14:editId="5D947D21">
                <wp:simplePos x="0" y="0"/>
                <wp:positionH relativeFrom="margin">
                  <wp:posOffset>-147320</wp:posOffset>
                </wp:positionH>
                <wp:positionV relativeFrom="paragraph">
                  <wp:posOffset>375285</wp:posOffset>
                </wp:positionV>
                <wp:extent cx="6043930" cy="2660072"/>
                <wp:effectExtent l="0" t="0" r="13970" b="26035"/>
                <wp:wrapTopAndBottom/>
                <wp:docPr id="50" name="Group 2"/>
                <wp:cNvGraphicFramePr/>
                <a:graphic xmlns:a="http://schemas.openxmlformats.org/drawingml/2006/main">
                  <a:graphicData uri="http://schemas.microsoft.com/office/word/2010/wordprocessingGroup">
                    <wpg:wgp>
                      <wpg:cNvGrpSpPr/>
                      <wpg:grpSpPr>
                        <a:xfrm>
                          <a:off x="0" y="0"/>
                          <a:ext cx="6043930" cy="2660072"/>
                          <a:chOff x="0" y="171990"/>
                          <a:chExt cx="11856665" cy="3707351"/>
                        </a:xfrm>
                      </wpg:grpSpPr>
                      <wps:wsp>
                        <wps:cNvPr id="51" name="Rectangle 51"/>
                        <wps:cNvSpPr/>
                        <wps:spPr>
                          <a:xfrm>
                            <a:off x="0" y="901797"/>
                            <a:ext cx="11852292" cy="796121"/>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F334D7" w14:textId="77777777" w:rsidR="008405F9" w:rsidRPr="00CF28F7" w:rsidRDefault="008405F9" w:rsidP="008405F9">
                              <w:pPr>
                                <w:jc w:val="center"/>
                                <w:rPr>
                                  <w:rFonts w:asciiTheme="minorHAnsi" w:eastAsia="Calibri" w:hAnsiTheme="minorHAnsi" w:cstheme="minorHAnsi"/>
                                  <w:color w:val="000000" w:themeColor="text1"/>
                                  <w:kern w:val="24"/>
                                  <w:sz w:val="18"/>
                                  <w:szCs w:val="18"/>
                                </w:rPr>
                              </w:pPr>
                              <w:r w:rsidRPr="00CF28F7">
                                <w:rPr>
                                  <w:rFonts w:asciiTheme="minorHAnsi" w:eastAsia="Calibri" w:hAnsiTheme="minorHAnsi" w:cstheme="minorHAnsi"/>
                                  <w:color w:val="000000" w:themeColor="text1"/>
                                  <w:kern w:val="24"/>
                                  <w:sz w:val="18"/>
                                  <w:szCs w:val="18"/>
                                  <w:u w:val="single"/>
                                </w:rPr>
                                <w:t>Objectif Spécifique 2 du pilier 2</w:t>
                              </w:r>
                              <w:r w:rsidRPr="00CF28F7">
                                <w:rPr>
                                  <w:rFonts w:asciiTheme="minorHAnsi" w:eastAsia="Calibri" w:hAnsiTheme="minorHAnsi" w:cstheme="minorHAnsi"/>
                                  <w:color w:val="000000" w:themeColor="text1"/>
                                  <w:kern w:val="24"/>
                                  <w:sz w:val="18"/>
                                  <w:szCs w:val="18"/>
                                  <w:u w:val="single"/>
                                </w:rPr>
                                <w:br/>
                              </w:r>
                              <w:r w:rsidRPr="00CF28F7">
                                <w:rPr>
                                  <w:rFonts w:asciiTheme="minorHAnsi" w:eastAsia="Calibri" w:hAnsiTheme="minorHAnsi" w:cstheme="minorHAnsi"/>
                                  <w:b/>
                                  <w:bCs/>
                                  <w:color w:val="000000" w:themeColor="text1"/>
                                  <w:kern w:val="24"/>
                                  <w:sz w:val="18"/>
                                  <w:szCs w:val="18"/>
                                </w:rPr>
                                <w:t>Contribuer à l'amélioration du niveau de santé et de bien-être de la population de façon équitable, dans le respect de son environnement quotidien et en renforçant son pouvoir d'agir sur sa santé.</w:t>
                              </w:r>
                            </w:p>
                          </w:txbxContent>
                        </wps:txbx>
                        <wps:bodyPr lIns="91440" tIns="45720" rIns="91440" bIns="45720" rtlCol="0" anchor="ctr"/>
                      </wps:wsp>
                      <wps:wsp>
                        <wps:cNvPr id="52" name="Rectangle 52"/>
                        <wps:cNvSpPr/>
                        <wps:spPr>
                          <a:xfrm>
                            <a:off x="2768" y="1768193"/>
                            <a:ext cx="2070611" cy="2111148"/>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3ECD2F" w14:textId="77777777" w:rsidR="008405F9" w:rsidRPr="001A488B" w:rsidRDefault="008405F9" w:rsidP="008405F9">
                              <w:pPr>
                                <w:jc w:val="center"/>
                                <w:rPr>
                                  <w:rFonts w:eastAsia="Calibri" w:hAnsi="Calibri" w:cs="Arial"/>
                                  <w:color w:val="FFFFFF"/>
                                  <w:kern w:val="24"/>
                                  <w:sz w:val="18"/>
                                  <w:szCs w:val="18"/>
                                </w:rPr>
                              </w:pPr>
                              <w:r w:rsidRPr="001A488B">
                                <w:rPr>
                                  <w:rFonts w:eastAsia="Calibri" w:hAnsi="Calibri" w:cs="Arial"/>
                                  <w:color w:val="FFFFFF"/>
                                  <w:kern w:val="24"/>
                                  <w:sz w:val="18"/>
                                  <w:szCs w:val="18"/>
                                  <w:u w:val="single"/>
                                </w:rPr>
                                <w:t>R</w:t>
                              </w:r>
                              <w:r w:rsidRPr="001A488B">
                                <w:rPr>
                                  <w:rFonts w:eastAsia="Calibri" w:hAnsi="Calibri" w:cs="Arial"/>
                                  <w:color w:val="FFFFFF"/>
                                  <w:kern w:val="24"/>
                                  <w:sz w:val="18"/>
                                  <w:szCs w:val="18"/>
                                  <w:u w:val="single"/>
                                </w:rPr>
                                <w:t>é</w:t>
                              </w:r>
                              <w:r w:rsidRPr="001A488B">
                                <w:rPr>
                                  <w:rFonts w:eastAsia="Calibri" w:hAnsi="Calibri" w:cs="Arial"/>
                                  <w:color w:val="FFFFFF"/>
                                  <w:kern w:val="24"/>
                                  <w:sz w:val="18"/>
                                  <w:szCs w:val="18"/>
                                  <w:u w:val="single"/>
                                </w:rPr>
                                <w:t>sultat 1</w:t>
                              </w:r>
                              <w:r w:rsidRPr="001A488B">
                                <w:rPr>
                                  <w:rFonts w:eastAsia="Calibri" w:hAnsi="Calibri" w:cs="Arial"/>
                                  <w:color w:val="FFFFFF"/>
                                  <w:kern w:val="24"/>
                                  <w:sz w:val="18"/>
                                  <w:szCs w:val="18"/>
                                  <w:u w:val="single"/>
                                </w:rPr>
                                <w:t> </w:t>
                              </w:r>
                              <w:r w:rsidRPr="001A488B">
                                <w:rPr>
                                  <w:rFonts w:eastAsia="Calibri" w:hAnsi="Calibri" w:cs="Arial"/>
                                  <w:color w:val="FFFFFF"/>
                                  <w:kern w:val="24"/>
                                  <w:sz w:val="18"/>
                                  <w:szCs w:val="18"/>
                                  <w:u w:val="single"/>
                                </w:rPr>
                                <w:t>:</w:t>
                              </w:r>
                              <w:r w:rsidRPr="001A488B">
                                <w:rPr>
                                  <w:rFonts w:eastAsia="Calibri" w:hAnsi="Calibri" w:cs="Arial"/>
                                  <w:color w:val="FFFFFF" w:themeColor="light1"/>
                                  <w:kern w:val="24"/>
                                  <w:sz w:val="18"/>
                                  <w:szCs w:val="18"/>
                                  <w:u w:val="single"/>
                                </w:rPr>
                                <w:br/>
                              </w:r>
                              <w:r w:rsidRPr="001A488B">
                                <w:rPr>
                                  <w:rFonts w:eastAsia="Calibri" w:hAnsi="Calibri" w:cs="Arial"/>
                                  <w:b/>
                                  <w:bCs/>
                                  <w:color w:val="FFFFFF"/>
                                  <w:kern w:val="24"/>
                                  <w:sz w:val="18"/>
                                  <w:szCs w:val="18"/>
                                </w:rPr>
                                <w:t>Les syst</w:t>
                              </w:r>
                              <w:r w:rsidRPr="001A488B">
                                <w:rPr>
                                  <w:rFonts w:eastAsia="Calibri" w:hAnsi="Calibri" w:cs="Arial"/>
                                  <w:b/>
                                  <w:bCs/>
                                  <w:color w:val="FFFFFF"/>
                                  <w:kern w:val="24"/>
                                  <w:sz w:val="18"/>
                                  <w:szCs w:val="18"/>
                                </w:rPr>
                                <w:t>è</w:t>
                              </w:r>
                              <w:r w:rsidRPr="001A488B">
                                <w:rPr>
                                  <w:rFonts w:eastAsia="Calibri" w:hAnsi="Calibri" w:cs="Arial"/>
                                  <w:b/>
                                  <w:bCs/>
                                  <w:color w:val="FFFFFF"/>
                                  <w:kern w:val="24"/>
                                  <w:sz w:val="18"/>
                                  <w:szCs w:val="18"/>
                                </w:rPr>
                                <w:t>mes locaux de sant</w:t>
                              </w:r>
                              <w:r w:rsidRPr="001A488B">
                                <w:rPr>
                                  <w:rFonts w:eastAsia="Calibri" w:hAnsi="Calibri" w:cs="Arial"/>
                                  <w:b/>
                                  <w:bCs/>
                                  <w:color w:val="FFFFFF"/>
                                  <w:kern w:val="24"/>
                                  <w:sz w:val="18"/>
                                  <w:szCs w:val="18"/>
                                </w:rPr>
                                <w:t>é</w:t>
                              </w:r>
                              <w:r w:rsidRPr="001A488B">
                                <w:rPr>
                                  <w:rFonts w:eastAsia="Calibri" w:hAnsi="Calibri" w:cs="Arial"/>
                                  <w:b/>
                                  <w:bCs/>
                                  <w:color w:val="FFFFFF"/>
                                  <w:kern w:val="24"/>
                                  <w:sz w:val="18"/>
                                  <w:szCs w:val="18"/>
                                </w:rPr>
                                <w:t xml:space="preserve"> sont efficaces, durables et r</w:t>
                              </w:r>
                              <w:r w:rsidRPr="001A488B">
                                <w:rPr>
                                  <w:rFonts w:eastAsia="Calibri" w:hAnsi="Calibri" w:cs="Arial"/>
                                  <w:b/>
                                  <w:bCs/>
                                  <w:color w:val="FFFFFF"/>
                                  <w:kern w:val="24"/>
                                  <w:sz w:val="18"/>
                                  <w:szCs w:val="18"/>
                                </w:rPr>
                                <w:t>é</w:t>
                              </w:r>
                              <w:r w:rsidRPr="001A488B">
                                <w:rPr>
                                  <w:rFonts w:eastAsia="Calibri" w:hAnsi="Calibri" w:cs="Arial"/>
                                  <w:b/>
                                  <w:bCs/>
                                  <w:color w:val="FFFFFF"/>
                                  <w:kern w:val="24"/>
                                  <w:sz w:val="18"/>
                                  <w:szCs w:val="18"/>
                                </w:rPr>
                                <w:t>silients.</w:t>
                              </w:r>
                            </w:p>
                          </w:txbxContent>
                        </wps:txbx>
                        <wps:bodyPr lIns="91440" tIns="45720" rIns="91440" bIns="45720" rtlCol="0" anchor="t" anchorCtr="0"/>
                      </wps:wsp>
                      <wps:wsp>
                        <wps:cNvPr id="53" name="Rectangle 53"/>
                        <wps:cNvSpPr/>
                        <wps:spPr>
                          <a:xfrm>
                            <a:off x="6919029" y="1768153"/>
                            <a:ext cx="2307925" cy="2111188"/>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525CF0" w14:textId="77777777" w:rsidR="008405F9" w:rsidRPr="001A488B" w:rsidRDefault="008405F9" w:rsidP="008405F9">
                              <w:pPr>
                                <w:jc w:val="center"/>
                                <w:rPr>
                                  <w:rFonts w:eastAsia="Calibri" w:hAnsi="Calibri" w:cs="Calibri"/>
                                  <w:color w:val="FFFFFF"/>
                                  <w:kern w:val="24"/>
                                  <w:sz w:val="18"/>
                                  <w:szCs w:val="18"/>
                                </w:rPr>
                              </w:pPr>
                              <w:r w:rsidRPr="001A488B">
                                <w:rPr>
                                  <w:rFonts w:eastAsia="Calibri" w:hAnsi="Calibri" w:cs="Calibri"/>
                                  <w:color w:val="FFFFFF"/>
                                  <w:kern w:val="24"/>
                                  <w:sz w:val="18"/>
                                  <w:szCs w:val="18"/>
                                  <w:u w:val="single"/>
                                </w:rPr>
                                <w:t>R</w:t>
                              </w:r>
                              <w:r w:rsidRPr="001A488B">
                                <w:rPr>
                                  <w:rFonts w:eastAsia="Calibri" w:hAnsi="Calibri" w:cs="Calibri"/>
                                  <w:color w:val="FFFFFF"/>
                                  <w:kern w:val="24"/>
                                  <w:sz w:val="18"/>
                                  <w:szCs w:val="18"/>
                                  <w:u w:val="single"/>
                                </w:rPr>
                                <w:t>é</w:t>
                              </w:r>
                              <w:r w:rsidRPr="001A488B">
                                <w:rPr>
                                  <w:rFonts w:eastAsia="Calibri" w:hAnsi="Calibri" w:cs="Calibri"/>
                                  <w:color w:val="FFFFFF"/>
                                  <w:kern w:val="24"/>
                                  <w:sz w:val="18"/>
                                  <w:szCs w:val="18"/>
                                  <w:u w:val="single"/>
                                </w:rPr>
                                <w:t>sultat</w:t>
                              </w:r>
                              <w:r w:rsidRPr="001A488B">
                                <w:rPr>
                                  <w:rFonts w:eastAsia="Calibri" w:hAnsi="Calibri" w:cs="Arial"/>
                                  <w:color w:val="FFFFFF"/>
                                  <w:kern w:val="24"/>
                                  <w:sz w:val="18"/>
                                  <w:szCs w:val="18"/>
                                  <w:u w:val="single"/>
                                </w:rPr>
                                <w:t> </w:t>
                              </w:r>
                              <w:r w:rsidRPr="001A488B">
                                <w:rPr>
                                  <w:rFonts w:eastAsia="Calibri" w:hAnsi="Calibri" w:cs="Arial"/>
                                  <w:color w:val="FFFFFF"/>
                                  <w:kern w:val="24"/>
                                  <w:sz w:val="18"/>
                                  <w:szCs w:val="18"/>
                                  <w:u w:val="single"/>
                                </w:rPr>
                                <w:t>4</w:t>
                              </w:r>
                              <w:r w:rsidRPr="001A488B">
                                <w:rPr>
                                  <w:rFonts w:eastAsia="Calibri" w:hAnsi="Calibri" w:cs="Arial"/>
                                  <w:color w:val="FFFFFF"/>
                                  <w:kern w:val="24"/>
                                  <w:sz w:val="18"/>
                                  <w:szCs w:val="18"/>
                                  <w:u w:val="single"/>
                                </w:rPr>
                                <w:t> </w:t>
                              </w:r>
                              <w:r w:rsidRPr="001A488B">
                                <w:rPr>
                                  <w:rFonts w:eastAsia="Calibri" w:hAnsi="Calibri" w:cs="Arial"/>
                                  <w:color w:val="FFFFFF"/>
                                  <w:kern w:val="24"/>
                                  <w:sz w:val="18"/>
                                  <w:szCs w:val="18"/>
                                  <w:u w:val="single"/>
                                </w:rPr>
                                <w:t>:</w:t>
                              </w:r>
                              <w:r w:rsidRPr="001A488B">
                                <w:rPr>
                                  <w:rFonts w:eastAsia="Calibri" w:hAnsi="Calibri" w:cs="Arial"/>
                                  <w:color w:val="FFFFFF" w:themeColor="light1"/>
                                  <w:kern w:val="24"/>
                                  <w:sz w:val="18"/>
                                  <w:szCs w:val="18"/>
                                </w:rPr>
                                <w:br/>
                              </w:r>
                              <w:r w:rsidRPr="001A488B">
                                <w:rPr>
                                  <w:rFonts w:eastAsia="Calibri" w:hAnsi="Calibri" w:cs="Arial"/>
                                  <w:b/>
                                  <w:bCs/>
                                  <w:color w:val="FFFFFF"/>
                                  <w:kern w:val="24"/>
                                  <w:sz w:val="18"/>
                                  <w:szCs w:val="18"/>
                                </w:rPr>
                                <w:t>La population participe aux d</w:t>
                              </w:r>
                              <w:r w:rsidRPr="001A488B">
                                <w:rPr>
                                  <w:rFonts w:eastAsia="Calibri" w:hAnsi="Calibri" w:cs="Arial"/>
                                  <w:b/>
                                  <w:bCs/>
                                  <w:color w:val="FFFFFF"/>
                                  <w:kern w:val="24"/>
                                  <w:sz w:val="18"/>
                                  <w:szCs w:val="18"/>
                                </w:rPr>
                                <w:t>é</w:t>
                              </w:r>
                              <w:r w:rsidRPr="001A488B">
                                <w:rPr>
                                  <w:rFonts w:eastAsia="Calibri" w:hAnsi="Calibri" w:cs="Arial"/>
                                  <w:b/>
                                  <w:bCs/>
                                  <w:color w:val="FFFFFF"/>
                                  <w:kern w:val="24"/>
                                  <w:sz w:val="18"/>
                                  <w:szCs w:val="18"/>
                                </w:rPr>
                                <w:t xml:space="preserve">cisions sur l'action sanitaire, </w:t>
                              </w:r>
                              <w:r w:rsidRPr="001A488B">
                                <w:rPr>
                                  <w:rFonts w:eastAsia="Calibri" w:hAnsi="Calibri" w:cs="Arial"/>
                                  <w:b/>
                                  <w:bCs/>
                                  <w:color w:val="FFFFFF"/>
                                  <w:kern w:val="24"/>
                                  <w:sz w:val="18"/>
                                  <w:szCs w:val="18"/>
                                </w:rPr>
                                <w:t>à</w:t>
                              </w:r>
                              <w:r w:rsidRPr="001A488B">
                                <w:rPr>
                                  <w:rFonts w:eastAsia="Calibri" w:hAnsi="Calibri" w:cs="Arial"/>
                                  <w:b/>
                                  <w:bCs/>
                                  <w:color w:val="FFFFFF"/>
                                  <w:kern w:val="24"/>
                                  <w:sz w:val="18"/>
                                  <w:szCs w:val="18"/>
                                </w:rPr>
                                <w:t xml:space="preserve"> sa mise en </w:t>
                              </w:r>
                              <w:r w:rsidRPr="001A488B">
                                <w:rPr>
                                  <w:rFonts w:eastAsia="Calibri" w:hAnsi="Calibri" w:cs="Arial"/>
                                  <w:b/>
                                  <w:bCs/>
                                  <w:color w:val="FFFFFF"/>
                                  <w:kern w:val="24"/>
                                  <w:sz w:val="18"/>
                                  <w:szCs w:val="18"/>
                                </w:rPr>
                                <w:t>œ</w:t>
                              </w:r>
                              <w:r w:rsidRPr="001A488B">
                                <w:rPr>
                                  <w:rFonts w:eastAsia="Calibri" w:hAnsi="Calibri" w:cs="Arial"/>
                                  <w:b/>
                                  <w:bCs/>
                                  <w:color w:val="FFFFFF"/>
                                  <w:kern w:val="24"/>
                                  <w:sz w:val="18"/>
                                  <w:szCs w:val="18"/>
                                </w:rPr>
                                <w:t xml:space="preserve">uvre et </w:t>
                              </w:r>
                              <w:r w:rsidRPr="001A488B">
                                <w:rPr>
                                  <w:rFonts w:eastAsia="Calibri" w:hAnsi="Calibri" w:cs="Arial"/>
                                  <w:b/>
                                  <w:bCs/>
                                  <w:color w:val="FFFFFF"/>
                                  <w:kern w:val="24"/>
                                  <w:sz w:val="18"/>
                                  <w:szCs w:val="18"/>
                                </w:rPr>
                                <w:t>à</w:t>
                              </w:r>
                              <w:r w:rsidRPr="001A488B">
                                <w:rPr>
                                  <w:rFonts w:eastAsia="Calibri" w:hAnsi="Calibri" w:cs="Arial"/>
                                  <w:b/>
                                  <w:bCs/>
                                  <w:color w:val="FFFFFF"/>
                                  <w:kern w:val="24"/>
                                  <w:sz w:val="18"/>
                                  <w:szCs w:val="18"/>
                                </w:rPr>
                                <w:t xml:space="preserve"> son </w:t>
                              </w:r>
                              <w:r w:rsidRPr="001A488B">
                                <w:rPr>
                                  <w:rFonts w:eastAsia="Calibri" w:hAnsi="Calibri" w:cs="Arial"/>
                                  <w:b/>
                                  <w:bCs/>
                                  <w:color w:val="FFFFFF"/>
                                  <w:kern w:val="24"/>
                                  <w:sz w:val="18"/>
                                  <w:szCs w:val="18"/>
                                </w:rPr>
                                <w:t>é</w:t>
                              </w:r>
                              <w:r w:rsidRPr="001A488B">
                                <w:rPr>
                                  <w:rFonts w:eastAsia="Calibri" w:hAnsi="Calibri" w:cs="Arial"/>
                                  <w:b/>
                                  <w:bCs/>
                                  <w:color w:val="FFFFFF"/>
                                  <w:kern w:val="24"/>
                                  <w:sz w:val="18"/>
                                  <w:szCs w:val="18"/>
                                </w:rPr>
                                <w:t>valuation.</w:t>
                              </w:r>
                            </w:p>
                          </w:txbxContent>
                        </wps:txbx>
                        <wps:bodyPr lIns="91440" tIns="45720" rIns="91440" bIns="45720" rtlCol="0" anchor="t" anchorCtr="0"/>
                      </wps:wsp>
                      <wps:wsp>
                        <wps:cNvPr id="54" name="Rectangle 54"/>
                        <wps:cNvSpPr/>
                        <wps:spPr>
                          <a:xfrm>
                            <a:off x="2073379" y="1768153"/>
                            <a:ext cx="2307925" cy="2111150"/>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C44D5D" w14:textId="77777777" w:rsidR="008405F9" w:rsidRPr="001A488B" w:rsidRDefault="008405F9" w:rsidP="008405F9">
                              <w:pPr>
                                <w:jc w:val="center"/>
                                <w:rPr>
                                  <w:rFonts w:eastAsia="Calibri" w:hAnsi="Calibri" w:cs="Calibri"/>
                                  <w:color w:val="FFFFFF"/>
                                  <w:kern w:val="24"/>
                                  <w:sz w:val="18"/>
                                  <w:szCs w:val="18"/>
                                </w:rPr>
                              </w:pPr>
                              <w:r w:rsidRPr="001A488B">
                                <w:rPr>
                                  <w:rFonts w:eastAsia="Calibri" w:hAnsi="Calibri" w:cs="Calibri"/>
                                  <w:color w:val="FFFFFF"/>
                                  <w:kern w:val="24"/>
                                  <w:sz w:val="18"/>
                                  <w:szCs w:val="18"/>
                                  <w:u w:val="single"/>
                                </w:rPr>
                                <w:t>R</w:t>
                              </w:r>
                              <w:r w:rsidRPr="001A488B">
                                <w:rPr>
                                  <w:rFonts w:eastAsia="Calibri" w:hAnsi="Calibri" w:cs="Calibri"/>
                                  <w:color w:val="FFFFFF"/>
                                  <w:kern w:val="24"/>
                                  <w:sz w:val="18"/>
                                  <w:szCs w:val="18"/>
                                  <w:u w:val="single"/>
                                </w:rPr>
                                <w:t>é</w:t>
                              </w:r>
                              <w:r w:rsidRPr="001A488B">
                                <w:rPr>
                                  <w:rFonts w:eastAsia="Calibri" w:hAnsi="Calibri" w:cs="Calibri"/>
                                  <w:color w:val="FFFFFF"/>
                                  <w:kern w:val="24"/>
                                  <w:sz w:val="18"/>
                                  <w:szCs w:val="18"/>
                                  <w:u w:val="single"/>
                                </w:rPr>
                                <w:t>sultat</w:t>
                              </w:r>
                              <w:r w:rsidRPr="001A488B">
                                <w:rPr>
                                  <w:rFonts w:eastAsia="Calibri" w:hAnsi="Calibri" w:cs="Arial"/>
                                  <w:color w:val="FFFFFF"/>
                                  <w:kern w:val="24"/>
                                  <w:sz w:val="18"/>
                                  <w:szCs w:val="18"/>
                                  <w:u w:val="single"/>
                                </w:rPr>
                                <w:t> </w:t>
                              </w:r>
                              <w:r w:rsidRPr="001A488B">
                                <w:rPr>
                                  <w:rFonts w:eastAsia="Calibri" w:hAnsi="Calibri" w:cs="Arial"/>
                                  <w:color w:val="FFFFFF"/>
                                  <w:kern w:val="24"/>
                                  <w:sz w:val="18"/>
                                  <w:szCs w:val="18"/>
                                  <w:u w:val="single"/>
                                </w:rPr>
                                <w:t>2</w:t>
                              </w:r>
                              <w:r w:rsidRPr="001A488B">
                                <w:rPr>
                                  <w:rFonts w:eastAsia="Calibri" w:hAnsi="Calibri" w:cs="Arial"/>
                                  <w:color w:val="FFFFFF"/>
                                  <w:kern w:val="24"/>
                                  <w:sz w:val="18"/>
                                  <w:szCs w:val="18"/>
                                  <w:u w:val="single"/>
                                </w:rPr>
                                <w:t> </w:t>
                              </w:r>
                              <w:r w:rsidRPr="001A488B">
                                <w:rPr>
                                  <w:rFonts w:eastAsia="Calibri" w:hAnsi="Calibri" w:cs="Arial"/>
                                  <w:color w:val="FFFFFF"/>
                                  <w:kern w:val="24"/>
                                  <w:sz w:val="18"/>
                                  <w:szCs w:val="18"/>
                                  <w:u w:val="single"/>
                                </w:rPr>
                                <w:t>:</w:t>
                              </w:r>
                              <w:r w:rsidRPr="001A488B">
                                <w:rPr>
                                  <w:rFonts w:eastAsia="Calibri" w:hAnsi="Calibri" w:cs="Arial"/>
                                  <w:color w:val="FFFFFF" w:themeColor="light1"/>
                                  <w:kern w:val="24"/>
                                  <w:sz w:val="18"/>
                                  <w:szCs w:val="18"/>
                                  <w:u w:val="single"/>
                                </w:rPr>
                                <w:br/>
                              </w:r>
                              <w:r w:rsidRPr="001A488B">
                                <w:rPr>
                                  <w:rFonts w:eastAsia="Calibri" w:hAnsi="Calibri" w:cs="Arial"/>
                                  <w:b/>
                                  <w:bCs/>
                                  <w:color w:val="FFFFFF"/>
                                  <w:kern w:val="24"/>
                                  <w:sz w:val="18"/>
                                  <w:szCs w:val="18"/>
                                </w:rPr>
                                <w:t>La population est prot</w:t>
                              </w:r>
                              <w:r w:rsidRPr="001A488B">
                                <w:rPr>
                                  <w:rFonts w:eastAsia="Calibri" w:hAnsi="Calibri" w:cs="Arial"/>
                                  <w:b/>
                                  <w:bCs/>
                                  <w:color w:val="FFFFFF"/>
                                  <w:kern w:val="24"/>
                                  <w:sz w:val="18"/>
                                  <w:szCs w:val="18"/>
                                </w:rPr>
                                <w:t>é</w:t>
                              </w:r>
                              <w:r w:rsidRPr="001A488B">
                                <w:rPr>
                                  <w:rFonts w:eastAsia="Calibri" w:hAnsi="Calibri" w:cs="Arial"/>
                                  <w:b/>
                                  <w:bCs/>
                                  <w:color w:val="FFFFFF"/>
                                  <w:kern w:val="24"/>
                                  <w:sz w:val="18"/>
                                  <w:szCs w:val="18"/>
                                </w:rPr>
                                <w:t>g</w:t>
                              </w:r>
                              <w:r w:rsidRPr="001A488B">
                                <w:rPr>
                                  <w:rFonts w:eastAsia="Calibri" w:hAnsi="Calibri" w:cs="Arial"/>
                                  <w:b/>
                                  <w:bCs/>
                                  <w:color w:val="FFFFFF"/>
                                  <w:kern w:val="24"/>
                                  <w:sz w:val="18"/>
                                  <w:szCs w:val="18"/>
                                </w:rPr>
                                <w:t>é</w:t>
                              </w:r>
                              <w:r w:rsidRPr="001A488B">
                                <w:rPr>
                                  <w:rFonts w:eastAsia="Calibri" w:hAnsi="Calibri" w:cs="Arial"/>
                                  <w:b/>
                                  <w:bCs/>
                                  <w:color w:val="FFFFFF"/>
                                  <w:kern w:val="24"/>
                                  <w:sz w:val="18"/>
                                  <w:szCs w:val="18"/>
                                </w:rPr>
                                <w:t>e contre le risque financier li</w:t>
                              </w:r>
                              <w:r w:rsidRPr="001A488B">
                                <w:rPr>
                                  <w:rFonts w:eastAsia="Calibri" w:hAnsi="Calibri" w:cs="Arial"/>
                                  <w:b/>
                                  <w:bCs/>
                                  <w:color w:val="FFFFFF"/>
                                  <w:kern w:val="24"/>
                                  <w:sz w:val="18"/>
                                  <w:szCs w:val="18"/>
                                </w:rPr>
                                <w:t>é</w:t>
                              </w:r>
                              <w:r w:rsidRPr="001A488B">
                                <w:rPr>
                                  <w:rFonts w:eastAsia="Calibri" w:hAnsi="Calibri" w:cs="Arial"/>
                                  <w:b/>
                                  <w:bCs/>
                                  <w:color w:val="FFFFFF"/>
                                  <w:kern w:val="24"/>
                                  <w:sz w:val="18"/>
                                  <w:szCs w:val="18"/>
                                </w:rPr>
                                <w:t xml:space="preserve"> aux d</w:t>
                              </w:r>
                              <w:r w:rsidRPr="001A488B">
                                <w:rPr>
                                  <w:rFonts w:eastAsia="Calibri" w:hAnsi="Calibri" w:cs="Arial"/>
                                  <w:b/>
                                  <w:bCs/>
                                  <w:color w:val="FFFFFF"/>
                                  <w:kern w:val="24"/>
                                  <w:sz w:val="18"/>
                                  <w:szCs w:val="18"/>
                                </w:rPr>
                                <w:t>é</w:t>
                              </w:r>
                              <w:r w:rsidRPr="001A488B">
                                <w:rPr>
                                  <w:rFonts w:eastAsia="Calibri" w:hAnsi="Calibri" w:cs="Arial"/>
                                  <w:b/>
                                  <w:bCs/>
                                  <w:color w:val="FFFFFF"/>
                                  <w:kern w:val="24"/>
                                  <w:sz w:val="18"/>
                                  <w:szCs w:val="18"/>
                                </w:rPr>
                                <w:t>penses de sant</w:t>
                              </w:r>
                              <w:r w:rsidRPr="001A488B">
                                <w:rPr>
                                  <w:rFonts w:eastAsia="Calibri" w:hAnsi="Calibri" w:cs="Arial"/>
                                  <w:b/>
                                  <w:bCs/>
                                  <w:color w:val="FFFFFF"/>
                                  <w:kern w:val="24"/>
                                  <w:sz w:val="18"/>
                                  <w:szCs w:val="18"/>
                                </w:rPr>
                                <w:t>é</w:t>
                              </w:r>
                              <w:r w:rsidRPr="001A488B">
                                <w:rPr>
                                  <w:rFonts w:eastAsia="Calibri" w:hAnsi="Calibri" w:cs="Arial"/>
                                  <w:b/>
                                  <w:bCs/>
                                  <w:color w:val="FFFFFF"/>
                                  <w:kern w:val="24"/>
                                  <w:sz w:val="18"/>
                                  <w:szCs w:val="18"/>
                                </w:rPr>
                                <w:t>.</w:t>
                              </w:r>
                              <w:r w:rsidRPr="001A488B">
                                <w:rPr>
                                  <w:rFonts w:eastAsia="Calibri" w:hAnsi="Calibri" w:cs="Arial"/>
                                  <w:b/>
                                  <w:bCs/>
                                  <w:color w:val="FFFFFF"/>
                                  <w:kern w:val="24"/>
                                  <w:sz w:val="18"/>
                                  <w:szCs w:val="18"/>
                                </w:rPr>
                                <w:t> </w:t>
                              </w:r>
                            </w:p>
                          </w:txbxContent>
                        </wps:txbx>
                        <wps:bodyPr lIns="91440" tIns="45720" rIns="91440" bIns="45720" rtlCol="0" anchor="t" anchorCtr="0"/>
                      </wps:wsp>
                      <wps:wsp>
                        <wps:cNvPr id="55" name="Titre 4"/>
                        <wps:cNvSpPr txBox="1">
                          <a:spLocks/>
                        </wps:cNvSpPr>
                        <wps:spPr>
                          <a:xfrm>
                            <a:off x="0" y="171990"/>
                            <a:ext cx="11852290" cy="729806"/>
                          </a:xfrm>
                          <a:prstGeom prst="rect">
                            <a:avLst/>
                          </a:prstGeom>
                          <a:solidFill>
                            <a:schemeClr val="tx1">
                              <a:lumMod val="50000"/>
                              <a:lumOff val="50000"/>
                            </a:schemeClr>
                          </a:solidFill>
                          <a:ln w="19050">
                            <a:noFill/>
                          </a:ln>
                        </wps:spPr>
                        <wps:txbx>
                          <w:txbxContent>
                            <w:p w14:paraId="74D8AB05" w14:textId="77777777" w:rsidR="008405F9" w:rsidRPr="001A488B" w:rsidRDefault="008405F9" w:rsidP="008405F9">
                              <w:pPr>
                                <w:jc w:val="center"/>
                                <w:rPr>
                                  <w:rFonts w:ascii="Calibri" w:eastAsia="Calibri" w:hAnsi="Calibri" w:cs="Arial"/>
                                  <w:color w:val="FFFFFF"/>
                                  <w:kern w:val="24"/>
                                  <w:sz w:val="18"/>
                                  <w:szCs w:val="18"/>
                                </w:rPr>
                              </w:pPr>
                              <w:r w:rsidRPr="001A488B">
                                <w:rPr>
                                  <w:rFonts w:ascii="Calibri" w:eastAsia="Calibri" w:hAnsi="Calibri" w:cs="Arial"/>
                                  <w:color w:val="FFFFFF"/>
                                  <w:kern w:val="24"/>
                                  <w:sz w:val="18"/>
                                  <w:szCs w:val="18"/>
                                  <w:u w:val="single"/>
                                </w:rPr>
                                <w:t>Objectif Général du pilier 2</w:t>
                              </w:r>
                              <w:r w:rsidRPr="001A488B">
                                <w:rPr>
                                  <w:rFonts w:ascii="Calibri" w:eastAsia="Calibri" w:hAnsi="Calibri" w:cs="Arial"/>
                                  <w:b/>
                                  <w:bCs/>
                                  <w:color w:val="000000" w:themeColor="text1"/>
                                  <w:kern w:val="24"/>
                                  <w:sz w:val="18"/>
                                  <w:szCs w:val="18"/>
                                  <w:u w:val="single"/>
                                </w:rPr>
                                <w:br/>
                              </w:r>
                              <w:r w:rsidRPr="001A488B">
                                <w:rPr>
                                  <w:rFonts w:ascii="Calibri" w:eastAsia="Calibri" w:hAnsi="Calibri" w:cs="Arial"/>
                                  <w:b/>
                                  <w:bCs/>
                                  <w:color w:val="FFFFFF"/>
                                  <w:kern w:val="24"/>
                                  <w:sz w:val="18"/>
                                  <w:szCs w:val="18"/>
                                </w:rPr>
                                <w:t>Améliorer l'accès aux services sociaux de base promouvant une protection sociale.</w:t>
                              </w:r>
                            </w:p>
                          </w:txbxContent>
                        </wps:txbx>
                        <wps:bodyPr vert="horz" lIns="91440" tIns="45720" rIns="91440" bIns="45720" rtlCol="0" anchor="ctr">
                          <a:normAutofit/>
                        </wps:bodyPr>
                      </wps:wsp>
                      <wps:wsp>
                        <wps:cNvPr id="56" name="Rectangle 56"/>
                        <wps:cNvSpPr/>
                        <wps:spPr>
                          <a:xfrm>
                            <a:off x="9226952" y="1768153"/>
                            <a:ext cx="2629713" cy="2111150"/>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25CE89" w14:textId="77777777" w:rsidR="008405F9" w:rsidRPr="001A488B" w:rsidRDefault="008405F9" w:rsidP="008405F9">
                              <w:pPr>
                                <w:jc w:val="center"/>
                                <w:rPr>
                                  <w:rFonts w:eastAsia="Calibri" w:hAnsi="Calibri" w:cs="Calibri"/>
                                  <w:color w:val="FFFFFF"/>
                                  <w:kern w:val="24"/>
                                  <w:sz w:val="18"/>
                                  <w:szCs w:val="18"/>
                                </w:rPr>
                              </w:pPr>
                              <w:r w:rsidRPr="001A488B">
                                <w:rPr>
                                  <w:rFonts w:eastAsia="Calibri" w:hAnsi="Calibri" w:cs="Calibri"/>
                                  <w:color w:val="FFFFFF"/>
                                  <w:kern w:val="24"/>
                                  <w:sz w:val="18"/>
                                  <w:szCs w:val="18"/>
                                  <w:u w:val="single"/>
                                </w:rPr>
                                <w:t>R</w:t>
                              </w:r>
                              <w:r w:rsidRPr="001A488B">
                                <w:rPr>
                                  <w:rFonts w:eastAsia="Calibri" w:hAnsi="Calibri" w:cs="Calibri"/>
                                  <w:color w:val="FFFFFF"/>
                                  <w:kern w:val="24"/>
                                  <w:sz w:val="18"/>
                                  <w:szCs w:val="18"/>
                                  <w:u w:val="single"/>
                                </w:rPr>
                                <w:t>é</w:t>
                              </w:r>
                              <w:r w:rsidRPr="001A488B">
                                <w:rPr>
                                  <w:rFonts w:eastAsia="Calibri" w:hAnsi="Calibri" w:cs="Calibri"/>
                                  <w:color w:val="FFFFFF"/>
                                  <w:kern w:val="24"/>
                                  <w:sz w:val="18"/>
                                  <w:szCs w:val="18"/>
                                  <w:u w:val="single"/>
                                </w:rPr>
                                <w:t>sultat</w:t>
                              </w:r>
                              <w:r w:rsidRPr="001A488B">
                                <w:rPr>
                                  <w:rFonts w:eastAsia="Calibri" w:hAnsi="Calibri" w:cs="Arial"/>
                                  <w:color w:val="FFFFFF"/>
                                  <w:kern w:val="24"/>
                                  <w:sz w:val="18"/>
                                  <w:szCs w:val="18"/>
                                  <w:u w:val="single"/>
                                </w:rPr>
                                <w:t> </w:t>
                              </w:r>
                              <w:r w:rsidRPr="001A488B">
                                <w:rPr>
                                  <w:rFonts w:eastAsia="Calibri" w:hAnsi="Calibri" w:cs="Arial"/>
                                  <w:color w:val="FFFFFF"/>
                                  <w:kern w:val="24"/>
                                  <w:sz w:val="18"/>
                                  <w:szCs w:val="18"/>
                                  <w:u w:val="single"/>
                                </w:rPr>
                                <w:t>5 :</w:t>
                              </w:r>
                              <w:r w:rsidRPr="001A488B">
                                <w:rPr>
                                  <w:rFonts w:eastAsia="Calibri" w:hAnsi="Calibri" w:cs="Arial"/>
                                  <w:color w:val="FFFFFF" w:themeColor="light1"/>
                                  <w:kern w:val="24"/>
                                  <w:sz w:val="18"/>
                                  <w:szCs w:val="18"/>
                                </w:rPr>
                                <w:br/>
                              </w:r>
                              <w:r w:rsidRPr="001A488B">
                                <w:rPr>
                                  <w:rFonts w:eastAsia="Calibri" w:hAnsi="Calibri" w:cs="Arial"/>
                                  <w:b/>
                                  <w:bCs/>
                                  <w:color w:val="FFFFFF"/>
                                  <w:kern w:val="24"/>
                                  <w:sz w:val="18"/>
                                  <w:szCs w:val="18"/>
                                </w:rPr>
                                <w:t>L'appui institutionnel multi niveaux cr</w:t>
                              </w:r>
                              <w:r w:rsidRPr="001A488B">
                                <w:rPr>
                                  <w:rFonts w:eastAsia="Calibri" w:hAnsi="Calibri" w:cs="Arial"/>
                                  <w:b/>
                                  <w:bCs/>
                                  <w:color w:val="FFFFFF"/>
                                  <w:kern w:val="24"/>
                                  <w:sz w:val="18"/>
                                  <w:szCs w:val="18"/>
                                </w:rPr>
                                <w:t>é</w:t>
                              </w:r>
                              <w:r w:rsidRPr="001A488B">
                                <w:rPr>
                                  <w:rFonts w:eastAsia="Calibri" w:hAnsi="Calibri" w:cs="Arial"/>
                                  <w:b/>
                                  <w:bCs/>
                                  <w:color w:val="FFFFFF"/>
                                  <w:kern w:val="24"/>
                                  <w:sz w:val="18"/>
                                  <w:szCs w:val="18"/>
                                </w:rPr>
                                <w:t>e les conditions favorables au d</w:t>
                              </w:r>
                              <w:r w:rsidRPr="001A488B">
                                <w:rPr>
                                  <w:rFonts w:eastAsia="Calibri" w:hAnsi="Calibri" w:cs="Arial"/>
                                  <w:b/>
                                  <w:bCs/>
                                  <w:color w:val="FFFFFF"/>
                                  <w:kern w:val="24"/>
                                  <w:sz w:val="18"/>
                                  <w:szCs w:val="18"/>
                                </w:rPr>
                                <w:t>é</w:t>
                              </w:r>
                              <w:r w:rsidRPr="001A488B">
                                <w:rPr>
                                  <w:rFonts w:eastAsia="Calibri" w:hAnsi="Calibri" w:cs="Arial"/>
                                  <w:b/>
                                  <w:bCs/>
                                  <w:color w:val="FFFFFF"/>
                                  <w:kern w:val="24"/>
                                  <w:sz w:val="18"/>
                                  <w:szCs w:val="18"/>
                                </w:rPr>
                                <w:t>veloppement local.</w:t>
                              </w:r>
                            </w:p>
                          </w:txbxContent>
                        </wps:txbx>
                        <wps:bodyPr lIns="91440" tIns="45720" rIns="91440" bIns="45720" rtlCol="0" anchor="t" anchorCtr="0"/>
                      </wps:wsp>
                      <wps:wsp>
                        <wps:cNvPr id="57" name="Rectangle 57"/>
                        <wps:cNvSpPr/>
                        <wps:spPr>
                          <a:xfrm>
                            <a:off x="4381304" y="1768189"/>
                            <a:ext cx="2537723" cy="2111150"/>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713104" w14:textId="77777777" w:rsidR="008405F9" w:rsidRPr="001A488B" w:rsidRDefault="008405F9" w:rsidP="008405F9">
                              <w:pPr>
                                <w:jc w:val="center"/>
                                <w:rPr>
                                  <w:rFonts w:eastAsia="Calibri" w:hAnsi="Calibri" w:cs="Calibri"/>
                                  <w:color w:val="FFFFFF"/>
                                  <w:kern w:val="24"/>
                                  <w:sz w:val="18"/>
                                  <w:szCs w:val="18"/>
                                </w:rPr>
                              </w:pPr>
                              <w:r w:rsidRPr="001A488B">
                                <w:rPr>
                                  <w:rFonts w:eastAsia="Calibri" w:hAnsi="Calibri" w:cs="Calibri"/>
                                  <w:color w:val="FFFFFF"/>
                                  <w:kern w:val="24"/>
                                  <w:sz w:val="18"/>
                                  <w:szCs w:val="18"/>
                                  <w:u w:val="single"/>
                                </w:rPr>
                                <w:t>R</w:t>
                              </w:r>
                              <w:r w:rsidRPr="001A488B">
                                <w:rPr>
                                  <w:rFonts w:eastAsia="Calibri" w:hAnsi="Calibri" w:cs="Calibri"/>
                                  <w:color w:val="FFFFFF"/>
                                  <w:kern w:val="24"/>
                                  <w:sz w:val="18"/>
                                  <w:szCs w:val="18"/>
                                  <w:u w:val="single"/>
                                </w:rPr>
                                <w:t>é</w:t>
                              </w:r>
                              <w:r w:rsidRPr="001A488B">
                                <w:rPr>
                                  <w:rFonts w:eastAsia="Calibri" w:hAnsi="Calibri" w:cs="Calibri"/>
                                  <w:color w:val="FFFFFF"/>
                                  <w:kern w:val="24"/>
                                  <w:sz w:val="18"/>
                                  <w:szCs w:val="18"/>
                                  <w:u w:val="single"/>
                                </w:rPr>
                                <w:t>sultat</w:t>
                              </w:r>
                              <w:r w:rsidRPr="001A488B">
                                <w:rPr>
                                  <w:rFonts w:eastAsia="Calibri" w:hAnsi="Calibri" w:cs="Arial"/>
                                  <w:color w:val="FFFFFF"/>
                                  <w:kern w:val="24"/>
                                  <w:sz w:val="18"/>
                                  <w:szCs w:val="18"/>
                                  <w:u w:val="single"/>
                                </w:rPr>
                                <w:t> </w:t>
                              </w:r>
                              <w:r w:rsidRPr="001A488B">
                                <w:rPr>
                                  <w:rFonts w:eastAsia="Calibri" w:hAnsi="Calibri" w:cs="Arial"/>
                                  <w:color w:val="FFFFFF"/>
                                  <w:kern w:val="24"/>
                                  <w:sz w:val="18"/>
                                  <w:szCs w:val="18"/>
                                  <w:u w:val="single"/>
                                </w:rPr>
                                <w:t>3</w:t>
                              </w:r>
                              <w:r w:rsidRPr="001A488B">
                                <w:rPr>
                                  <w:rFonts w:eastAsia="Calibri" w:hAnsi="Calibri" w:cs="Arial"/>
                                  <w:color w:val="FFFFFF"/>
                                  <w:kern w:val="24"/>
                                  <w:sz w:val="18"/>
                                  <w:szCs w:val="18"/>
                                  <w:u w:val="single"/>
                                </w:rPr>
                                <w:t> </w:t>
                              </w:r>
                              <w:r w:rsidRPr="001A488B">
                                <w:rPr>
                                  <w:rFonts w:eastAsia="Calibri" w:hAnsi="Calibri" w:cs="Arial"/>
                                  <w:color w:val="FFFFFF"/>
                                  <w:kern w:val="24"/>
                                  <w:sz w:val="18"/>
                                  <w:szCs w:val="18"/>
                                  <w:u w:val="single"/>
                                </w:rPr>
                                <w:t>:</w:t>
                              </w:r>
                              <w:r w:rsidRPr="001A488B">
                                <w:rPr>
                                  <w:rFonts w:eastAsia="Calibri" w:hAnsi="Calibri" w:cs="Arial"/>
                                  <w:color w:val="FFFFFF" w:themeColor="light1"/>
                                  <w:kern w:val="24"/>
                                  <w:sz w:val="18"/>
                                  <w:szCs w:val="18"/>
                                </w:rPr>
                                <w:br/>
                              </w:r>
                              <w:r w:rsidRPr="001A488B">
                                <w:rPr>
                                  <w:rFonts w:eastAsia="Calibri" w:hAnsi="Calibri" w:cs="Arial"/>
                                  <w:b/>
                                  <w:bCs/>
                                  <w:color w:val="FFFFFF"/>
                                  <w:kern w:val="24"/>
                                  <w:sz w:val="18"/>
                                  <w:szCs w:val="18"/>
                                </w:rPr>
                                <w:t>Le capital en sant</w:t>
                              </w:r>
                              <w:r w:rsidRPr="001A488B">
                                <w:rPr>
                                  <w:rFonts w:eastAsia="Calibri" w:hAnsi="Calibri" w:cs="Arial"/>
                                  <w:b/>
                                  <w:bCs/>
                                  <w:color w:val="FFFFFF"/>
                                  <w:kern w:val="24"/>
                                  <w:sz w:val="18"/>
                                  <w:szCs w:val="18"/>
                                </w:rPr>
                                <w:t>é</w:t>
                              </w:r>
                              <w:r w:rsidRPr="001A488B">
                                <w:rPr>
                                  <w:rFonts w:eastAsia="Calibri" w:hAnsi="Calibri" w:cs="Arial"/>
                                  <w:b/>
                                  <w:bCs/>
                                  <w:color w:val="FFFFFF"/>
                                  <w:kern w:val="24"/>
                                  <w:sz w:val="18"/>
                                  <w:szCs w:val="18"/>
                                </w:rPr>
                                <w:t xml:space="preserve"> et bien-</w:t>
                              </w:r>
                              <w:r w:rsidRPr="001A488B">
                                <w:rPr>
                                  <w:rFonts w:eastAsia="Calibri" w:hAnsi="Calibri" w:cs="Arial"/>
                                  <w:b/>
                                  <w:bCs/>
                                  <w:color w:val="FFFFFF"/>
                                  <w:kern w:val="24"/>
                                  <w:sz w:val="18"/>
                                  <w:szCs w:val="18"/>
                                </w:rPr>
                                <w:t>ê</w:t>
                              </w:r>
                              <w:r w:rsidRPr="001A488B">
                                <w:rPr>
                                  <w:rFonts w:eastAsia="Calibri" w:hAnsi="Calibri" w:cs="Arial"/>
                                  <w:b/>
                                  <w:bCs/>
                                  <w:color w:val="FFFFFF"/>
                                  <w:kern w:val="24"/>
                                  <w:sz w:val="18"/>
                                  <w:szCs w:val="18"/>
                                </w:rPr>
                                <w:t>tre de la population est prot</w:t>
                              </w:r>
                              <w:r w:rsidRPr="001A488B">
                                <w:rPr>
                                  <w:rFonts w:eastAsia="Calibri" w:hAnsi="Calibri" w:cs="Arial"/>
                                  <w:b/>
                                  <w:bCs/>
                                  <w:color w:val="FFFFFF"/>
                                  <w:kern w:val="24"/>
                                  <w:sz w:val="18"/>
                                  <w:szCs w:val="18"/>
                                </w:rPr>
                                <w:t>é</w:t>
                              </w:r>
                              <w:r w:rsidRPr="001A488B">
                                <w:rPr>
                                  <w:rFonts w:eastAsia="Calibri" w:hAnsi="Calibri" w:cs="Arial"/>
                                  <w:b/>
                                  <w:bCs/>
                                  <w:color w:val="FFFFFF"/>
                                  <w:kern w:val="24"/>
                                  <w:sz w:val="18"/>
                                  <w:szCs w:val="18"/>
                                </w:rPr>
                                <w:t>g</w:t>
                              </w:r>
                              <w:r w:rsidRPr="001A488B">
                                <w:rPr>
                                  <w:rFonts w:eastAsia="Calibri" w:hAnsi="Calibri" w:cs="Arial"/>
                                  <w:b/>
                                  <w:bCs/>
                                  <w:color w:val="FFFFFF"/>
                                  <w:kern w:val="24"/>
                                  <w:sz w:val="18"/>
                                  <w:szCs w:val="18"/>
                                </w:rPr>
                                <w:t>é</w:t>
                              </w:r>
                              <w:r w:rsidRPr="001A488B">
                                <w:rPr>
                                  <w:rFonts w:eastAsia="Calibri" w:hAnsi="Calibri" w:cs="Arial"/>
                                  <w:b/>
                                  <w:bCs/>
                                  <w:color w:val="FFFFFF"/>
                                  <w:kern w:val="24"/>
                                  <w:sz w:val="18"/>
                                  <w:szCs w:val="18"/>
                                </w:rPr>
                                <w:t xml:space="preserve"> en agissant sur les modes et conditions de vie.</w:t>
                              </w:r>
                            </w:p>
                          </w:txbxContent>
                        </wps:txbx>
                        <wps:bodyPr lIns="91440" tIns="45720" rIns="91440" bIns="45720" rtlCol="0" anchor="t" anchorCtr="0"/>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95E1379">
              <v:group id="Group 2" style="position:absolute;left:0;text-align:left;margin-left:-11.6pt;margin-top:29.55pt;width:475.9pt;height:209.45pt;z-index:251691008;mso-position-horizontal-relative:margin;mso-width-relative:margin;mso-height-relative:margin" coordsize="118566,37073" coordorigin=",1719" o:spid="_x0000_s1040" w14:anchorId="0F2D9F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">
                <v:rect id="Rectangle 51" style="position:absolute;top:9017;width:118522;height:7962;visibility:visible;mso-wrap-style:square;v-text-anchor:middle" o:spid="_x0000_s1041" fillcolor="#cfcdcd [289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">
                  <v:textbox>
                    <w:txbxContent>
                      <w:p w:rsidRPr="00CF28F7" w:rsidR="008405F9" w:rsidP="008405F9" w:rsidRDefault="008405F9" w14:paraId="0514851E" w14:textId="77777777">
                        <w:pPr>
                          <w:jc w:val="center"/>
                          <w:rPr>
                            <w:rFonts w:eastAsia="Calibri" w:asciiTheme="minorHAnsi" w:hAnsiTheme="minorHAnsi" w:cstheme="minorHAnsi"/>
                            <w:color w:val="000000" w:themeColor="text1"/>
                            <w:kern w:val="24"/>
                            <w:sz w:val="18"/>
                            <w:szCs w:val="18"/>
                          </w:rPr>
                        </w:pPr>
                        <w:r w:rsidRPr="00CF28F7">
                          <w:rPr>
                            <w:rFonts w:eastAsia="Calibri" w:asciiTheme="minorHAnsi" w:hAnsiTheme="minorHAnsi" w:cstheme="minorHAnsi"/>
                            <w:color w:val="000000" w:themeColor="text1"/>
                            <w:kern w:val="24"/>
                            <w:sz w:val="18"/>
                            <w:szCs w:val="18"/>
                            <w:u w:val="single"/>
                          </w:rPr>
                          <w:t>Objectif Spécifique 2 du pilier 2</w:t>
                        </w:r>
                        <w:r w:rsidRPr="00CF28F7">
                          <w:rPr>
                            <w:rFonts w:eastAsia="Calibri" w:asciiTheme="minorHAnsi" w:hAnsiTheme="minorHAnsi" w:cstheme="minorHAnsi"/>
                            <w:color w:val="000000" w:themeColor="text1"/>
                            <w:kern w:val="24"/>
                            <w:sz w:val="18"/>
                            <w:szCs w:val="18"/>
                            <w:u w:val="single"/>
                          </w:rPr>
                          <w:br/>
                        </w:r>
                        <w:r w:rsidRPr="00CF28F7">
                          <w:rPr>
                            <w:rFonts w:eastAsia="Calibri" w:asciiTheme="minorHAnsi" w:hAnsiTheme="minorHAnsi" w:cstheme="minorHAnsi"/>
                            <w:b/>
                            <w:bCs/>
                            <w:color w:val="000000" w:themeColor="text1"/>
                            <w:kern w:val="24"/>
                            <w:sz w:val="18"/>
                            <w:szCs w:val="18"/>
                          </w:rPr>
                          <w:t>Contribuer à l'amélioration du niveau de santé et de bien-être de la population de façon équitable, dans le respect de son environnement quotidien et en renforçant son pouvoir d'agir sur sa santé.</w:t>
                        </w:r>
                      </w:p>
                    </w:txbxContent>
                  </v:textbox>
                </v:rect>
                <v:rect id="Rectangle 52" style="position:absolute;left:27;top:17681;width:20706;height:21112;visibility:visible;mso-wrap-style:square;v-text-anchor:top" o:spid="_x0000_s1042" fillcolor="#e65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">
                  <v:textbox>
                    <w:txbxContent>
                      <w:p w:rsidRPr="001A488B" w:rsidR="008405F9" w:rsidP="008405F9" w:rsidRDefault="008405F9" w14:paraId="2F07AC4B" w14:textId="77777777">
                        <w:pPr>
                          <w:jc w:val="center"/>
                          <w:rPr>
                            <w:rFonts w:hAnsi="Calibri" w:eastAsia="Calibri" w:cs="Arial"/>
                            <w:color w:val="FFFFFF"/>
                            <w:kern w:val="24"/>
                            <w:sz w:val="18"/>
                            <w:szCs w:val="18"/>
                          </w:rPr>
                        </w:pPr>
                        <w:r w:rsidRPr="001A488B">
                          <w:rPr>
                            <w:rFonts w:hAnsi="Calibri" w:eastAsia="Calibri" w:cs="Arial"/>
                            <w:color w:val="FFFFFF"/>
                            <w:kern w:val="24"/>
                            <w:sz w:val="18"/>
                            <w:szCs w:val="18"/>
                            <w:u w:val="single"/>
                          </w:rPr>
                          <w:t>R</w:t>
                        </w:r>
                        <w:r w:rsidRPr="001A488B">
                          <w:rPr>
                            <w:rFonts w:hAnsi="Calibri" w:eastAsia="Calibri" w:cs="Arial"/>
                            <w:color w:val="FFFFFF"/>
                            <w:kern w:val="24"/>
                            <w:sz w:val="18"/>
                            <w:szCs w:val="18"/>
                            <w:u w:val="single"/>
                          </w:rPr>
                          <w:t>é</w:t>
                        </w:r>
                        <w:r w:rsidRPr="001A488B">
                          <w:rPr>
                            <w:rFonts w:hAnsi="Calibri" w:eastAsia="Calibri" w:cs="Arial"/>
                            <w:color w:val="FFFFFF"/>
                            <w:kern w:val="24"/>
                            <w:sz w:val="18"/>
                            <w:szCs w:val="18"/>
                            <w:u w:val="single"/>
                          </w:rPr>
                          <w:t>sultat 1</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w:t>
                        </w:r>
                        <w:r w:rsidRPr="001A488B">
                          <w:rPr>
                            <w:rFonts w:hAnsi="Calibri" w:eastAsia="Calibri" w:cs="Arial"/>
                            <w:color w:val="FFFFFF" w:themeColor="light1"/>
                            <w:kern w:val="24"/>
                            <w:sz w:val="18"/>
                            <w:szCs w:val="18"/>
                            <w:u w:val="single"/>
                          </w:rPr>
                          <w:br/>
                        </w:r>
                        <w:r w:rsidRPr="001A488B">
                          <w:rPr>
                            <w:rFonts w:hAnsi="Calibri" w:eastAsia="Calibri" w:cs="Arial"/>
                            <w:b/>
                            <w:bCs/>
                            <w:color w:val="FFFFFF"/>
                            <w:kern w:val="24"/>
                            <w:sz w:val="18"/>
                            <w:szCs w:val="18"/>
                          </w:rPr>
                          <w:t>Les syst</w:t>
                        </w:r>
                        <w:r w:rsidRPr="001A488B">
                          <w:rPr>
                            <w:rFonts w:hAnsi="Calibri" w:eastAsia="Calibri" w:cs="Arial"/>
                            <w:b/>
                            <w:bCs/>
                            <w:color w:val="FFFFFF"/>
                            <w:kern w:val="24"/>
                            <w:sz w:val="18"/>
                            <w:szCs w:val="18"/>
                          </w:rPr>
                          <w:t>è</w:t>
                        </w:r>
                        <w:r w:rsidRPr="001A488B">
                          <w:rPr>
                            <w:rFonts w:hAnsi="Calibri" w:eastAsia="Calibri" w:cs="Arial"/>
                            <w:b/>
                            <w:bCs/>
                            <w:color w:val="FFFFFF"/>
                            <w:kern w:val="24"/>
                            <w:sz w:val="18"/>
                            <w:szCs w:val="18"/>
                          </w:rPr>
                          <w:t>mes locaux de sant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 sont efficaces, durables et r</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silients.</w:t>
                        </w:r>
                      </w:p>
                    </w:txbxContent>
                  </v:textbox>
                </v:rect>
                <v:rect id="Rectangle 53" style="position:absolute;left:69190;top:17681;width:23079;height:21112;visibility:visible;mso-wrap-style:square;v-text-anchor:top" o:spid="_x0000_s1043" fillcolor="#e65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">
                  <v:textbox>
                    <w:txbxContent>
                      <w:p w:rsidRPr="001A488B" w:rsidR="008405F9" w:rsidP="008405F9" w:rsidRDefault="008405F9" w14:paraId="58CAED48" w14:textId="77777777">
                        <w:pPr>
                          <w:jc w:val="center"/>
                          <w:rPr>
                            <w:rFonts w:hAnsi="Calibri" w:eastAsia="Calibri" w:cs="Calibri"/>
                            <w:color w:val="FFFFFF"/>
                            <w:kern w:val="24"/>
                            <w:sz w:val="18"/>
                            <w:szCs w:val="18"/>
                          </w:rPr>
                        </w:pPr>
                        <w:r w:rsidRPr="001A488B">
                          <w:rPr>
                            <w:rFonts w:hAnsi="Calibri" w:eastAsia="Calibri" w:cs="Calibri"/>
                            <w:color w:val="FFFFFF"/>
                            <w:kern w:val="24"/>
                            <w:sz w:val="18"/>
                            <w:szCs w:val="18"/>
                            <w:u w:val="single"/>
                          </w:rPr>
                          <w:t>R</w:t>
                        </w:r>
                        <w:r w:rsidRPr="001A488B">
                          <w:rPr>
                            <w:rFonts w:hAnsi="Calibri" w:eastAsia="Calibri" w:cs="Calibri"/>
                            <w:color w:val="FFFFFF"/>
                            <w:kern w:val="24"/>
                            <w:sz w:val="18"/>
                            <w:szCs w:val="18"/>
                            <w:u w:val="single"/>
                          </w:rPr>
                          <w:t>é</w:t>
                        </w:r>
                        <w:r w:rsidRPr="001A488B">
                          <w:rPr>
                            <w:rFonts w:hAnsi="Calibri" w:eastAsia="Calibri" w:cs="Calibri"/>
                            <w:color w:val="FFFFFF"/>
                            <w:kern w:val="24"/>
                            <w:sz w:val="18"/>
                            <w:szCs w:val="18"/>
                            <w:u w:val="single"/>
                          </w:rPr>
                          <w:t>sultat</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4</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w:t>
                        </w:r>
                        <w:r w:rsidRPr="001A488B">
                          <w:rPr>
                            <w:rFonts w:hAnsi="Calibri" w:eastAsia="Calibri" w:cs="Arial"/>
                            <w:color w:val="FFFFFF" w:themeColor="light1"/>
                            <w:kern w:val="24"/>
                            <w:sz w:val="18"/>
                            <w:szCs w:val="18"/>
                          </w:rPr>
                          <w:br/>
                        </w:r>
                        <w:r w:rsidRPr="001A488B">
                          <w:rPr>
                            <w:rFonts w:hAnsi="Calibri" w:eastAsia="Calibri" w:cs="Arial"/>
                            <w:b/>
                            <w:bCs/>
                            <w:color w:val="FFFFFF"/>
                            <w:kern w:val="24"/>
                            <w:sz w:val="18"/>
                            <w:szCs w:val="18"/>
                          </w:rPr>
                          <w:t>La population participe aux d</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cisions sur l'action sanitaire, </w:t>
                        </w:r>
                        <w:r w:rsidRPr="001A488B">
                          <w:rPr>
                            <w:rFonts w:hAnsi="Calibri" w:eastAsia="Calibri" w:cs="Arial"/>
                            <w:b/>
                            <w:bCs/>
                            <w:color w:val="FFFFFF"/>
                            <w:kern w:val="24"/>
                            <w:sz w:val="18"/>
                            <w:szCs w:val="18"/>
                          </w:rPr>
                          <w:t>à</w:t>
                        </w:r>
                        <w:r w:rsidRPr="001A488B">
                          <w:rPr>
                            <w:rFonts w:hAnsi="Calibri" w:eastAsia="Calibri" w:cs="Arial"/>
                            <w:b/>
                            <w:bCs/>
                            <w:color w:val="FFFFFF"/>
                            <w:kern w:val="24"/>
                            <w:sz w:val="18"/>
                            <w:szCs w:val="18"/>
                          </w:rPr>
                          <w:t xml:space="preserve"> sa mise en </w:t>
                        </w:r>
                        <w:r w:rsidRPr="001A488B">
                          <w:rPr>
                            <w:rFonts w:hAnsi="Calibri" w:eastAsia="Calibri" w:cs="Arial"/>
                            <w:b/>
                            <w:bCs/>
                            <w:color w:val="FFFFFF"/>
                            <w:kern w:val="24"/>
                            <w:sz w:val="18"/>
                            <w:szCs w:val="18"/>
                          </w:rPr>
                          <w:t>œ</w:t>
                        </w:r>
                        <w:r w:rsidRPr="001A488B">
                          <w:rPr>
                            <w:rFonts w:hAnsi="Calibri" w:eastAsia="Calibri" w:cs="Arial"/>
                            <w:b/>
                            <w:bCs/>
                            <w:color w:val="FFFFFF"/>
                            <w:kern w:val="24"/>
                            <w:sz w:val="18"/>
                            <w:szCs w:val="18"/>
                          </w:rPr>
                          <w:t xml:space="preserve">uvre et </w:t>
                        </w:r>
                        <w:r w:rsidRPr="001A488B">
                          <w:rPr>
                            <w:rFonts w:hAnsi="Calibri" w:eastAsia="Calibri" w:cs="Arial"/>
                            <w:b/>
                            <w:bCs/>
                            <w:color w:val="FFFFFF"/>
                            <w:kern w:val="24"/>
                            <w:sz w:val="18"/>
                            <w:szCs w:val="18"/>
                          </w:rPr>
                          <w:t>à</w:t>
                        </w:r>
                        <w:r w:rsidRPr="001A488B">
                          <w:rPr>
                            <w:rFonts w:hAnsi="Calibri" w:eastAsia="Calibri" w:cs="Arial"/>
                            <w:b/>
                            <w:bCs/>
                            <w:color w:val="FFFFFF"/>
                            <w:kern w:val="24"/>
                            <w:sz w:val="18"/>
                            <w:szCs w:val="18"/>
                          </w:rPr>
                          <w:t xml:space="preserve"> son </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valuation.</w:t>
                        </w:r>
                      </w:p>
                    </w:txbxContent>
                  </v:textbox>
                </v:rect>
                <v:rect id="Rectangle 54" style="position:absolute;left:20733;top:17681;width:23080;height:21112;visibility:visible;mso-wrap-style:square;v-text-anchor:top" o:spid="_x0000_s1044" fillcolor="#e65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">
                  <v:textbox>
                    <w:txbxContent>
                      <w:p w:rsidRPr="001A488B" w:rsidR="008405F9" w:rsidP="008405F9" w:rsidRDefault="008405F9" w14:paraId="6E48F02E" w14:textId="77777777">
                        <w:pPr>
                          <w:jc w:val="center"/>
                          <w:rPr>
                            <w:rFonts w:hAnsi="Calibri" w:eastAsia="Calibri" w:cs="Calibri"/>
                            <w:color w:val="FFFFFF"/>
                            <w:kern w:val="24"/>
                            <w:sz w:val="18"/>
                            <w:szCs w:val="18"/>
                          </w:rPr>
                        </w:pPr>
                        <w:r w:rsidRPr="001A488B">
                          <w:rPr>
                            <w:rFonts w:hAnsi="Calibri" w:eastAsia="Calibri" w:cs="Calibri"/>
                            <w:color w:val="FFFFFF"/>
                            <w:kern w:val="24"/>
                            <w:sz w:val="18"/>
                            <w:szCs w:val="18"/>
                            <w:u w:val="single"/>
                          </w:rPr>
                          <w:t>R</w:t>
                        </w:r>
                        <w:r w:rsidRPr="001A488B">
                          <w:rPr>
                            <w:rFonts w:hAnsi="Calibri" w:eastAsia="Calibri" w:cs="Calibri"/>
                            <w:color w:val="FFFFFF"/>
                            <w:kern w:val="24"/>
                            <w:sz w:val="18"/>
                            <w:szCs w:val="18"/>
                            <w:u w:val="single"/>
                          </w:rPr>
                          <w:t>é</w:t>
                        </w:r>
                        <w:r w:rsidRPr="001A488B">
                          <w:rPr>
                            <w:rFonts w:hAnsi="Calibri" w:eastAsia="Calibri" w:cs="Calibri"/>
                            <w:color w:val="FFFFFF"/>
                            <w:kern w:val="24"/>
                            <w:sz w:val="18"/>
                            <w:szCs w:val="18"/>
                            <w:u w:val="single"/>
                          </w:rPr>
                          <w:t>sultat</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2</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w:t>
                        </w:r>
                        <w:r w:rsidRPr="001A488B">
                          <w:rPr>
                            <w:rFonts w:hAnsi="Calibri" w:eastAsia="Calibri" w:cs="Arial"/>
                            <w:color w:val="FFFFFF" w:themeColor="light1"/>
                            <w:kern w:val="24"/>
                            <w:sz w:val="18"/>
                            <w:szCs w:val="18"/>
                            <w:u w:val="single"/>
                          </w:rPr>
                          <w:br/>
                        </w:r>
                        <w:r w:rsidRPr="001A488B">
                          <w:rPr>
                            <w:rFonts w:hAnsi="Calibri" w:eastAsia="Calibri" w:cs="Arial"/>
                            <w:b/>
                            <w:bCs/>
                            <w:color w:val="FFFFFF"/>
                            <w:kern w:val="24"/>
                            <w:sz w:val="18"/>
                            <w:szCs w:val="18"/>
                          </w:rPr>
                          <w:t>La population est prot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g</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e contre le risque financier li</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 aux d</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penses de sant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w:t>
                        </w:r>
                        <w:r w:rsidRPr="001A488B">
                          <w:rPr>
                            <w:rFonts w:hAnsi="Calibri" w:eastAsia="Calibri" w:cs="Arial"/>
                            <w:b/>
                            <w:bCs/>
                            <w:color w:val="FFFFFF"/>
                            <w:kern w:val="24"/>
                            <w:sz w:val="18"/>
                            <w:szCs w:val="18"/>
                          </w:rPr>
                          <w:t> </w:t>
                        </w:r>
                      </w:p>
                    </w:txbxContent>
                  </v:textbox>
                </v:rect>
                <v:shape id="Titre 4" style="position:absolute;top:1719;width:118522;height:7298;visibility:visible;mso-wrap-style:square;v-text-anchor:middle" o:spid="_x0000_s1045" fillcolor="gray [1629]" stroked="f"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">
                  <v:textbox>
                    <w:txbxContent>
                      <w:p w:rsidRPr="001A488B" w:rsidR="008405F9" w:rsidP="008405F9" w:rsidRDefault="008405F9" w14:paraId="7DF84D02" w14:textId="77777777">
                        <w:pPr>
                          <w:jc w:val="center"/>
                          <w:rPr>
                            <w:rFonts w:ascii="Calibri" w:hAnsi="Calibri" w:eastAsia="Calibri" w:cs="Arial"/>
                            <w:color w:val="FFFFFF"/>
                            <w:kern w:val="24"/>
                            <w:sz w:val="18"/>
                            <w:szCs w:val="18"/>
                          </w:rPr>
                        </w:pPr>
                        <w:r w:rsidRPr="001A488B">
                          <w:rPr>
                            <w:rFonts w:ascii="Calibri" w:hAnsi="Calibri" w:eastAsia="Calibri" w:cs="Arial"/>
                            <w:color w:val="FFFFFF"/>
                            <w:kern w:val="24"/>
                            <w:sz w:val="18"/>
                            <w:szCs w:val="18"/>
                            <w:u w:val="single"/>
                          </w:rPr>
                          <w:t>Objectif Général du pilier 2</w:t>
                        </w:r>
                        <w:r w:rsidRPr="001A488B">
                          <w:rPr>
                            <w:rFonts w:ascii="Calibri" w:hAnsi="Calibri" w:eastAsia="Calibri" w:cs="Arial"/>
                            <w:b/>
                            <w:bCs/>
                            <w:color w:val="000000" w:themeColor="text1"/>
                            <w:kern w:val="24"/>
                            <w:sz w:val="18"/>
                            <w:szCs w:val="18"/>
                            <w:u w:val="single"/>
                          </w:rPr>
                          <w:br/>
                        </w:r>
                        <w:r w:rsidRPr="001A488B">
                          <w:rPr>
                            <w:rFonts w:ascii="Calibri" w:hAnsi="Calibri" w:eastAsia="Calibri" w:cs="Arial"/>
                            <w:b/>
                            <w:bCs/>
                            <w:color w:val="FFFFFF"/>
                            <w:kern w:val="24"/>
                            <w:sz w:val="18"/>
                            <w:szCs w:val="18"/>
                          </w:rPr>
                          <w:t>Améliorer l'accès aux services sociaux de base promouvant une protection sociale.</w:t>
                        </w:r>
                      </w:p>
                    </w:txbxContent>
                  </v:textbox>
                </v:shape>
                <v:rect id="Rectangle 56" style="position:absolute;left:92269;top:17681;width:26297;height:21112;visibility:visible;mso-wrap-style:square;v-text-anchor:top" o:spid="_x0000_s1046" fillcolor="#e65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">
                  <v:textbox>
                    <w:txbxContent>
                      <w:p w:rsidRPr="001A488B" w:rsidR="008405F9" w:rsidP="008405F9" w:rsidRDefault="008405F9" w14:paraId="2C30A6BE" w14:textId="77777777">
                        <w:pPr>
                          <w:jc w:val="center"/>
                          <w:rPr>
                            <w:rFonts w:hAnsi="Calibri" w:eastAsia="Calibri" w:cs="Calibri"/>
                            <w:color w:val="FFFFFF"/>
                            <w:kern w:val="24"/>
                            <w:sz w:val="18"/>
                            <w:szCs w:val="18"/>
                          </w:rPr>
                        </w:pPr>
                        <w:r w:rsidRPr="001A488B">
                          <w:rPr>
                            <w:rFonts w:hAnsi="Calibri" w:eastAsia="Calibri" w:cs="Calibri"/>
                            <w:color w:val="FFFFFF"/>
                            <w:kern w:val="24"/>
                            <w:sz w:val="18"/>
                            <w:szCs w:val="18"/>
                            <w:u w:val="single"/>
                          </w:rPr>
                          <w:t>R</w:t>
                        </w:r>
                        <w:r w:rsidRPr="001A488B">
                          <w:rPr>
                            <w:rFonts w:hAnsi="Calibri" w:eastAsia="Calibri" w:cs="Calibri"/>
                            <w:color w:val="FFFFFF"/>
                            <w:kern w:val="24"/>
                            <w:sz w:val="18"/>
                            <w:szCs w:val="18"/>
                            <w:u w:val="single"/>
                          </w:rPr>
                          <w:t>é</w:t>
                        </w:r>
                        <w:r w:rsidRPr="001A488B">
                          <w:rPr>
                            <w:rFonts w:hAnsi="Calibri" w:eastAsia="Calibri" w:cs="Calibri"/>
                            <w:color w:val="FFFFFF"/>
                            <w:kern w:val="24"/>
                            <w:sz w:val="18"/>
                            <w:szCs w:val="18"/>
                            <w:u w:val="single"/>
                          </w:rPr>
                          <w:t>sultat</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5 :</w:t>
                        </w:r>
                        <w:r w:rsidRPr="001A488B">
                          <w:rPr>
                            <w:rFonts w:hAnsi="Calibri" w:eastAsia="Calibri" w:cs="Arial"/>
                            <w:color w:val="FFFFFF" w:themeColor="light1"/>
                            <w:kern w:val="24"/>
                            <w:sz w:val="18"/>
                            <w:szCs w:val="18"/>
                          </w:rPr>
                          <w:br/>
                        </w:r>
                        <w:r w:rsidRPr="001A488B">
                          <w:rPr>
                            <w:rFonts w:hAnsi="Calibri" w:eastAsia="Calibri" w:cs="Arial"/>
                            <w:b/>
                            <w:bCs/>
                            <w:color w:val="FFFFFF"/>
                            <w:kern w:val="24"/>
                            <w:sz w:val="18"/>
                            <w:szCs w:val="18"/>
                          </w:rPr>
                          <w:t>L'appui institutionnel multi niveaux cr</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e les conditions favorables au d</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veloppement local.</w:t>
                        </w:r>
                      </w:p>
                    </w:txbxContent>
                  </v:textbox>
                </v:rect>
                <v:rect id="Rectangle 57" style="position:absolute;left:43813;top:17681;width:25377;height:21112;visibility:visible;mso-wrap-style:square;v-text-anchor:top" o:spid="_x0000_s1047" fillcolor="#e65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">
                  <v:textbox>
                    <w:txbxContent>
                      <w:p w:rsidRPr="001A488B" w:rsidR="008405F9" w:rsidP="008405F9" w:rsidRDefault="008405F9" w14:paraId="7FF6AA4D" w14:textId="77777777">
                        <w:pPr>
                          <w:jc w:val="center"/>
                          <w:rPr>
                            <w:rFonts w:hAnsi="Calibri" w:eastAsia="Calibri" w:cs="Calibri"/>
                            <w:color w:val="FFFFFF"/>
                            <w:kern w:val="24"/>
                            <w:sz w:val="18"/>
                            <w:szCs w:val="18"/>
                          </w:rPr>
                        </w:pPr>
                        <w:r w:rsidRPr="001A488B">
                          <w:rPr>
                            <w:rFonts w:hAnsi="Calibri" w:eastAsia="Calibri" w:cs="Calibri"/>
                            <w:color w:val="FFFFFF"/>
                            <w:kern w:val="24"/>
                            <w:sz w:val="18"/>
                            <w:szCs w:val="18"/>
                            <w:u w:val="single"/>
                          </w:rPr>
                          <w:t>R</w:t>
                        </w:r>
                        <w:r w:rsidRPr="001A488B">
                          <w:rPr>
                            <w:rFonts w:hAnsi="Calibri" w:eastAsia="Calibri" w:cs="Calibri"/>
                            <w:color w:val="FFFFFF"/>
                            <w:kern w:val="24"/>
                            <w:sz w:val="18"/>
                            <w:szCs w:val="18"/>
                            <w:u w:val="single"/>
                          </w:rPr>
                          <w:t>é</w:t>
                        </w:r>
                        <w:r w:rsidRPr="001A488B">
                          <w:rPr>
                            <w:rFonts w:hAnsi="Calibri" w:eastAsia="Calibri" w:cs="Calibri"/>
                            <w:color w:val="FFFFFF"/>
                            <w:kern w:val="24"/>
                            <w:sz w:val="18"/>
                            <w:szCs w:val="18"/>
                            <w:u w:val="single"/>
                          </w:rPr>
                          <w:t>sultat</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3</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w:t>
                        </w:r>
                        <w:r w:rsidRPr="001A488B">
                          <w:rPr>
                            <w:rFonts w:hAnsi="Calibri" w:eastAsia="Calibri" w:cs="Arial"/>
                            <w:color w:val="FFFFFF" w:themeColor="light1"/>
                            <w:kern w:val="24"/>
                            <w:sz w:val="18"/>
                            <w:szCs w:val="18"/>
                          </w:rPr>
                          <w:br/>
                        </w:r>
                        <w:r w:rsidRPr="001A488B">
                          <w:rPr>
                            <w:rFonts w:hAnsi="Calibri" w:eastAsia="Calibri" w:cs="Arial"/>
                            <w:b/>
                            <w:bCs/>
                            <w:color w:val="FFFFFF"/>
                            <w:kern w:val="24"/>
                            <w:sz w:val="18"/>
                            <w:szCs w:val="18"/>
                          </w:rPr>
                          <w:t>Le capital en sant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 et bien-</w:t>
                        </w:r>
                        <w:r w:rsidRPr="001A488B">
                          <w:rPr>
                            <w:rFonts w:hAnsi="Calibri" w:eastAsia="Calibri" w:cs="Arial"/>
                            <w:b/>
                            <w:bCs/>
                            <w:color w:val="FFFFFF"/>
                            <w:kern w:val="24"/>
                            <w:sz w:val="18"/>
                            <w:szCs w:val="18"/>
                          </w:rPr>
                          <w:t>ê</w:t>
                        </w:r>
                        <w:r w:rsidRPr="001A488B">
                          <w:rPr>
                            <w:rFonts w:hAnsi="Calibri" w:eastAsia="Calibri" w:cs="Arial"/>
                            <w:b/>
                            <w:bCs/>
                            <w:color w:val="FFFFFF"/>
                            <w:kern w:val="24"/>
                            <w:sz w:val="18"/>
                            <w:szCs w:val="18"/>
                          </w:rPr>
                          <w:t>tre de la population est prot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g</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 en agissant sur les modes et conditions de vie.</w:t>
                        </w:r>
                      </w:p>
                    </w:txbxContent>
                  </v:textbox>
                </v:rect>
                <w10:wrap type="topAndBottom" anchorx="margin"/>
              </v:group>
            </w:pict>
          </mc:Fallback>
        </mc:AlternateContent>
      </w:r>
      <w:r w:rsidR="00684A57" w:rsidRPr="004C600B">
        <w:rPr>
          <w:color w:val="585756"/>
        </w:rPr>
        <w:t xml:space="preserve">Figure </w:t>
      </w:r>
      <w:r w:rsidR="00684A57" w:rsidRPr="004C600B">
        <w:rPr>
          <w:color w:val="585756"/>
        </w:rPr>
        <w:fldChar w:fldCharType="begin"/>
      </w:r>
      <w:r w:rsidR="00684A57" w:rsidRPr="004C600B">
        <w:rPr>
          <w:color w:val="585756"/>
        </w:rPr>
        <w:instrText>SEQ Figure \* ARABIC</w:instrText>
      </w:r>
      <w:r w:rsidR="00684A57" w:rsidRPr="004C600B">
        <w:rPr>
          <w:color w:val="585756"/>
        </w:rPr>
        <w:fldChar w:fldCharType="separate"/>
      </w:r>
      <w:r w:rsidR="00FF32D6" w:rsidRPr="004C600B">
        <w:rPr>
          <w:noProof/>
          <w:color w:val="585756"/>
        </w:rPr>
        <w:t>4</w:t>
      </w:r>
      <w:r w:rsidR="00684A57" w:rsidRPr="004C600B">
        <w:rPr>
          <w:color w:val="585756"/>
        </w:rPr>
        <w:fldChar w:fldCharType="end"/>
      </w:r>
      <w:r w:rsidR="00684A57" w:rsidRPr="004C600B">
        <w:rPr>
          <w:color w:val="585756"/>
        </w:rPr>
        <w:t xml:space="preserve"> </w:t>
      </w:r>
      <w:r w:rsidR="003A5C41" w:rsidRPr="004C600B">
        <w:rPr>
          <w:rFonts w:ascii="Times New Roman" w:eastAsia="Times New Roman" w:hAnsi="Times New Roman" w:cs="Times New Roman"/>
          <w:color w:val="585756"/>
          <w:sz w:val="24"/>
          <w:szCs w:val="24"/>
        </w:rPr>
        <w:t xml:space="preserve">– Chaîne de résultat de l’intervention Santé </w:t>
      </w:r>
      <w:r w:rsidR="00684A57" w:rsidRPr="004C600B">
        <w:rPr>
          <w:rFonts w:ascii="Times New Roman" w:eastAsia="Times New Roman" w:hAnsi="Times New Roman" w:cs="Times New Roman"/>
          <w:color w:val="585756"/>
          <w:sz w:val="24"/>
          <w:szCs w:val="24"/>
        </w:rPr>
        <w:t>et protection sociale en santé</w:t>
      </w:r>
      <w:bookmarkEnd w:id="47"/>
      <w:r w:rsidR="003A5C41" w:rsidRPr="004C600B">
        <w:rPr>
          <w:rFonts w:eastAsia="Georgia" w:cs="Georgia"/>
          <w:color w:val="585756"/>
        </w:rPr>
        <w:t xml:space="preserve"> </w:t>
      </w:r>
    </w:p>
    <w:p w14:paraId="433300FD" w14:textId="296998C5" w:rsidR="24C7DC31" w:rsidRDefault="24C7DC31" w:rsidP="24C7DC31"/>
    <w:p w14:paraId="35D592DD" w14:textId="467328D4" w:rsidR="24C7DC31" w:rsidRDefault="24C7DC31" w:rsidP="24C7DC31">
      <w:r w:rsidRPr="24C7DC31">
        <w:rPr>
          <w:rFonts w:eastAsia="Georgia" w:cs="Georgia"/>
          <w:szCs w:val="21"/>
        </w:rPr>
        <w:t xml:space="preserve">L’intervention considérera les grands principes suivants :   </w:t>
      </w:r>
    </w:p>
    <w:p w14:paraId="7382D078" w14:textId="296157F7" w:rsidR="24C7DC31" w:rsidRDefault="24C7DC31">
      <w:pPr>
        <w:pStyle w:val="ListParagraph"/>
        <w:numPr>
          <w:ilvl w:val="0"/>
          <w:numId w:val="23"/>
        </w:numPr>
        <w:rPr>
          <w:rFonts w:eastAsia="Georgia" w:cs="Georgia"/>
          <w:szCs w:val="21"/>
        </w:rPr>
      </w:pPr>
      <w:r w:rsidRPr="24C7DC31">
        <w:rPr>
          <w:rFonts w:eastAsia="Georgia" w:cs="Georgia"/>
          <w:szCs w:val="21"/>
        </w:rPr>
        <w:t xml:space="preserve">Accompagner au ministère de la Santé Publique dans la mise en place de sa stratégie nationale de la CSU, en développant à travers une approche </w:t>
      </w:r>
      <w:proofErr w:type="spellStart"/>
      <w:r w:rsidRPr="24C7DC31">
        <w:rPr>
          <w:rFonts w:eastAsia="Georgia" w:cs="Georgia"/>
          <w:szCs w:val="21"/>
        </w:rPr>
        <w:t>bottom</w:t>
      </w:r>
      <w:proofErr w:type="spellEnd"/>
      <w:r w:rsidRPr="24C7DC31">
        <w:rPr>
          <w:rFonts w:eastAsia="Georgia" w:cs="Georgia"/>
          <w:szCs w:val="21"/>
        </w:rPr>
        <w:t>-up des modèles mixtes de financement durable des soins de santé au niveau de la Province du Sud Ubangi</w:t>
      </w:r>
      <w:r w:rsidR="001C5ED2">
        <w:rPr>
          <w:rFonts w:eastAsia="Georgia" w:cs="Georgia"/>
          <w:szCs w:val="21"/>
        </w:rPr>
        <w:t> ;</w:t>
      </w:r>
    </w:p>
    <w:p w14:paraId="5A451E19" w14:textId="44FB13AB" w:rsidR="24C7DC31" w:rsidRDefault="24C7DC31">
      <w:pPr>
        <w:pStyle w:val="ListParagraph"/>
        <w:numPr>
          <w:ilvl w:val="0"/>
          <w:numId w:val="23"/>
        </w:numPr>
        <w:rPr>
          <w:rFonts w:eastAsia="Georgia" w:cs="Georgia"/>
          <w:szCs w:val="21"/>
        </w:rPr>
      </w:pPr>
      <w:r w:rsidRPr="24C7DC31">
        <w:rPr>
          <w:rFonts w:eastAsia="Georgia" w:cs="Georgia"/>
          <w:szCs w:val="21"/>
          <w:lang w:val="fr-FR"/>
        </w:rPr>
        <w:t>L</w:t>
      </w:r>
      <w:r w:rsidRPr="24C7DC31">
        <w:rPr>
          <w:rFonts w:eastAsia="Georgia" w:cs="Georgia"/>
          <w:szCs w:val="21"/>
        </w:rPr>
        <w:t>’intégration de ces modèles</w:t>
      </w:r>
      <w:r w:rsidR="001C5ED2">
        <w:rPr>
          <w:rFonts w:eastAsia="Georgia" w:cs="Georgia"/>
          <w:szCs w:val="21"/>
        </w:rPr>
        <w:t xml:space="preserve"> dans les CSU</w:t>
      </w:r>
      <w:r w:rsidRPr="24C7DC31">
        <w:rPr>
          <w:rFonts w:eastAsia="Georgia" w:cs="Georgia"/>
          <w:szCs w:val="21"/>
        </w:rPr>
        <w:t>, en s’appuyant sur la mutualisation du risque en dépenses de santé (mutuelle) et sur l’achat stratégique de paquets de soins de santé dans un cadre de financement basé sur la performance (EUP-PDSS)</w:t>
      </w:r>
      <w:r w:rsidR="001C5ED2">
        <w:rPr>
          <w:rFonts w:eastAsia="Georgia" w:cs="Georgia"/>
          <w:szCs w:val="21"/>
        </w:rPr>
        <w:t> ;</w:t>
      </w:r>
      <w:r w:rsidRPr="24C7DC31">
        <w:rPr>
          <w:rFonts w:eastAsia="Georgia" w:cs="Georgia"/>
          <w:szCs w:val="21"/>
        </w:rPr>
        <w:t xml:space="preserve"> </w:t>
      </w:r>
    </w:p>
    <w:p w14:paraId="36A771B9" w14:textId="3FA39514" w:rsidR="24C7DC31" w:rsidRDefault="24C7DC31">
      <w:pPr>
        <w:pStyle w:val="ListParagraph"/>
        <w:numPr>
          <w:ilvl w:val="0"/>
          <w:numId w:val="23"/>
        </w:numPr>
        <w:rPr>
          <w:rFonts w:eastAsia="Georgia" w:cs="Georgia"/>
          <w:szCs w:val="21"/>
        </w:rPr>
      </w:pPr>
      <w:r w:rsidRPr="24C7DC31">
        <w:rPr>
          <w:rFonts w:eastAsia="Georgia" w:cs="Georgia"/>
          <w:szCs w:val="21"/>
        </w:rPr>
        <w:t xml:space="preserve">Renforcer davantage le rôle de l’Etat (décentralisé : DPS, ZS) dans la </w:t>
      </w:r>
      <w:r w:rsidRPr="24C7DC31">
        <w:rPr>
          <w:rFonts w:eastAsia="Georgia" w:cs="Georgia"/>
          <w:szCs w:val="21"/>
          <w:lang w:val="fr-FR"/>
        </w:rPr>
        <w:t xml:space="preserve">fonction de régulation (1er contrôle au sein du métier gestion des ressources et de l’inspection provinciale) </w:t>
      </w:r>
      <w:r w:rsidRPr="24C7DC31">
        <w:rPr>
          <w:rFonts w:eastAsia="Georgia" w:cs="Georgia"/>
          <w:szCs w:val="21"/>
        </w:rPr>
        <w:t xml:space="preserve">et coordination nécessaire de la diversité d’acteurs impliqués dans la CSU ;  </w:t>
      </w:r>
    </w:p>
    <w:p w14:paraId="2B111736" w14:textId="2AA64346" w:rsidR="24C7DC31" w:rsidRDefault="24C7DC31">
      <w:pPr>
        <w:pStyle w:val="ListParagraph"/>
        <w:numPr>
          <w:ilvl w:val="0"/>
          <w:numId w:val="23"/>
        </w:numPr>
        <w:rPr>
          <w:rFonts w:eastAsia="Georgia" w:cs="Georgia"/>
          <w:szCs w:val="21"/>
        </w:rPr>
      </w:pPr>
      <w:r w:rsidRPr="24C7DC31">
        <w:rPr>
          <w:rFonts w:eastAsia="Georgia" w:cs="Georgia"/>
          <w:szCs w:val="21"/>
        </w:rPr>
        <w:t xml:space="preserve">Renforcer dans la ZS intégrée l’offre de soins et services de santé avec des centres de santé de proximité, ainsi qu’avec des hôpitaux de référence ayant un plateau technique complémentaire ; </w:t>
      </w:r>
    </w:p>
    <w:p w14:paraId="72E152EB" w14:textId="7BED86D2" w:rsidR="24C7DC31" w:rsidRDefault="24C7DC31">
      <w:pPr>
        <w:pStyle w:val="ListParagraph"/>
        <w:numPr>
          <w:ilvl w:val="0"/>
          <w:numId w:val="23"/>
        </w:numPr>
        <w:rPr>
          <w:rFonts w:eastAsia="Georgia" w:cs="Georgia"/>
          <w:szCs w:val="21"/>
        </w:rPr>
      </w:pPr>
      <w:r w:rsidRPr="24C7DC31">
        <w:rPr>
          <w:rFonts w:eastAsia="Georgia" w:cs="Georgia"/>
          <w:szCs w:val="21"/>
        </w:rPr>
        <w:t xml:space="preserve">Construire sur la dynamique communautaire induite par le programme santé actuel en cours de clôture ; </w:t>
      </w:r>
    </w:p>
    <w:p w14:paraId="3B70479C" w14:textId="74786CAB" w:rsidR="24C7DC31" w:rsidRDefault="24C7DC31">
      <w:pPr>
        <w:pStyle w:val="ListParagraph"/>
        <w:numPr>
          <w:ilvl w:val="0"/>
          <w:numId w:val="23"/>
        </w:numPr>
        <w:rPr>
          <w:rFonts w:eastAsia="Georgia" w:cs="Georgia"/>
          <w:szCs w:val="21"/>
        </w:rPr>
      </w:pPr>
      <w:r w:rsidRPr="24C7DC31">
        <w:rPr>
          <w:rFonts w:eastAsia="Georgia" w:cs="Georgia"/>
          <w:szCs w:val="21"/>
        </w:rPr>
        <w:t>Combiner l’approche territorial de développement local (ATDL) au triple ancrage connu dans le système de santé (national, provincial et local) pour mieux permettre de relever les défis du contexte, du faible accès à des soins de qualité, des politiques trop peu basées sur l’évidence scientifique et du terrain ;</w:t>
      </w:r>
    </w:p>
    <w:p w14:paraId="165C26B5" w14:textId="34666CEA" w:rsidR="24C7DC31" w:rsidRDefault="24C7DC31">
      <w:pPr>
        <w:pStyle w:val="ListParagraph"/>
        <w:numPr>
          <w:ilvl w:val="0"/>
          <w:numId w:val="23"/>
        </w:numPr>
        <w:rPr>
          <w:rFonts w:eastAsia="Georgia" w:cs="Georgia"/>
          <w:szCs w:val="21"/>
        </w:rPr>
      </w:pPr>
      <w:r w:rsidRPr="24C7DC31">
        <w:rPr>
          <w:rFonts w:eastAsia="Georgia" w:cs="Georgia"/>
          <w:szCs w:val="21"/>
        </w:rPr>
        <w:t xml:space="preserve">Améliorer l’accès financier plus équitable et plus pérenne aux soins de santé ; </w:t>
      </w:r>
    </w:p>
    <w:p w14:paraId="5090F2BC" w14:textId="2E183205" w:rsidR="24C7DC31" w:rsidRPr="008405F9" w:rsidRDefault="29462669" w:rsidP="625F55A3">
      <w:pPr>
        <w:pStyle w:val="ListParagraph"/>
        <w:numPr>
          <w:ilvl w:val="0"/>
          <w:numId w:val="23"/>
        </w:numPr>
        <w:rPr>
          <w:rFonts w:eastAsia="Georgia" w:cs="Georgia"/>
          <w:lang w:val="fr-FR"/>
        </w:rPr>
      </w:pPr>
      <w:r w:rsidRPr="625F55A3">
        <w:rPr>
          <w:rFonts w:eastAsia="Georgia" w:cs="Georgia"/>
          <w:lang w:val="fr-FR"/>
        </w:rPr>
        <w:t xml:space="preserve">Renforcer l’intégration de la santé des jeunes et des adolescents dans les services. </w:t>
      </w:r>
    </w:p>
    <w:p w14:paraId="247A2BAE" w14:textId="58CA7DAA" w:rsidR="008405F9" w:rsidRPr="004C600B" w:rsidRDefault="3F9E5DEB" w:rsidP="625F55A3">
      <w:pPr>
        <w:rPr>
          <w:rFonts w:eastAsia="Georgia" w:cs="Georgia"/>
          <w:lang w:val="fr-FR"/>
        </w:rPr>
      </w:pPr>
      <w:r w:rsidRPr="004C600B">
        <w:rPr>
          <w:rFonts w:eastAsia="Georgia" w:cs="Georgia"/>
          <w:lang w:val="fr-FR"/>
        </w:rPr>
        <w:t xml:space="preserve">L’ensemble des partenariats à réaliser dans le scope de l’intervention devront prendre en compte la dimension du genre, en assurant un soutien particulier majoritairement aux femmes, afin qu’elles représentent, a minima, 50% des participants d’activités, tout en renforçant leur exercice du droit à la santé. </w:t>
      </w:r>
    </w:p>
    <w:p w14:paraId="7143AC93" w14:textId="096A71EC" w:rsidR="008405F9" w:rsidRPr="004C600B" w:rsidRDefault="3F9E5DEB" w:rsidP="007E10BF">
      <w:pPr>
        <w:pStyle w:val="ListParagraph"/>
        <w:ind w:left="0"/>
        <w:rPr>
          <w:rFonts w:eastAsia="Georgia" w:cs="Georgia"/>
          <w:lang w:val="fr-FR"/>
        </w:rPr>
      </w:pPr>
      <w:r w:rsidRPr="004C600B">
        <w:rPr>
          <w:rFonts w:eastAsia="Georgia" w:cs="Georgia"/>
          <w:lang w:val="fr-FR"/>
        </w:rPr>
        <w:t xml:space="preserve">Des activités spécifiques renforceront l’impact sur les personnes vulnérables, femmes et surtout les jeunes femmes, comme la tarification forfaitaire subsidiée qui subsidiera en principe des soins de santé orientés à ce segment de la population avec intégrations des soins gynécologiques et obstétriques, de planning familial et autres. L’organisation des services de santé sera adaptée à des horaires accessibles hors-travail et où possible l’accueil des enfants de patientes et du personnel de santé sera organisée, en preuve pilote. Dans la mesure du possible la participation de femmes aux formations sera encouragée dans le sens de mesures d’accueil pour les enfants, soit à travers d’intégrer ce service dans les bourses d’études, soit en l’organisant en permanence dans le cadre de formations.  </w:t>
      </w:r>
    </w:p>
    <w:p w14:paraId="2AB5F489" w14:textId="41429CD3" w:rsidR="24C7DC31" w:rsidRDefault="004062D8">
      <w:pPr>
        <w:pStyle w:val="Heading3"/>
        <w:numPr>
          <w:ilvl w:val="2"/>
          <w:numId w:val="30"/>
        </w:numPr>
        <w:rPr>
          <w:rFonts w:asciiTheme="minorHAnsi" w:eastAsia="Times New Roman" w:hAnsiTheme="minorHAnsi" w:cstheme="minorHAnsi"/>
          <w:lang w:val="fr"/>
        </w:rPr>
      </w:pPr>
      <w:bookmarkStart w:id="48" w:name="_Toc113806088"/>
      <w:r>
        <w:rPr>
          <w:rFonts w:asciiTheme="minorHAnsi" w:eastAsia="Times New Roman" w:hAnsiTheme="minorHAnsi" w:cstheme="minorHAnsi"/>
          <w:lang w:val="fr-BE"/>
        </w:rPr>
        <w:t>Résultat</w:t>
      </w:r>
      <w:r w:rsidR="24C7DC31" w:rsidRPr="00580A5C">
        <w:rPr>
          <w:rFonts w:asciiTheme="minorHAnsi" w:eastAsia="Times New Roman" w:hAnsiTheme="minorHAnsi" w:cstheme="minorHAnsi"/>
          <w:lang w:val="fr"/>
        </w:rPr>
        <w:t xml:space="preserve"> 1 - Les systèmes de santé sont efficaces, durables et résilients</w:t>
      </w:r>
      <w:bookmarkEnd w:id="48"/>
    </w:p>
    <w:p w14:paraId="192552C2" w14:textId="77777777" w:rsidR="00580A5C" w:rsidRPr="00580A5C" w:rsidRDefault="00580A5C" w:rsidP="00580A5C">
      <w:pPr>
        <w:rPr>
          <w:lang w:val="fr"/>
        </w:rPr>
      </w:pPr>
    </w:p>
    <w:p w14:paraId="236EAE88" w14:textId="03DF3678" w:rsidR="24C7DC31" w:rsidRDefault="24C7DC31" w:rsidP="24C7DC31">
      <w:r w:rsidRPr="24C7DC31">
        <w:rPr>
          <w:rFonts w:eastAsia="Georgia" w:cs="Georgia"/>
          <w:szCs w:val="21"/>
        </w:rPr>
        <w:t xml:space="preserve">Le profil épidémiologique de la province du Sud Ubangi est dominé par les maladies infectieuses (dites de pauvreté), dans la majorité le paludisme et les infections parasitaires. Parallèlement, un profil de transition se présente, avec certains problèmes de santé chroniques qui sont observées à la hausse.   </w:t>
      </w:r>
    </w:p>
    <w:p w14:paraId="6740B59E" w14:textId="6E3E714E" w:rsidR="24C7DC31" w:rsidRDefault="24C7DC31" w:rsidP="24C7DC31">
      <w:r w:rsidRPr="24C7DC31">
        <w:rPr>
          <w:rFonts w:eastAsia="Georgia" w:cs="Georgia"/>
          <w:szCs w:val="21"/>
          <w:lang w:val="fr-FR"/>
        </w:rPr>
        <w:t>Parmi les indicateurs essentiels de performance et de qualité de soins de santé</w:t>
      </w:r>
      <w:r w:rsidR="001C5ED2">
        <w:rPr>
          <w:rFonts w:eastAsia="Georgia" w:cs="Georgia"/>
          <w:szCs w:val="21"/>
          <w:lang w:val="fr-FR"/>
        </w:rPr>
        <w:t xml:space="preserve">, </w:t>
      </w:r>
      <w:r w:rsidRPr="24C7DC31">
        <w:rPr>
          <w:rFonts w:eastAsia="Georgia" w:cs="Georgia"/>
          <w:szCs w:val="21"/>
          <w:lang w:val="fr-FR"/>
        </w:rPr>
        <w:t xml:space="preserve">on note un taux d’accouchements assistés par un personnel qualifié qui a évolué positivement ces dernières années pour arriver à 96% pour l’ensemble des ZS de la Province. De manière moins impressionnante mais aussi essentiel, le taux de prévalence contraceptive (couples qui se protègent avec une méthode moderne) a évolué à 9,2% pour l’ensemble de la province (6% pour ZS Gemena et 13,3% pour ZS </w:t>
      </w:r>
      <w:proofErr w:type="spellStart"/>
      <w:r w:rsidRPr="24C7DC31">
        <w:rPr>
          <w:rFonts w:eastAsia="Georgia" w:cs="Georgia"/>
          <w:szCs w:val="21"/>
          <w:lang w:val="fr-FR"/>
        </w:rPr>
        <w:t>Bwamanda</w:t>
      </w:r>
      <w:proofErr w:type="spellEnd"/>
      <w:r w:rsidRPr="24C7DC31">
        <w:rPr>
          <w:rFonts w:eastAsia="Georgia" w:cs="Georgia"/>
          <w:szCs w:val="21"/>
          <w:lang w:val="fr-FR"/>
        </w:rPr>
        <w:t xml:space="preserve">). </w:t>
      </w:r>
    </w:p>
    <w:p w14:paraId="42D406CB" w14:textId="5D7D88CD" w:rsidR="24C7DC31" w:rsidRDefault="24C7DC31" w:rsidP="24C7DC31">
      <w:pPr>
        <w:rPr>
          <w:rFonts w:eastAsia="Georgia" w:cs="Georgia"/>
          <w:szCs w:val="21"/>
          <w:lang w:val="fr-FR"/>
        </w:rPr>
      </w:pPr>
      <w:r w:rsidRPr="24C7DC31">
        <w:rPr>
          <w:rFonts w:eastAsia="Georgia" w:cs="Georgia"/>
          <w:szCs w:val="21"/>
          <w:lang w:val="fr-FR"/>
        </w:rPr>
        <w:t xml:space="preserve">Les taux d’utilisation des services sont très importants, avec 0,58 consultation par habitant et par an malgré les effets de la pandémie. L’hôpital de Gemena a une moyenne de 400 hospitalisations par mois, celui de </w:t>
      </w:r>
      <w:proofErr w:type="spellStart"/>
      <w:r w:rsidRPr="24C7DC31">
        <w:rPr>
          <w:rFonts w:eastAsia="Georgia" w:cs="Georgia"/>
          <w:szCs w:val="21"/>
          <w:lang w:val="fr-FR"/>
        </w:rPr>
        <w:t>Bwamanda</w:t>
      </w:r>
      <w:proofErr w:type="spellEnd"/>
      <w:r w:rsidRPr="24C7DC31">
        <w:rPr>
          <w:rFonts w:eastAsia="Georgia" w:cs="Georgia"/>
          <w:szCs w:val="21"/>
          <w:lang w:val="fr-FR"/>
        </w:rPr>
        <w:t xml:space="preserve"> une moyenne de 800. Leur taux d’occupation est donc très acceptable à 118% pour l’HGR Gemena et 107% pour l’HGR </w:t>
      </w:r>
      <w:proofErr w:type="spellStart"/>
      <w:r w:rsidRPr="24C7DC31">
        <w:rPr>
          <w:rFonts w:eastAsia="Georgia" w:cs="Georgia"/>
          <w:szCs w:val="21"/>
          <w:lang w:val="fr-FR"/>
        </w:rPr>
        <w:t>Bwamanda</w:t>
      </w:r>
      <w:proofErr w:type="spellEnd"/>
      <w:r w:rsidRPr="24C7DC31">
        <w:rPr>
          <w:rFonts w:eastAsia="Georgia" w:cs="Georgia"/>
          <w:szCs w:val="21"/>
          <w:lang w:val="fr-FR"/>
        </w:rPr>
        <w:t>. Il y a très peu d’infections postopératoires (0,5%) et la mortalité intra-hospitalière est de 2,2%.</w:t>
      </w:r>
    </w:p>
    <w:p w14:paraId="36DE63DD" w14:textId="477B2E78" w:rsidR="24C7DC31" w:rsidRPr="008040A6" w:rsidRDefault="24C7DC31" w:rsidP="00580A5C">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A01</w:t>
      </w:r>
      <w:r w:rsidR="00580A5C" w:rsidRPr="008040A6">
        <w:rPr>
          <w:rFonts w:eastAsia="Georgia" w:cs="Georgia"/>
          <w:b/>
          <w:bCs/>
          <w:szCs w:val="21"/>
          <w:lang w:val="fr"/>
        </w:rPr>
        <w:t>.</w:t>
      </w:r>
      <w:r w:rsidRPr="008040A6">
        <w:rPr>
          <w:rFonts w:eastAsia="Georgia" w:cs="Georgia"/>
          <w:b/>
          <w:bCs/>
          <w:szCs w:val="21"/>
          <w:lang w:val="fr"/>
        </w:rPr>
        <w:t xml:space="preserve">01. Contribuer à l’amélioration de la couverture de la population en services de santé durables et respectueux de l’environnement  </w:t>
      </w:r>
    </w:p>
    <w:p w14:paraId="017D314E" w14:textId="1D100848" w:rsidR="24C7DC31" w:rsidRDefault="24C7DC31" w:rsidP="24C7DC31">
      <w:r w:rsidRPr="24C7DC31">
        <w:rPr>
          <w:rFonts w:eastAsia="Georgia" w:cs="Georgia"/>
          <w:szCs w:val="21"/>
          <w:lang w:val="fr-FR"/>
        </w:rPr>
        <w:t xml:space="preserve">Dans le territoire de Gemena, le plan de couverture et la cartographie sanitaire digitalisée existent déjà pour les 2 ZS appuyées. Ils seront élargis en collaboration entre ZS, DPS (avec appui pour l'informatisation), autorités locales et population, avec un appui si besoin de la direction du SNIS, de la direction de l'organisation des services de santé et de l’Agence nationale d’Ingénierie clinique et du numérique de la santé (ANICNS) et en alignement avec la stratégie nationale </w:t>
      </w:r>
      <w:proofErr w:type="spellStart"/>
      <w:r w:rsidRPr="24C7DC31">
        <w:rPr>
          <w:rFonts w:eastAsia="Georgia" w:cs="Georgia"/>
          <w:szCs w:val="21"/>
          <w:lang w:val="fr-FR"/>
        </w:rPr>
        <w:t>cybersanté</w:t>
      </w:r>
      <w:proofErr w:type="spellEnd"/>
      <w:r w:rsidRPr="24C7DC31">
        <w:rPr>
          <w:rFonts w:eastAsia="Georgia" w:cs="Georgia"/>
          <w:szCs w:val="21"/>
          <w:lang w:val="fr-FR"/>
        </w:rPr>
        <w:t xml:space="preserve">,  </w:t>
      </w:r>
    </w:p>
    <w:p w14:paraId="52995AF9" w14:textId="144EB6E0" w:rsidR="24C7DC31" w:rsidRDefault="24C7DC31" w:rsidP="24C7DC31">
      <w:r w:rsidRPr="641DB664">
        <w:rPr>
          <w:rFonts w:eastAsia="Georgia" w:cs="Georgia"/>
          <w:lang w:val="fr-FR"/>
        </w:rPr>
        <w:t xml:space="preserve">Dans les 2 HGR, les services à réhabiliter ou à construire seront identifiés en alignement avec les plans directeurs déjà réalisés. Un accent particulier sera considéré par rapport aux services de santé sexuelle et reproductive de qualité. Les bâtiments construits seront systématiquement équipés et réalisés </w:t>
      </w:r>
      <w:r w:rsidR="24AC9C7A" w:rsidRPr="464D4B24">
        <w:rPr>
          <w:rFonts w:eastAsia="Georgia" w:cs="Georgia"/>
          <w:lang w:val="fr-FR"/>
        </w:rPr>
        <w:t xml:space="preserve">pour permettre un accès inclusif et en </w:t>
      </w:r>
      <w:r w:rsidRPr="641DB664">
        <w:rPr>
          <w:rFonts w:eastAsia="Georgia" w:cs="Georgia"/>
          <w:lang w:val="fr-FR"/>
        </w:rPr>
        <w:t>suivant les principes de l’architecture bioclimatique décrits dans la partie générale</w:t>
      </w:r>
      <w:r w:rsidRPr="464D4B24">
        <w:rPr>
          <w:rFonts w:eastAsia="Georgia" w:cs="Georgia"/>
          <w:lang w:val="fr-FR"/>
        </w:rPr>
        <w:footnoteReference w:id="4"/>
      </w:r>
      <w:r w:rsidRPr="641DB664">
        <w:rPr>
          <w:rFonts w:eastAsia="Georgia" w:cs="Georgia"/>
          <w:lang w:val="fr-FR"/>
        </w:rPr>
        <w:t xml:space="preserve">. Ils seront également appliqués, dans la mesure du possible, dans les réhabilitations. La maintenance préventive et curative de base sera mise en place et appuyée par un module de gestion informatisée, déjà installé lors de la digitalisation des hôpitaux par le PADP. Les hôpitaux seront également dotés de stocks stratégiques de médicaments au niveau de la CDR de Gemena. </w:t>
      </w:r>
    </w:p>
    <w:p w14:paraId="3A8443FD" w14:textId="378D496C" w:rsidR="24C7DC31" w:rsidRDefault="24C7DC31" w:rsidP="24C7DC31">
      <w:r w:rsidRPr="24C7DC31">
        <w:rPr>
          <w:rFonts w:eastAsia="Georgia" w:cs="Georgia"/>
          <w:szCs w:val="21"/>
          <w:lang w:val="fr-FR"/>
        </w:rPr>
        <w:t xml:space="preserve">Deux centres de santé ruraux seront construits et équipés, un à Gemena et un a </w:t>
      </w:r>
      <w:proofErr w:type="spellStart"/>
      <w:r w:rsidRPr="24C7DC31">
        <w:rPr>
          <w:rFonts w:eastAsia="Georgia" w:cs="Georgia"/>
          <w:szCs w:val="21"/>
          <w:lang w:val="fr-FR"/>
        </w:rPr>
        <w:t>Bwamanda</w:t>
      </w:r>
      <w:proofErr w:type="spellEnd"/>
      <w:r w:rsidRPr="24C7DC31">
        <w:rPr>
          <w:rFonts w:eastAsia="Georgia" w:cs="Georgia"/>
          <w:szCs w:val="21"/>
          <w:lang w:val="fr-FR"/>
        </w:rPr>
        <w:t>. D</w:t>
      </w:r>
      <w:r w:rsidRPr="24C7DC31">
        <w:rPr>
          <w:rFonts w:eastAsia="Georgia" w:cs="Georgia"/>
          <w:szCs w:val="21"/>
        </w:rPr>
        <w:t xml:space="preserve">es solutions digitales en lien avec la stratégie nationale </w:t>
      </w:r>
      <w:proofErr w:type="spellStart"/>
      <w:r w:rsidRPr="24C7DC31">
        <w:rPr>
          <w:rFonts w:eastAsia="Georgia" w:cs="Georgia"/>
          <w:szCs w:val="21"/>
        </w:rPr>
        <w:t>cybersanté</w:t>
      </w:r>
      <w:proofErr w:type="spellEnd"/>
      <w:r w:rsidRPr="24C7DC31">
        <w:rPr>
          <w:rFonts w:eastAsia="Georgia" w:cs="Georgia"/>
          <w:szCs w:val="21"/>
        </w:rPr>
        <w:t xml:space="preserve"> seront déployées, avec matériel de matériels de communication, tablettes et matériels informatiques additionnels, y inclus de la formation et la gestion sur le changement à travers la digitalisation. </w:t>
      </w:r>
    </w:p>
    <w:p w14:paraId="65F91473" w14:textId="1DDC0D11" w:rsidR="24C7DC31" w:rsidRDefault="24C7DC31" w:rsidP="24C7DC31">
      <w:pPr>
        <w:rPr>
          <w:rFonts w:eastAsia="Georgia" w:cs="Georgia"/>
          <w:szCs w:val="21"/>
        </w:rPr>
      </w:pPr>
      <w:r w:rsidRPr="00E83DB3">
        <w:rPr>
          <w:rFonts w:eastAsia="Georgia" w:cs="Georgia"/>
          <w:szCs w:val="21"/>
        </w:rPr>
        <w:t xml:space="preserve">Dans les ZS de </w:t>
      </w:r>
      <w:proofErr w:type="spellStart"/>
      <w:r w:rsidRPr="00E83DB3">
        <w:rPr>
          <w:rFonts w:eastAsia="Georgia" w:cs="Georgia"/>
          <w:szCs w:val="21"/>
        </w:rPr>
        <w:t>Tandala</w:t>
      </w:r>
      <w:proofErr w:type="spellEnd"/>
      <w:r w:rsidRPr="00E83DB3">
        <w:rPr>
          <w:rFonts w:eastAsia="Georgia" w:cs="Georgia"/>
          <w:szCs w:val="21"/>
        </w:rPr>
        <w:t xml:space="preserve"> et de </w:t>
      </w:r>
      <w:proofErr w:type="spellStart"/>
      <w:r w:rsidRPr="00E83DB3">
        <w:rPr>
          <w:rFonts w:eastAsia="Georgia" w:cs="Georgia"/>
          <w:szCs w:val="21"/>
        </w:rPr>
        <w:t>Budjala</w:t>
      </w:r>
      <w:proofErr w:type="spellEnd"/>
      <w:r w:rsidRPr="00E83DB3">
        <w:rPr>
          <w:rFonts w:eastAsia="Georgia" w:cs="Georgia"/>
          <w:szCs w:val="21"/>
        </w:rPr>
        <w:t xml:space="preserve"> appuyées antérieurement, les services hospitaliers réhabilités ou construits seront équipés (consolidation des résultats du PADP).</w:t>
      </w:r>
    </w:p>
    <w:p w14:paraId="1DEDF522" w14:textId="77777777" w:rsidR="001627D8" w:rsidRPr="00E83DB3" w:rsidRDefault="001627D8" w:rsidP="24C7DC31">
      <w:pPr>
        <w:rPr>
          <w:rFonts w:eastAsia="Georgia" w:cs="Georgia"/>
          <w:szCs w:val="21"/>
        </w:rPr>
      </w:pPr>
    </w:p>
    <w:p w14:paraId="0739B9D5" w14:textId="290FA8FD" w:rsidR="24C7DC31" w:rsidRPr="008040A6" w:rsidRDefault="24C7DC31" w:rsidP="00580A5C">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A01</w:t>
      </w:r>
      <w:r w:rsidR="00580A5C" w:rsidRPr="008040A6">
        <w:rPr>
          <w:rFonts w:eastAsia="Georgia" w:cs="Georgia"/>
          <w:b/>
          <w:bCs/>
          <w:szCs w:val="21"/>
          <w:lang w:val="fr"/>
        </w:rPr>
        <w:t>.</w:t>
      </w:r>
      <w:r w:rsidRPr="008040A6">
        <w:rPr>
          <w:rFonts w:eastAsia="Georgia" w:cs="Georgia"/>
          <w:b/>
          <w:bCs/>
          <w:szCs w:val="21"/>
          <w:lang w:val="fr"/>
        </w:rPr>
        <w:t xml:space="preserve">02. Renforcer le leadership de l’équipe cadre des ZS, des équipes de direction des hôpitaux et développer les compétences des ressources humaines   </w:t>
      </w:r>
    </w:p>
    <w:p w14:paraId="5442F5AE" w14:textId="4DA7F2D5" w:rsidR="24C7DC31" w:rsidRDefault="24C7DC31" w:rsidP="24C7DC31">
      <w:r w:rsidRPr="24C7DC31">
        <w:rPr>
          <w:rFonts w:eastAsia="Georgia" w:cs="Georgia"/>
          <w:szCs w:val="21"/>
        </w:rPr>
        <w:t xml:space="preserve">Les actions préconisées ci-dessus impliquent un leadership fort des ECZS, capables d’adapter, en fonction du contexte, la manière d’organiser et de faire fonctionner efficacement les services de santé. Les ECZS doivent être capables, non seulement de faire de la planification de haut en bas à partir des instructions venant de la hiérarchie et adaptées au contexte local, mais aussi de la planification de bas en haut à partir de l’interaction entre FOSA et population. Faute d’un tel leadership, les ZS continueront de se caractériser par leur manque d’efficacité.  </w:t>
      </w:r>
    </w:p>
    <w:p w14:paraId="44A1F1A1" w14:textId="6C84FECE" w:rsidR="24C7DC31" w:rsidRDefault="24C7DC31" w:rsidP="24C7DC31">
      <w:pPr>
        <w:rPr>
          <w:rFonts w:eastAsia="Georgia" w:cs="Georgia"/>
          <w:szCs w:val="21"/>
          <w:lang w:val="fr-FR"/>
        </w:rPr>
      </w:pPr>
      <w:r w:rsidRPr="24C7DC31">
        <w:rPr>
          <w:rFonts w:eastAsia="Georgia" w:cs="Georgia"/>
          <w:szCs w:val="21"/>
        </w:rPr>
        <w:t>Pour garantir ce leadership il faudra appuyer les ECZS, dans les domaines tels que</w:t>
      </w:r>
      <w:r w:rsidRPr="24C7DC31">
        <w:rPr>
          <w:rFonts w:ascii="Times New Roman" w:eastAsia="Times New Roman" w:hAnsi="Times New Roman" w:cs="Times New Roman"/>
          <w:szCs w:val="21"/>
        </w:rPr>
        <w:t xml:space="preserve"> </w:t>
      </w:r>
      <w:r w:rsidRPr="24C7DC31">
        <w:rPr>
          <w:rFonts w:eastAsia="Georgia" w:cs="Georgia"/>
          <w:szCs w:val="21"/>
        </w:rPr>
        <w:t xml:space="preserve">: </w:t>
      </w:r>
    </w:p>
    <w:p w14:paraId="27982A43" w14:textId="06D35A7F" w:rsidR="24C7DC31" w:rsidRDefault="24C7DC31">
      <w:pPr>
        <w:pStyle w:val="ListParagraph"/>
        <w:numPr>
          <w:ilvl w:val="0"/>
          <w:numId w:val="22"/>
        </w:numPr>
        <w:rPr>
          <w:rFonts w:ascii="Times New Roman" w:eastAsia="Times New Roman" w:hAnsi="Times New Roman" w:cs="Times New Roman"/>
          <w:sz w:val="24"/>
          <w:szCs w:val="24"/>
        </w:rPr>
      </w:pPr>
      <w:r w:rsidRPr="24C7DC31">
        <w:rPr>
          <w:rFonts w:ascii="Times New Roman" w:eastAsia="Times New Roman" w:hAnsi="Times New Roman" w:cs="Times New Roman"/>
          <w:sz w:val="24"/>
          <w:szCs w:val="24"/>
        </w:rPr>
        <w:t xml:space="preserve">Une meilleure maitrise de l’effectif de ressources humaines,   </w:t>
      </w:r>
    </w:p>
    <w:p w14:paraId="6A5BFB51" w14:textId="256D6697" w:rsidR="24C7DC31" w:rsidRDefault="24C7DC31">
      <w:pPr>
        <w:pStyle w:val="ListParagraph"/>
        <w:numPr>
          <w:ilvl w:val="0"/>
          <w:numId w:val="22"/>
        </w:numPr>
        <w:rPr>
          <w:rFonts w:ascii="Times New Roman" w:eastAsia="Times New Roman" w:hAnsi="Times New Roman" w:cs="Times New Roman"/>
          <w:sz w:val="24"/>
          <w:szCs w:val="24"/>
        </w:rPr>
      </w:pPr>
      <w:r w:rsidRPr="24C7DC31">
        <w:rPr>
          <w:rFonts w:ascii="Times New Roman" w:eastAsia="Times New Roman" w:hAnsi="Times New Roman" w:cs="Times New Roman"/>
          <w:sz w:val="24"/>
          <w:szCs w:val="24"/>
        </w:rPr>
        <w:t xml:space="preserve">Un renforcement de leur capacité de coordination globale sur la base de supervisions et le suivi-évaluation,  </w:t>
      </w:r>
    </w:p>
    <w:p w14:paraId="3A82A4CB" w14:textId="293E5565" w:rsidR="24C7DC31" w:rsidRDefault="24C7DC31">
      <w:pPr>
        <w:pStyle w:val="ListParagraph"/>
        <w:numPr>
          <w:ilvl w:val="0"/>
          <w:numId w:val="22"/>
        </w:numPr>
        <w:rPr>
          <w:rFonts w:ascii="Times New Roman" w:eastAsia="Times New Roman" w:hAnsi="Times New Roman" w:cs="Times New Roman"/>
          <w:sz w:val="24"/>
          <w:szCs w:val="24"/>
        </w:rPr>
      </w:pPr>
      <w:r w:rsidRPr="24C7DC31">
        <w:rPr>
          <w:rFonts w:ascii="Times New Roman" w:eastAsia="Times New Roman" w:hAnsi="Times New Roman" w:cs="Times New Roman"/>
          <w:sz w:val="24"/>
          <w:szCs w:val="24"/>
        </w:rPr>
        <w:t xml:space="preserve">Un appui au planning stratégique à travers les PAO annuels des ZS. </w:t>
      </w:r>
    </w:p>
    <w:p w14:paraId="60C1C128" w14:textId="0E4C8E71" w:rsidR="24C7DC31" w:rsidRDefault="24C7DC31" w:rsidP="24C7DC31">
      <w:r w:rsidRPr="24C7DC31">
        <w:rPr>
          <w:rFonts w:eastAsia="Georgia" w:cs="Georgia"/>
          <w:szCs w:val="21"/>
        </w:rPr>
        <w:t xml:space="preserve">Mettre en œuvre toutes ces actions implique le renforcement du fonctionnement des équipes cadre des ZS. Une immersion suffisante de l’expertise offerte par Enabel pour faire du coaching à ce niveau serait une plus-value pour renforcer le leadership de ces équipes cadre. La même stratégie s’applique aux équipes de direction des hôpitaux.   </w:t>
      </w:r>
    </w:p>
    <w:p w14:paraId="58116825" w14:textId="33A968F2" w:rsidR="24C7DC31" w:rsidRDefault="24C7DC31" w:rsidP="24C7DC31">
      <w:r w:rsidRPr="24C7DC31">
        <w:rPr>
          <w:rFonts w:eastAsia="Georgia" w:cs="Georgia"/>
          <w:szCs w:val="21"/>
        </w:rPr>
        <w:t xml:space="preserve">Le cadre de travail des ECZS sera amélioré, notamment à travers des aménagements mineurs. </w:t>
      </w:r>
      <w:r w:rsidRPr="24C7DC31">
        <w:rPr>
          <w:rFonts w:eastAsia="Georgia" w:cs="Georgia"/>
          <w:szCs w:val="21"/>
          <w:lang w:val="fr-FR"/>
        </w:rPr>
        <w:t>Les primes systématiques des PTF, quand elles se réalisent sans lien avec des résultats, entraînent des mouvements irrationnels de personnel. L’ECZS sera redevable d’une série de résultats en relation avec la ZS</w:t>
      </w:r>
      <w:r w:rsidRPr="24C7DC31">
        <w:rPr>
          <w:rFonts w:ascii="Calibri" w:eastAsia="Calibri" w:hAnsi="Calibri" w:cs="Calibri"/>
          <w:sz w:val="22"/>
          <w:lang w:val="fr-FR"/>
        </w:rPr>
        <w:t>, les primes du personnel et les frais de fonctionnement seront liés à ces résultats.</w:t>
      </w:r>
      <w:r w:rsidRPr="24C7DC31">
        <w:rPr>
          <w:rFonts w:eastAsia="Georgia" w:cs="Georgia"/>
          <w:szCs w:val="21"/>
        </w:rPr>
        <w:t xml:space="preserve"> L’idée est de passer à un modèle de motivation sur base de performance. </w:t>
      </w:r>
    </w:p>
    <w:p w14:paraId="767EC671" w14:textId="3F636E89" w:rsidR="24C7DC31" w:rsidRDefault="2AF06BCA" w:rsidP="1FD3B16E">
      <w:pPr>
        <w:rPr>
          <w:rFonts w:eastAsia="Georgia" w:cs="Georgia"/>
          <w:lang w:val="fr-FR"/>
        </w:rPr>
      </w:pPr>
      <w:r w:rsidRPr="1FD3B16E">
        <w:rPr>
          <w:rFonts w:ascii="Times New Roman" w:eastAsia="Times New Roman" w:hAnsi="Times New Roman" w:cs="Times New Roman"/>
          <w:sz w:val="24"/>
          <w:szCs w:val="24"/>
        </w:rPr>
        <w:t xml:space="preserve">La mise en œuvre des activités ci-dessus se réalisera à travers de partenariats et de conventions de subsides avec les ECZS, pour les aspects de gouvernance. </w:t>
      </w:r>
      <w:r w:rsidRPr="1FD3B16E">
        <w:rPr>
          <w:rFonts w:eastAsia="Georgia" w:cs="Georgia"/>
          <w:lang w:val="fr-FR"/>
        </w:rPr>
        <w:t>A cette fin, un scan organisationnel sera réalisé. En plus, tout comme pour l’expérience du contrat unique avec la DPS, un contrat d’engagement de résultats institutionnels et opérationnels sera établi entre l’ECZS et les PTF d’appui au début de chaque année. Les CSUB et le contrat d’engagement des résultats seront signées avec la Ministre à charge de la Santé, comme acteur public avec personnalité juridique.</w:t>
      </w:r>
    </w:p>
    <w:p w14:paraId="41ADF3E9" w14:textId="74809BB7" w:rsidR="24C7DC31" w:rsidRPr="008040A6" w:rsidRDefault="24C7DC31" w:rsidP="00580A5C">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A01</w:t>
      </w:r>
      <w:r w:rsidR="00580A5C" w:rsidRPr="008040A6">
        <w:rPr>
          <w:rFonts w:eastAsia="Georgia" w:cs="Georgia"/>
          <w:b/>
          <w:bCs/>
          <w:szCs w:val="21"/>
          <w:lang w:val="fr"/>
        </w:rPr>
        <w:t>.</w:t>
      </w:r>
      <w:r w:rsidRPr="008040A6">
        <w:rPr>
          <w:rFonts w:eastAsia="Georgia" w:cs="Georgia"/>
          <w:b/>
          <w:bCs/>
          <w:szCs w:val="21"/>
          <w:lang w:val="fr"/>
        </w:rPr>
        <w:t xml:space="preserve">03. Améliorer l’organisation des services, la gestion des activités et des ressources </w:t>
      </w:r>
    </w:p>
    <w:p w14:paraId="2012B27F" w14:textId="302F1488" w:rsidR="24C7DC31" w:rsidRDefault="24C7DC31" w:rsidP="24C7DC31">
      <w:r w:rsidRPr="24C7DC31">
        <w:rPr>
          <w:rFonts w:eastAsia="Georgia" w:cs="Georgia"/>
          <w:szCs w:val="21"/>
        </w:rPr>
        <w:t xml:space="preserve">Ce domaine d’activité vise un renforcement des sous-systèmes qui sont à la base de l’efficience du système de santé. La mise en œuvre de la CSU nécessitera une rationalisation suffisante de l’offre de soins avant de mettre à échelle les bonnes expériences dans la diversité du pays.   </w:t>
      </w:r>
    </w:p>
    <w:p w14:paraId="56BB381D" w14:textId="2A013B3A" w:rsidR="24C7DC31" w:rsidRDefault="24C7DC31" w:rsidP="24C7DC31">
      <w:r w:rsidRPr="24C7DC31">
        <w:rPr>
          <w:rFonts w:eastAsia="Georgia" w:cs="Georgia"/>
          <w:szCs w:val="21"/>
        </w:rPr>
        <w:t>En porte-à-faux avec le principe de complémentarité entre les échelons de soins de santé, les HGR (deuxième échelon) qui sont les services de santé les plus budgétivores de la ZS, se positionnent souvent comme des structures</w:t>
      </w:r>
      <w:r w:rsidRPr="24C7DC31">
        <w:rPr>
          <w:rFonts w:eastAsia="Georgia" w:cs="Georgia"/>
          <w:strike/>
          <w:szCs w:val="21"/>
        </w:rPr>
        <w:t>,</w:t>
      </w:r>
      <w:r w:rsidRPr="24C7DC31">
        <w:rPr>
          <w:rFonts w:eastAsia="Georgia" w:cs="Georgia"/>
          <w:szCs w:val="21"/>
        </w:rPr>
        <w:t xml:space="preserve"> en concurrence avec le centre de santé de (premier échelon). En chevauchant ainsi leur offre avec les centres de santé, ils fournissent des soins pour des problèmes de santé qui ne sont pas assez complexes pour un milieu hospitalier dont le rôle essentiel est </w:t>
      </w:r>
      <w:proofErr w:type="spellStart"/>
      <w:r w:rsidRPr="24C7DC31">
        <w:rPr>
          <w:rFonts w:eastAsia="Georgia" w:cs="Georgia"/>
          <w:szCs w:val="21"/>
        </w:rPr>
        <w:t>‘de</w:t>
      </w:r>
      <w:proofErr w:type="spellEnd"/>
      <w:r w:rsidRPr="24C7DC31">
        <w:rPr>
          <w:rFonts w:eastAsia="Georgia" w:cs="Georgia"/>
          <w:szCs w:val="21"/>
        </w:rPr>
        <w:t xml:space="preserve"> diagnostiquer et traiter les maladies qui ont besoin d’un plateau technique, ressources humaines et équipements spécialisés. </w:t>
      </w:r>
    </w:p>
    <w:p w14:paraId="632D41AC" w14:textId="70828A0B" w:rsidR="24C7DC31" w:rsidRDefault="24C7DC31" w:rsidP="24C7DC31">
      <w:r w:rsidRPr="2D8505A2">
        <w:rPr>
          <w:rFonts w:eastAsia="Georgia" w:cs="Georgia"/>
        </w:rPr>
        <w:t xml:space="preserve">L’introduction de la </w:t>
      </w:r>
      <w:r w:rsidR="51415565" w:rsidRPr="2D8505A2">
        <w:rPr>
          <w:rFonts w:eastAsia="Georgia" w:cs="Georgia"/>
        </w:rPr>
        <w:t>Tarification Forfaitaire Subsidiée (</w:t>
      </w:r>
      <w:r w:rsidRPr="2D8505A2">
        <w:rPr>
          <w:rFonts w:eastAsia="Georgia" w:cs="Georgia"/>
        </w:rPr>
        <w:t>TFS</w:t>
      </w:r>
      <w:r w:rsidR="51415565" w:rsidRPr="2D8505A2">
        <w:rPr>
          <w:rFonts w:eastAsia="Georgia" w:cs="Georgia"/>
        </w:rPr>
        <w:t>),</w:t>
      </w:r>
      <w:r w:rsidRPr="2D8505A2">
        <w:rPr>
          <w:rFonts w:eastAsia="Georgia" w:cs="Georgia"/>
        </w:rPr>
        <w:t xml:space="preserve"> la digitalisation et le début du processus de rationalisation dans les HGR a ouvert l’opportunité pour un mécanisme de financement plus stratégique et durable, moyennant des tarifs préférentiels pour motiver un flux rationnalisé et des barrières financières pour décourager des options moins rationnelles ou logiques. L’utilisation de l’hôpital comme dispensaire de premier niveau sera découragée par la mise en place d’’un dispensaire au sein ou près de l’HGR et par un tarif ‘dissuasif’, comme c’est d’ailleurs déjà le cas à </w:t>
      </w:r>
      <w:proofErr w:type="spellStart"/>
      <w:r w:rsidRPr="2D8505A2">
        <w:rPr>
          <w:rFonts w:eastAsia="Georgia" w:cs="Georgia"/>
        </w:rPr>
        <w:t>Bwamanda</w:t>
      </w:r>
      <w:proofErr w:type="spellEnd"/>
      <w:r w:rsidRPr="2D8505A2">
        <w:rPr>
          <w:rFonts w:eastAsia="Georgia" w:cs="Georgia"/>
        </w:rPr>
        <w:t>.</w:t>
      </w:r>
      <w:r w:rsidRPr="2D8505A2">
        <w:rPr>
          <w:rFonts w:ascii="Times New Roman" w:eastAsia="Times New Roman" w:hAnsi="Times New Roman" w:cs="Times New Roman"/>
        </w:rPr>
        <w:t xml:space="preserve"> </w:t>
      </w:r>
      <w:r w:rsidRPr="24C7DC31">
        <w:rPr>
          <w:rFonts w:ascii="Times New Roman" w:eastAsia="Times New Roman" w:hAnsi="Times New Roman" w:cs="Times New Roman"/>
          <w:sz w:val="24"/>
          <w:szCs w:val="24"/>
        </w:rPr>
        <w:t xml:space="preserve">   </w:t>
      </w:r>
    </w:p>
    <w:p w14:paraId="00AF4B69" w14:textId="58FAFFAC" w:rsidR="24C7DC31" w:rsidRDefault="24C7DC31" w:rsidP="24C7DC31">
      <w:r w:rsidRPr="24C7DC31">
        <w:rPr>
          <w:rFonts w:eastAsia="Georgia" w:cs="Georgia"/>
          <w:szCs w:val="21"/>
        </w:rPr>
        <w:t xml:space="preserve">Le circuit numérique et sécurisé que crée la digitalisation renforcera la transparence de la gestion financière des HGR. </w:t>
      </w:r>
      <w:r w:rsidRPr="24C7DC31">
        <w:rPr>
          <w:rFonts w:eastAsia="Georgia" w:cs="Georgia"/>
          <w:szCs w:val="21"/>
          <w:lang w:val="fr-FR"/>
        </w:rPr>
        <w:t xml:space="preserve">La digitalisation facilitera aussi les actions menées pour améliorer la rationalisation des services et des prestations, l’organisation des flux de patients, des finances, des médicaments, de l’information entre les services, le suivi de l’utilisation des guides thérapeutiques, de la rationalisation des prescriptions et de l’utilisation des médicaments génériques. L’effet facilitateur de la digitalisation des hôpitaux sera documenté. </w:t>
      </w:r>
    </w:p>
    <w:p w14:paraId="0EF166B2" w14:textId="418BCD69" w:rsidR="24C7DC31" w:rsidRDefault="24C7DC31" w:rsidP="24C7DC31">
      <w:r w:rsidRPr="24C7DC31">
        <w:rPr>
          <w:rFonts w:eastAsia="Georgia" w:cs="Georgia"/>
          <w:szCs w:val="21"/>
        </w:rPr>
        <w:t xml:space="preserve">Une stratégie pour renforcer la prescription et utilisation rationnelle des médicaments génériques essentiels avec le renforcement de distribution et utilisation des guides thérapeutiques, ordinogrammes et d’autres outils feront l’objet de suivis réguliers.   </w:t>
      </w:r>
    </w:p>
    <w:p w14:paraId="728514A7" w14:textId="432AC450" w:rsidR="24C7DC31" w:rsidRDefault="24C7DC31" w:rsidP="24C7DC31">
      <w:r w:rsidRPr="24C7DC31">
        <w:rPr>
          <w:rFonts w:eastAsia="Georgia" w:cs="Georgia"/>
          <w:szCs w:val="21"/>
        </w:rPr>
        <w:t xml:space="preserve">L’articulation entre les CS et les hôpitaux disponibles reste un grand défi. Un premier pas pour articuler ce réseau, après l’actualisation du plan de couverture susmentionné, sera d’organiser le sous-système de la référence et contre référence des patients. </w:t>
      </w:r>
      <w:r w:rsidRPr="24C7DC31">
        <w:rPr>
          <w:rFonts w:eastAsia="Georgia" w:cs="Georgia"/>
          <w:szCs w:val="21"/>
          <w:lang w:val="fr-FR"/>
        </w:rPr>
        <w:t xml:space="preserve">A Gemena et </w:t>
      </w:r>
      <w:proofErr w:type="spellStart"/>
      <w:r w:rsidRPr="24C7DC31">
        <w:rPr>
          <w:rFonts w:eastAsia="Georgia" w:cs="Georgia"/>
          <w:szCs w:val="21"/>
          <w:lang w:val="fr-FR"/>
        </w:rPr>
        <w:t>Bwamanda</w:t>
      </w:r>
      <w:proofErr w:type="spellEnd"/>
      <w:r w:rsidRPr="24C7DC31">
        <w:rPr>
          <w:rFonts w:eastAsia="Georgia" w:cs="Georgia"/>
          <w:szCs w:val="21"/>
          <w:lang w:val="fr-FR"/>
        </w:rPr>
        <w:t xml:space="preserve">, 2 ou 3 aires de santé (CS et postes de santé) seront transformés en modèles (soutien plus important en investissement et en temps). Les maternités isolées construites par le PADP seront intégrées à ce réseau de qualité. </w:t>
      </w:r>
      <w:r w:rsidRPr="24C7DC31">
        <w:rPr>
          <w:rFonts w:eastAsia="Georgia" w:cs="Georgia"/>
          <w:szCs w:val="21"/>
        </w:rPr>
        <w:t xml:space="preserve">  Une activité est destinée au renforcement du charroi de transport : des motos ambulance ou motos de transport pour les activités de terrain.    </w:t>
      </w:r>
    </w:p>
    <w:p w14:paraId="7C723DDB" w14:textId="366FE0EA" w:rsidR="24C7DC31" w:rsidRDefault="24C7DC31" w:rsidP="24C7DC31">
      <w:r w:rsidRPr="24C7DC31">
        <w:rPr>
          <w:rFonts w:eastAsia="Georgia" w:cs="Georgia"/>
          <w:szCs w:val="21"/>
        </w:rPr>
        <w:t xml:space="preserve">Les activités décrites ci-dessus seront réalisées à travers des partenariats, conventions de subsides et des accords-cadres. L’expertise technique nationale de l’intervention garantira la bonne mise en œuvre.    </w:t>
      </w:r>
    </w:p>
    <w:p w14:paraId="32BB4AAB" w14:textId="12DC8F5C" w:rsidR="24C7DC31" w:rsidRPr="008040A6" w:rsidRDefault="24C7DC31" w:rsidP="00580A5C">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A01</w:t>
      </w:r>
      <w:r w:rsidR="00580A5C" w:rsidRPr="008040A6">
        <w:rPr>
          <w:rFonts w:eastAsia="Georgia" w:cs="Georgia"/>
          <w:b/>
          <w:bCs/>
          <w:szCs w:val="21"/>
          <w:lang w:val="fr"/>
        </w:rPr>
        <w:t>.</w:t>
      </w:r>
      <w:r w:rsidRPr="008040A6">
        <w:rPr>
          <w:rFonts w:eastAsia="Georgia" w:cs="Georgia"/>
          <w:b/>
          <w:bCs/>
          <w:szCs w:val="21"/>
          <w:lang w:val="fr"/>
        </w:rPr>
        <w:t xml:space="preserve">04. Améliorer la qualité des soins </w:t>
      </w:r>
    </w:p>
    <w:p w14:paraId="4676D442" w14:textId="6F872C86" w:rsidR="24C7DC31" w:rsidRDefault="24C7DC31" w:rsidP="24C7DC31">
      <w:r w:rsidRPr="641DB664">
        <w:rPr>
          <w:rFonts w:eastAsia="Georgia" w:cs="Georgia"/>
        </w:rPr>
        <w:t>La qualité des soins sera améliorée à travers l’extension du paquet minimum d’activités (PMA) des CS et le paquet complémentaire des soins (PCA) des hôpitaux. Un effort singulier sera mis sur la définition des paquets de soins pour la prise en charge des problèmes de la santé sexuelle et reproductive et de la santé chronique et non-infectieuse, telles que le diabète, maladies cardiovasculaires, cancer, la santé mental et en particulier la santé mentale des adolescents, etc.</w:t>
      </w:r>
      <w:r w:rsidRPr="641DB664">
        <w:rPr>
          <w:rFonts w:ascii="Times New Roman" w:eastAsia="Times New Roman" w:hAnsi="Times New Roman" w:cs="Times New Roman"/>
        </w:rPr>
        <w:t xml:space="preserve">  </w:t>
      </w:r>
      <w:r w:rsidRPr="641DB664">
        <w:rPr>
          <w:rFonts w:eastAsia="Georgia" w:cs="Georgia"/>
        </w:rPr>
        <w:t xml:space="preserve">  </w:t>
      </w:r>
    </w:p>
    <w:p w14:paraId="3425FDAD" w14:textId="4930105D" w:rsidR="24C7DC31" w:rsidRDefault="24C7DC31" w:rsidP="24C7DC31">
      <w:r w:rsidRPr="24C7DC31">
        <w:rPr>
          <w:rFonts w:eastAsia="Georgia" w:cs="Georgia"/>
          <w:szCs w:val="21"/>
        </w:rPr>
        <w:t xml:space="preserve">L’ECZS renforcera la qualité des soins à travers notamment la supervision formative, l’intervision au niveau des HGR ou d’autre techniques participatives d’amélioration de la qualité des soins comme la démarche assurance qualité, les cadres de concertation, le coaching, la recherche – action.   </w:t>
      </w:r>
    </w:p>
    <w:p w14:paraId="75272650" w14:textId="4D559878" w:rsidR="24C7DC31" w:rsidRPr="008040A6" w:rsidRDefault="24C7DC31" w:rsidP="00580A5C">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A01</w:t>
      </w:r>
      <w:r w:rsidR="00580A5C" w:rsidRPr="008040A6">
        <w:rPr>
          <w:rFonts w:eastAsia="Georgia" w:cs="Georgia"/>
          <w:b/>
          <w:bCs/>
          <w:szCs w:val="21"/>
          <w:lang w:val="fr"/>
        </w:rPr>
        <w:t>.</w:t>
      </w:r>
      <w:r w:rsidRPr="008040A6">
        <w:rPr>
          <w:rFonts w:eastAsia="Georgia" w:cs="Georgia"/>
          <w:b/>
          <w:bCs/>
          <w:szCs w:val="21"/>
          <w:lang w:val="fr"/>
        </w:rPr>
        <w:t xml:space="preserve">05. Développer des services de santé et de bien - être pour les jeunes et les adolescents dans une approche intégrée et multisectorielle  </w:t>
      </w:r>
    </w:p>
    <w:p w14:paraId="1A68C967" w14:textId="53AD4191" w:rsidR="24C7DC31" w:rsidRDefault="24C7DC31" w:rsidP="24C7DC31">
      <w:r w:rsidRPr="24C7DC31">
        <w:rPr>
          <w:rFonts w:eastAsia="Georgia" w:cs="Georgia"/>
          <w:szCs w:val="21"/>
        </w:rPr>
        <w:t xml:space="preserve">Ce domaine d’activités cherche à contribuer au Plan stratégique national de la santé et du bien-être des adolescents et des jeunes (2021-2025), qui est basé sur une approche multisectorielle et multidisciplinaire. Ce plan </w:t>
      </w:r>
      <w:r w:rsidRPr="24C7DC31">
        <w:rPr>
          <w:rFonts w:eastAsia="Georgia" w:cs="Georgia"/>
          <w:szCs w:val="21"/>
          <w:lang w:val="fr-FR"/>
        </w:rPr>
        <w:t xml:space="preserve">souligne l’importance de l’accès des adolescents à l’éducation sexuelle complète, aux préservatifs ainsi qu’à d’autres méthodes contraceptives, aux soins et services adaptés à leurs besoins spécifiques et reconnaît leur vulnérabilité. </w:t>
      </w:r>
    </w:p>
    <w:p w14:paraId="1E3A1C16" w14:textId="05557238" w:rsidR="24C7DC31" w:rsidRDefault="24C7DC31" w:rsidP="24C7DC31">
      <w:r w:rsidRPr="641DB664">
        <w:rPr>
          <w:rFonts w:eastAsia="Georgia" w:cs="Georgia"/>
          <w:lang w:val="fr-FR"/>
        </w:rPr>
        <w:t xml:space="preserve">Il s’agira de développer un réseau de services ados/jeunes dans une approche </w:t>
      </w:r>
      <w:r w:rsidRPr="641DB664">
        <w:rPr>
          <w:rFonts w:ascii="Times New Roman" w:eastAsia="Times New Roman" w:hAnsi="Times New Roman" w:cs="Times New Roman"/>
          <w:sz w:val="24"/>
          <w:szCs w:val="24"/>
          <w:lang w:val="fr-FR"/>
        </w:rPr>
        <w:t xml:space="preserve">multisectorielle (santé, jeunesse, </w:t>
      </w:r>
      <w:r w:rsidRPr="00A1446E">
        <w:rPr>
          <w:rFonts w:eastAsia="Georgia" w:cs="Georgia"/>
          <w:szCs w:val="21"/>
        </w:rPr>
        <w:t>éducation) adapté au contexte spécifique de la zone d’intervention dans une approche de recherche action. La santé mentale est ici aussi un volet à développer, en particulier le support psycho-social en cas de grossesse précoce ou d’avortement. Un lien fort sera développé avec l’intervention jeunesse et conscience culturel, pour que les messages</w:t>
      </w:r>
      <w:r w:rsidRPr="641DB664">
        <w:rPr>
          <w:rFonts w:eastAsia="Georgia" w:cs="Georgia"/>
          <w:lang w:val="fr-FR"/>
        </w:rPr>
        <w:t xml:space="preserve"> soient véhiculés à travers notamment les arts créatifs.  </w:t>
      </w:r>
    </w:p>
    <w:p w14:paraId="7C908C79" w14:textId="12197BDB" w:rsidR="24C7DC31" w:rsidRDefault="24C7DC31" w:rsidP="24C7DC31">
      <w:r w:rsidRPr="24C7DC31">
        <w:rPr>
          <w:rFonts w:eastAsia="Georgia" w:cs="Georgia"/>
          <w:szCs w:val="21"/>
        </w:rPr>
        <w:t>Il s’agira de développer aussi une démarche de recherche action, qui visera à comprendre les perceptions et les barrières actuelles à l’accès et à l’utilisation des services de SDSR et identifier les stratégies pour les supprimer, identifier des approches favorisant l’accès et l’utilisation des services de SDSR par les adolescents/jeunes et élaborer un modèle de services adapté.</w:t>
      </w:r>
      <w:r w:rsidRPr="24C7DC31">
        <w:rPr>
          <w:rFonts w:ascii="Times New Roman" w:eastAsia="Times New Roman" w:hAnsi="Times New Roman" w:cs="Times New Roman"/>
          <w:szCs w:val="21"/>
        </w:rPr>
        <w:t xml:space="preserve">   </w:t>
      </w:r>
      <w:r w:rsidRPr="24C7DC31">
        <w:rPr>
          <w:rFonts w:eastAsia="Georgia" w:cs="Georgia"/>
          <w:szCs w:val="21"/>
        </w:rPr>
        <w:t xml:space="preserve">  </w:t>
      </w:r>
    </w:p>
    <w:p w14:paraId="4EAB3396" w14:textId="639C4BEC" w:rsidR="24C7DC31" w:rsidRPr="003A5C41" w:rsidRDefault="419DE5E6" w:rsidP="6B60927E">
      <w:pPr>
        <w:rPr>
          <w:rFonts w:eastAsia="Georgia" w:cs="Georgia"/>
        </w:rPr>
      </w:pPr>
      <w:r w:rsidRPr="6B60927E">
        <w:rPr>
          <w:rFonts w:eastAsia="Georgia" w:cs="Georgia"/>
        </w:rPr>
        <w:t xml:space="preserve">Pour améliorer la qualité de ces services, l’intervention coordonnera avec </w:t>
      </w:r>
      <w:r w:rsidR="6B80669A" w:rsidRPr="6B60927E">
        <w:rPr>
          <w:rFonts w:eastAsia="Georgia" w:cs="Georgia"/>
        </w:rPr>
        <w:t xml:space="preserve">l’équipe du PLVS à Mbujimayi qui y accompagnera </w:t>
      </w:r>
      <w:r w:rsidRPr="6B60927E">
        <w:rPr>
          <w:rFonts w:eastAsia="Georgia" w:cs="Georgia"/>
        </w:rPr>
        <w:t>un projet innovant d’apprentissage collaboratif (</w:t>
      </w:r>
      <w:r w:rsidR="6B80669A" w:rsidRPr="6B60927E">
        <w:rPr>
          <w:rFonts w:eastAsia="Georgia" w:cs="Georgia"/>
        </w:rPr>
        <w:t xml:space="preserve">réalisé </w:t>
      </w:r>
      <w:r w:rsidRPr="6B60927E">
        <w:rPr>
          <w:rFonts w:eastAsia="Georgia" w:cs="Georgia"/>
        </w:rPr>
        <w:t>par OMS</w:t>
      </w:r>
      <w:r w:rsidR="6B80669A" w:rsidRPr="6B60927E">
        <w:rPr>
          <w:rFonts w:eastAsia="Georgia" w:cs="Georgia"/>
        </w:rPr>
        <w:t>).</w:t>
      </w:r>
      <w:r w:rsidRPr="6B60927E">
        <w:rPr>
          <w:rFonts w:eastAsia="Georgia" w:cs="Georgia"/>
        </w:rPr>
        <w:t xml:space="preserve"> Les prestataires y renforcent leurs connaissances, tout en développant des attitudes positives qui influent sur l’offre et utilisation des services de santé par les adolescents. L’intervention au Sud-Ubangi ajoutera des services où les adolescents peuvent avoir à l’éducation sexuelle complète, aux préservatifs ainsi qu’à d’autres méthodes contraceptives, aux soins et services adaptés à leurs besoins spécifiques et reconnaît leur vulnérabilité. </w:t>
      </w:r>
    </w:p>
    <w:p w14:paraId="0329AC4D" w14:textId="69E0452B" w:rsidR="24C7DC31" w:rsidRDefault="29462669" w:rsidP="24C7DC31">
      <w:pPr>
        <w:rPr>
          <w:rFonts w:eastAsia="Georgia" w:cs="Georgia"/>
          <w:szCs w:val="21"/>
        </w:rPr>
      </w:pPr>
      <w:r w:rsidRPr="625F55A3">
        <w:rPr>
          <w:rFonts w:eastAsia="Georgia" w:cs="Georgia"/>
        </w:rPr>
        <w:t xml:space="preserve">Les services dans lesquels ses soins sont fournis aux jeunes seront multipliés, en coordination avec le pilier 2, Axe 1 de l’éducation de base. Il permet la participation de tous, en poussant les participants à faire l’état des lieux par eux-mêmes et à identifier ensemble les thèmes à couvrir, contrairement à l’approche classique de formation où les thèmes étaient en quelque sorte imposés aux apprenants. Ils apprennent l’un de l’autre et s’inspirent de l’expérience et des bonnes pratiques de chacun.   </w:t>
      </w:r>
    </w:p>
    <w:p w14:paraId="5BCA7E54" w14:textId="498685FB" w:rsidR="008405F9" w:rsidRPr="004C600B" w:rsidRDefault="4329B514" w:rsidP="625F55A3">
      <w:pPr>
        <w:rPr>
          <w:rFonts w:eastAsia="Georgia" w:cs="Georgia"/>
        </w:rPr>
      </w:pPr>
      <w:r w:rsidRPr="004C600B">
        <w:rPr>
          <w:rFonts w:eastAsia="Georgia" w:cs="Georgia"/>
        </w:rPr>
        <w:t xml:space="preserve">Dans le scope des activités de ce résultat, </w:t>
      </w:r>
      <w:r w:rsidR="00150B3C" w:rsidRPr="004C600B">
        <w:rPr>
          <w:rFonts w:eastAsia="Georgia" w:cs="Georgia"/>
        </w:rPr>
        <w:t>outre</w:t>
      </w:r>
      <w:r w:rsidRPr="004C600B">
        <w:rPr>
          <w:rFonts w:eastAsia="Georgia" w:cs="Georgia"/>
        </w:rPr>
        <w:t xml:space="preserve"> la collaboration avec LVSI mentionnée ci-dessus, l’intervention associera aussi l’activité de la jeunesse et conscience culturelle du pilier 1.</w:t>
      </w:r>
    </w:p>
    <w:p w14:paraId="6BFD17C5" w14:textId="09799ED4" w:rsidR="24C7DC31" w:rsidRDefault="24C7DC31">
      <w:pPr>
        <w:pStyle w:val="Heading3"/>
        <w:numPr>
          <w:ilvl w:val="2"/>
          <w:numId w:val="30"/>
        </w:numPr>
        <w:rPr>
          <w:rFonts w:asciiTheme="minorHAnsi" w:eastAsia="Times New Roman" w:hAnsiTheme="minorHAnsi" w:cstheme="minorHAnsi"/>
          <w:lang w:val="fr-BE"/>
        </w:rPr>
      </w:pPr>
      <w:bookmarkStart w:id="49" w:name="_Toc113806089"/>
      <w:r w:rsidRPr="00580A5C">
        <w:rPr>
          <w:rFonts w:asciiTheme="minorHAnsi" w:eastAsia="Times New Roman" w:hAnsiTheme="minorHAnsi" w:cstheme="minorHAnsi"/>
          <w:lang w:val="fr-BE"/>
        </w:rPr>
        <w:t>Résultat 2 - la population est protégée contre le risque financier lié aux dépenses de santé</w:t>
      </w:r>
      <w:bookmarkEnd w:id="49"/>
      <w:r w:rsidRPr="00580A5C">
        <w:rPr>
          <w:rFonts w:asciiTheme="minorHAnsi" w:eastAsia="Times New Roman" w:hAnsiTheme="minorHAnsi" w:cstheme="minorHAnsi"/>
          <w:lang w:val="fr-BE"/>
        </w:rPr>
        <w:t xml:space="preserve">  </w:t>
      </w:r>
    </w:p>
    <w:p w14:paraId="19CED042" w14:textId="77777777" w:rsidR="008405F9" w:rsidRPr="008405F9" w:rsidRDefault="008405F9" w:rsidP="008405F9"/>
    <w:p w14:paraId="71F2FD63" w14:textId="75700F62" w:rsidR="24C7DC31" w:rsidRPr="00A1446E" w:rsidRDefault="24C7DC31" w:rsidP="24C7DC31">
      <w:pPr>
        <w:rPr>
          <w:rFonts w:eastAsia="Georgia" w:cs="Georgia"/>
          <w:szCs w:val="21"/>
        </w:rPr>
      </w:pPr>
      <w:r w:rsidRPr="00A1446E">
        <w:rPr>
          <w:rFonts w:eastAsia="Georgia" w:cs="Georgia"/>
          <w:szCs w:val="21"/>
        </w:rPr>
        <w:t xml:space="preserve">A Gemena, comme dans toutes les villes, la fragilité de la gouvernance exacerbe les défis d’accès aux soins de santé, pendant qu’à </w:t>
      </w:r>
      <w:proofErr w:type="spellStart"/>
      <w:r w:rsidRPr="00A1446E">
        <w:rPr>
          <w:rFonts w:eastAsia="Georgia" w:cs="Georgia"/>
          <w:szCs w:val="21"/>
        </w:rPr>
        <w:t>Bwamanda</w:t>
      </w:r>
      <w:proofErr w:type="spellEnd"/>
      <w:r w:rsidRPr="00A1446E">
        <w:rPr>
          <w:rFonts w:eastAsia="Georgia" w:cs="Georgia"/>
          <w:szCs w:val="21"/>
        </w:rPr>
        <w:t xml:space="preserve"> une mutuelle s’est installée de manière durable.</w:t>
      </w:r>
    </w:p>
    <w:p w14:paraId="54D07D72" w14:textId="57A55029" w:rsidR="24C7DC31" w:rsidRPr="008040A6" w:rsidRDefault="24C7DC31" w:rsidP="00580A5C">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A02</w:t>
      </w:r>
      <w:r w:rsidR="00580A5C" w:rsidRPr="008040A6">
        <w:rPr>
          <w:rFonts w:eastAsia="Georgia" w:cs="Georgia"/>
          <w:b/>
          <w:bCs/>
          <w:szCs w:val="21"/>
          <w:lang w:val="fr"/>
        </w:rPr>
        <w:t>.0</w:t>
      </w:r>
      <w:r w:rsidRPr="008040A6">
        <w:rPr>
          <w:rFonts w:eastAsia="Georgia" w:cs="Georgia"/>
          <w:b/>
          <w:bCs/>
          <w:szCs w:val="21"/>
          <w:lang w:val="fr"/>
        </w:rPr>
        <w:t xml:space="preserve">1. Amélioration de l’accessibilité financière à travers la </w:t>
      </w:r>
      <w:r w:rsidR="51415565" w:rsidRPr="008040A6">
        <w:rPr>
          <w:rFonts w:eastAsia="Georgia" w:cs="Georgia"/>
          <w:b/>
          <w:bCs/>
          <w:szCs w:val="21"/>
          <w:lang w:val="fr"/>
        </w:rPr>
        <w:t>TFS</w:t>
      </w:r>
    </w:p>
    <w:p w14:paraId="6B0A0939" w14:textId="209E9172" w:rsidR="24C7DC31" w:rsidRDefault="4971C67F" w:rsidP="24C7DC31">
      <w:r w:rsidRPr="2FBD7D49">
        <w:rPr>
          <w:rFonts w:eastAsia="Georgia" w:cs="Georgia"/>
        </w:rPr>
        <w:t xml:space="preserve">Dans la ZS de </w:t>
      </w:r>
      <w:proofErr w:type="spellStart"/>
      <w:r w:rsidRPr="2FBD7D49">
        <w:rPr>
          <w:rFonts w:eastAsia="Georgia" w:cs="Georgia"/>
        </w:rPr>
        <w:t>Géména</w:t>
      </w:r>
      <w:proofErr w:type="spellEnd"/>
      <w:r w:rsidRPr="2FBD7D49">
        <w:rPr>
          <w:rFonts w:eastAsia="Georgia" w:cs="Georgia"/>
        </w:rPr>
        <w:t xml:space="preserve">, la </w:t>
      </w:r>
      <w:r w:rsidR="00CF28F7" w:rsidRPr="2FBD7D49">
        <w:rPr>
          <w:rFonts w:eastAsia="Georgia" w:cs="Georgia"/>
        </w:rPr>
        <w:t>TFS du</w:t>
      </w:r>
      <w:r w:rsidRPr="2FBD7D49">
        <w:rPr>
          <w:rFonts w:eastAsia="Georgia" w:cs="Georgia"/>
        </w:rPr>
        <w:t xml:space="preserve"> PCA aux HGR sera initialement maintenue, mais deviendra un financement plus stratégique basé sur le résultat pour mieux stimuler la qualité des soins et la bonne gestion des ressources. Elle sera complétée par un appui via subside de l’offre de soins à quelques CS avec une offre de qualité. </w:t>
      </w:r>
      <w:r w:rsidRPr="2FBD7D49">
        <w:rPr>
          <w:rFonts w:eastAsia="Georgia" w:cs="Georgia"/>
          <w:lang w:val="fr-FR"/>
        </w:rPr>
        <w:t xml:space="preserve">Un mécanisme de financement mixte, combinant une subvention de l’offre et de la demande pourra être mis en place dans un second temps si le contexte est favorable (voir ci-dessous).  </w:t>
      </w:r>
    </w:p>
    <w:p w14:paraId="077DF159" w14:textId="313B5BB0" w:rsidR="24C7DC31" w:rsidRDefault="24C7DC31" w:rsidP="24C7DC31">
      <w:r w:rsidRPr="16972F9F">
        <w:rPr>
          <w:rFonts w:eastAsia="Georgia" w:cs="Georgia"/>
        </w:rPr>
        <w:t xml:space="preserve">Une </w:t>
      </w:r>
      <w:r w:rsidR="00845D4A">
        <w:rPr>
          <w:rFonts w:eastAsia="Georgia" w:cs="Georgia"/>
        </w:rPr>
        <w:t>e</w:t>
      </w:r>
      <w:r w:rsidRPr="16972F9F">
        <w:rPr>
          <w:rFonts w:eastAsia="Georgia" w:cs="Georgia"/>
        </w:rPr>
        <w:t xml:space="preserve">ntité d’utilité publique, selon modèle du PDSS (EUP-PDSS), existe pour la Province et organise le système des achats stratégiques de prestations de soins. </w:t>
      </w:r>
      <w:r w:rsidR="51415565" w:rsidRPr="6A837E5A">
        <w:rPr>
          <w:rFonts w:eastAsia="Georgia" w:cs="Georgia"/>
        </w:rPr>
        <w:t xml:space="preserve"> Le</w:t>
      </w:r>
      <w:r w:rsidRPr="16972F9F">
        <w:rPr>
          <w:rFonts w:eastAsia="Georgia" w:cs="Georgia"/>
        </w:rPr>
        <w:t xml:space="preserve"> subside pour l’appui de la TFS et le système d’achat stratégique deviendra graduellement un outil de contractualisation et de vérification pour un but plus stratégique. </w:t>
      </w:r>
    </w:p>
    <w:p w14:paraId="67966538" w14:textId="0803CDAE" w:rsidR="24C7DC31" w:rsidRPr="008040A6" w:rsidRDefault="24C7DC31" w:rsidP="00414C79">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A02</w:t>
      </w:r>
      <w:r w:rsidR="00414C79" w:rsidRPr="008040A6">
        <w:rPr>
          <w:rFonts w:eastAsia="Georgia" w:cs="Georgia"/>
          <w:b/>
          <w:bCs/>
          <w:szCs w:val="21"/>
          <w:lang w:val="fr"/>
        </w:rPr>
        <w:t>.</w:t>
      </w:r>
      <w:r w:rsidRPr="008040A6">
        <w:rPr>
          <w:rFonts w:eastAsia="Georgia" w:cs="Georgia"/>
          <w:b/>
          <w:bCs/>
          <w:szCs w:val="21"/>
          <w:lang w:val="fr"/>
        </w:rPr>
        <w:t xml:space="preserve">02. Amélioration de l’accessibilité financière et de l’équité à travers un mécanisme mixte de subvention de l’offre, de contribution et de subvention de la demande  </w:t>
      </w:r>
    </w:p>
    <w:p w14:paraId="260B36DB" w14:textId="54100F32" w:rsidR="24C7DC31" w:rsidRDefault="24C7DC31" w:rsidP="24C7DC31">
      <w:r w:rsidRPr="16972F9F">
        <w:rPr>
          <w:rFonts w:eastAsia="Georgia" w:cs="Georgia"/>
        </w:rPr>
        <w:t xml:space="preserve">Dans la ZS de </w:t>
      </w:r>
      <w:proofErr w:type="spellStart"/>
      <w:r w:rsidRPr="16972F9F">
        <w:rPr>
          <w:rFonts w:eastAsia="Georgia" w:cs="Georgia"/>
        </w:rPr>
        <w:t>Bwamanda</w:t>
      </w:r>
      <w:proofErr w:type="spellEnd"/>
      <w:r w:rsidRPr="16972F9F">
        <w:rPr>
          <w:rFonts w:eastAsia="Georgia" w:cs="Georgia"/>
        </w:rPr>
        <w:t xml:space="preserve">, un financement mixte à échelle de la ZS, combinant le subside dans le cadre de la TFS du PCA aux HGR et la contribution de la population, sera structuré en alignement au plan de couverture. </w:t>
      </w:r>
    </w:p>
    <w:p w14:paraId="7452F3F9" w14:textId="1C3C9FAB" w:rsidR="24C7DC31" w:rsidRDefault="24C7DC31" w:rsidP="24C7DC31">
      <w:r w:rsidRPr="16972F9F">
        <w:rPr>
          <w:rFonts w:eastAsia="Georgia" w:cs="Georgia"/>
        </w:rPr>
        <w:t xml:space="preserve">Une mutuelle qui couvre toute la ZS est déjà bien fonctionnelle. Elle a été mise en place par la CDI </w:t>
      </w:r>
      <w:proofErr w:type="spellStart"/>
      <w:r w:rsidRPr="16972F9F">
        <w:rPr>
          <w:rFonts w:eastAsia="Georgia" w:cs="Georgia"/>
        </w:rPr>
        <w:t>Bwamanda</w:t>
      </w:r>
      <w:proofErr w:type="spellEnd"/>
      <w:r w:rsidRPr="16972F9F">
        <w:rPr>
          <w:rFonts w:eastAsia="Georgia" w:cs="Georgia"/>
        </w:rPr>
        <w:t xml:space="preserve"> dans les années 80. La ZS bénéfice aussi de la subvention de la TFS du PCA aux HGR, financée par PDSS (Banque Mondiale) et par Enabel. La subvention fournie par la Banque Mondiale incluait aussi la prise en charge gratuite des plus pauvres. </w:t>
      </w:r>
    </w:p>
    <w:p w14:paraId="3432C8F9" w14:textId="04F022DD" w:rsidR="24C7DC31" w:rsidRDefault="2AF06BCA" w:rsidP="24C7DC31">
      <w:r w:rsidRPr="1FD3B16E">
        <w:rPr>
          <w:rFonts w:eastAsia="Georgia" w:cs="Georgia"/>
        </w:rPr>
        <w:t xml:space="preserve">Mais il n’y a pas de véritables articulations entre les divers mécanismes, ni d’harmonisation des modalités de financement. Il s’agira de mettre en place un financement combinant l’ensemble de ces modalités, d’utiliser l’appui via subside de l’offre de soins non pas comme un moyen de faciliter l’accès de la demande mais comme un moyen d’assurer une offre de qualité au sein de l’HGR, et l’appui via subside de la demande pour favoriser l’accès des usagers aux soins de santé, notamment celui des populations les plus pauvres, en veillant à ce que l’adhésion à la mutuelle, la mutualisation des risques soit le principal moyen d’avoir un bon accès financier aux soins. </w:t>
      </w:r>
    </w:p>
    <w:p w14:paraId="312DF32D" w14:textId="355B45C4" w:rsidR="24C7DC31" w:rsidRDefault="24C7DC31" w:rsidP="24C7DC31">
      <w:r w:rsidRPr="641DB664">
        <w:rPr>
          <w:rFonts w:eastAsia="Georgia" w:cs="Georgia"/>
        </w:rPr>
        <w:t xml:space="preserve">Mise en œuvre : Equipe d’étude et accompagnement composée par DEP Santé, DPS et ECZS avec d’autres partenaires clés. </w:t>
      </w:r>
      <w:r w:rsidRPr="5858AFEA">
        <w:rPr>
          <w:rFonts w:eastAsia="Georgia" w:cs="Georgia"/>
        </w:rPr>
        <w:t xml:space="preserve">Une CSUB avec l’ensemble des mutuelles, en condition du résultat des scans organisationnels. </w:t>
      </w:r>
      <w:r w:rsidRPr="641DB664">
        <w:rPr>
          <w:rFonts w:eastAsia="Georgia" w:cs="Georgia"/>
        </w:rPr>
        <w:t xml:space="preserve">Des groupes communautaires, autorités territoriales, chefferies devront aussi participer activement au dialogue. La migration vers ce modèle mixte du financement sera encadrée par la Direction Provinciale Prévoyance Sociale.   </w:t>
      </w:r>
    </w:p>
    <w:p w14:paraId="0B02E6D0" w14:textId="2F4EDAB4" w:rsidR="24C7DC31" w:rsidRDefault="24C7DC31" w:rsidP="24C7DC31">
      <w:r w:rsidRPr="24C7DC31">
        <w:rPr>
          <w:rFonts w:eastAsia="Georgia" w:cs="Georgia"/>
          <w:szCs w:val="21"/>
          <w:lang w:val="fr-FR"/>
        </w:rPr>
        <w:t xml:space="preserve">Deux autres mutuelles avaient été mises en place par le CDI, celle de la ZS de Boto et celle de </w:t>
      </w:r>
      <w:proofErr w:type="spellStart"/>
      <w:r w:rsidRPr="24C7DC31">
        <w:rPr>
          <w:rFonts w:eastAsia="Georgia" w:cs="Georgia"/>
          <w:szCs w:val="21"/>
          <w:lang w:val="fr-FR"/>
        </w:rPr>
        <w:t>Mawuya</w:t>
      </w:r>
      <w:proofErr w:type="spellEnd"/>
      <w:r w:rsidRPr="24C7DC31">
        <w:rPr>
          <w:rFonts w:eastAsia="Georgia" w:cs="Georgia"/>
          <w:szCs w:val="21"/>
          <w:lang w:val="fr-FR"/>
        </w:rPr>
        <w:t xml:space="preserve">. Seule celle de Boto reste fonctionnelle avec un taux de pénétration de 7%. Pour les mutuelles une étude analytique sera effectuée sur leur modèle de gestion et d’organisation, pour chercher à le professionnaliser et le moderniser. Par exemple : une digitalisation de leur processus d’enregistrement de nouveaux affiliés augmenterait l’efficience et la lutte contre la fraude. Certaines fonctions actuelles des mutuelles pourront être transférées à d’autres acteurs : par exemple le système financier à une banque, la vérification des factures à l’UEP, etc. Chaque mutuelle pourra se concentrer sur ce qu’elle doit faire en priorité : se rendre </w:t>
      </w:r>
      <w:r w:rsidRPr="24C7DC31">
        <w:rPr>
          <w:rFonts w:eastAsia="Georgia" w:cs="Georgia"/>
          <w:szCs w:val="21"/>
        </w:rPr>
        <w:t xml:space="preserve">attractive pour toute la population de la ZS. </w:t>
      </w:r>
    </w:p>
    <w:p w14:paraId="333E25D0" w14:textId="07B61D57" w:rsidR="24C7DC31" w:rsidRDefault="24C7DC31" w:rsidP="24C7DC31">
      <w:pPr>
        <w:rPr>
          <w:rFonts w:eastAsia="Georgia" w:cs="Georgia"/>
          <w:szCs w:val="21"/>
          <w:lang w:val="fr-FR"/>
        </w:rPr>
      </w:pPr>
      <w:r w:rsidRPr="00414C79">
        <w:rPr>
          <w:rFonts w:eastAsia="Georgia" w:cs="Georgia"/>
          <w:szCs w:val="21"/>
          <w:lang w:val="fr-FR"/>
        </w:rPr>
        <w:t xml:space="preserve">L’intervention accompagnerait de manière technique et financière ce processus de changement innovateur </w:t>
      </w:r>
      <w:proofErr w:type="spellStart"/>
      <w:r w:rsidRPr="00414C79">
        <w:rPr>
          <w:rFonts w:eastAsia="Georgia" w:cs="Georgia"/>
          <w:szCs w:val="21"/>
          <w:lang w:val="fr-FR"/>
        </w:rPr>
        <w:t>bottom</w:t>
      </w:r>
      <w:proofErr w:type="spellEnd"/>
      <w:r w:rsidRPr="00414C79">
        <w:rPr>
          <w:rFonts w:eastAsia="Georgia" w:cs="Georgia"/>
          <w:szCs w:val="21"/>
          <w:lang w:val="fr-FR"/>
        </w:rPr>
        <w:t xml:space="preserve">-up, ensemble avec des acteurs provinciaux (DPS, ZS) et nationaux (DEP Santé et prévoyance sociale). D’ailleurs, les autorités politiques de la Province ont manifesté une volonté politique de développer la CSU au Sud Ubangi. </w:t>
      </w:r>
    </w:p>
    <w:p w14:paraId="70904627" w14:textId="77777777" w:rsidR="008405F9" w:rsidRDefault="008405F9" w:rsidP="24C7DC31">
      <w:pPr>
        <w:rPr>
          <w:rFonts w:eastAsia="Georgia" w:cs="Georgia"/>
          <w:szCs w:val="21"/>
          <w:lang w:val="fr-FR"/>
        </w:rPr>
      </w:pPr>
    </w:p>
    <w:p w14:paraId="2EB6A165" w14:textId="477043D3" w:rsidR="24C7DC31" w:rsidRDefault="24C7DC31">
      <w:pPr>
        <w:pStyle w:val="Heading3"/>
        <w:numPr>
          <w:ilvl w:val="2"/>
          <w:numId w:val="30"/>
        </w:numPr>
        <w:rPr>
          <w:rFonts w:asciiTheme="minorHAnsi" w:eastAsia="Times New Roman" w:hAnsiTheme="minorHAnsi" w:cstheme="minorHAnsi"/>
          <w:lang w:val="fr-BE"/>
        </w:rPr>
      </w:pPr>
      <w:bookmarkStart w:id="50" w:name="_Toc113806090"/>
      <w:r w:rsidRPr="00580A5C">
        <w:rPr>
          <w:rFonts w:asciiTheme="minorHAnsi" w:eastAsia="Times New Roman" w:hAnsiTheme="minorHAnsi" w:cstheme="minorHAnsi"/>
          <w:lang w:val="fr-BE"/>
        </w:rPr>
        <w:t>Résultat 3 - Le capital en santé et bien-être de la population est amélioré en agissant sur les modes et conditions de vie</w:t>
      </w:r>
      <w:bookmarkEnd w:id="50"/>
      <w:r w:rsidRPr="00580A5C">
        <w:rPr>
          <w:rFonts w:asciiTheme="minorHAnsi" w:eastAsia="Times New Roman" w:hAnsiTheme="minorHAnsi" w:cstheme="minorHAnsi"/>
          <w:lang w:val="fr-BE"/>
        </w:rPr>
        <w:t xml:space="preserve"> </w:t>
      </w:r>
    </w:p>
    <w:p w14:paraId="38E6C23B" w14:textId="77777777" w:rsidR="008405F9" w:rsidRPr="008405F9" w:rsidRDefault="008405F9" w:rsidP="008405F9"/>
    <w:p w14:paraId="647D4DF5" w14:textId="34F2AC15" w:rsidR="24C7DC31" w:rsidRPr="008040A6" w:rsidRDefault="24C7DC31" w:rsidP="00414C79">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 xml:space="preserve">A03-01. Développer un programme de nutrition à assise communautaire  </w:t>
      </w:r>
    </w:p>
    <w:p w14:paraId="1731676F" w14:textId="2890E356" w:rsidR="24C7DC31" w:rsidRDefault="24C7DC31" w:rsidP="24C7DC31">
      <w:r w:rsidRPr="24C7DC31">
        <w:rPr>
          <w:rFonts w:eastAsia="Georgia" w:cs="Georgia"/>
          <w:szCs w:val="21"/>
        </w:rPr>
        <w:t xml:space="preserve">Une étude de Enabel financé par le PEE est en cours pour </w:t>
      </w:r>
      <w:r w:rsidR="00845D4A">
        <w:rPr>
          <w:rFonts w:eastAsia="Georgia" w:cs="Georgia"/>
          <w:szCs w:val="21"/>
        </w:rPr>
        <w:t>cerner</w:t>
      </w:r>
      <w:r w:rsidRPr="24C7DC31">
        <w:rPr>
          <w:rFonts w:eastAsia="Georgia" w:cs="Georgia"/>
          <w:szCs w:val="21"/>
        </w:rPr>
        <w:t xml:space="preserve"> les déterminants de la malnutrition dans la province du Sud Ubangi dans les zones de santé de Gemena, </w:t>
      </w:r>
      <w:proofErr w:type="spellStart"/>
      <w:r w:rsidRPr="24C7DC31">
        <w:rPr>
          <w:rFonts w:eastAsia="Georgia" w:cs="Georgia"/>
          <w:szCs w:val="21"/>
        </w:rPr>
        <w:t>Bwamanda</w:t>
      </w:r>
      <w:proofErr w:type="spellEnd"/>
      <w:r w:rsidRPr="24C7DC31">
        <w:rPr>
          <w:rFonts w:eastAsia="Georgia" w:cs="Georgia"/>
          <w:szCs w:val="21"/>
        </w:rPr>
        <w:t xml:space="preserve">, </w:t>
      </w:r>
      <w:proofErr w:type="spellStart"/>
      <w:r w:rsidRPr="24C7DC31">
        <w:rPr>
          <w:rFonts w:eastAsia="Georgia" w:cs="Georgia"/>
          <w:szCs w:val="21"/>
        </w:rPr>
        <w:t>Budjala</w:t>
      </w:r>
      <w:proofErr w:type="spellEnd"/>
      <w:r w:rsidRPr="24C7DC31">
        <w:rPr>
          <w:rFonts w:eastAsia="Georgia" w:cs="Georgia"/>
          <w:szCs w:val="21"/>
        </w:rPr>
        <w:t xml:space="preserve"> et </w:t>
      </w:r>
      <w:proofErr w:type="spellStart"/>
      <w:r w:rsidRPr="24C7DC31">
        <w:rPr>
          <w:rFonts w:eastAsia="Georgia" w:cs="Georgia"/>
          <w:szCs w:val="21"/>
        </w:rPr>
        <w:t>Bulu</w:t>
      </w:r>
      <w:proofErr w:type="spellEnd"/>
      <w:r w:rsidRPr="24C7DC31">
        <w:rPr>
          <w:rFonts w:eastAsia="Georgia" w:cs="Georgia"/>
          <w:szCs w:val="21"/>
        </w:rPr>
        <w:t xml:space="preserve">. L’objectif est de mieux comprendre les raisons de la persistance de la malnutrition chronique et aigue, souvent basée sur des interprétations culturelles des communautés. </w:t>
      </w:r>
    </w:p>
    <w:p w14:paraId="5ECA6182" w14:textId="135D050B" w:rsidR="24C7DC31" w:rsidRDefault="24C7DC31" w:rsidP="24C7DC31">
      <w:r w:rsidRPr="24C7DC31">
        <w:rPr>
          <w:rFonts w:eastAsia="Georgia" w:cs="Georgia"/>
          <w:szCs w:val="21"/>
        </w:rPr>
        <w:t xml:space="preserve">L’intervention prendra connaissance et </w:t>
      </w:r>
      <w:r w:rsidR="00845D4A">
        <w:rPr>
          <w:rFonts w:eastAsia="Georgia" w:cs="Georgia"/>
          <w:szCs w:val="21"/>
        </w:rPr>
        <w:t xml:space="preserve">en </w:t>
      </w:r>
      <w:r w:rsidRPr="24C7DC31">
        <w:rPr>
          <w:rFonts w:eastAsia="Georgia" w:cs="Georgia"/>
          <w:szCs w:val="21"/>
        </w:rPr>
        <w:t xml:space="preserve">considération des futurs résultats pour améliorer le programme de nutrition à assise communautaire déjà développé </w:t>
      </w:r>
      <w:r w:rsidRPr="24C7DC31">
        <w:rPr>
          <w:rFonts w:eastAsia="Georgia" w:cs="Georgia"/>
          <w:szCs w:val="21"/>
          <w:lang w:val="fr-FR"/>
        </w:rPr>
        <w:t xml:space="preserve">par la Division Provinciale de la Santé, qui s’appuie sur les médecins chef des Zones de Santé et sur les Cellules d’animation communautaire </w:t>
      </w:r>
      <w:r w:rsidRPr="24C7DC31">
        <w:rPr>
          <w:rFonts w:eastAsia="Georgia" w:cs="Georgia"/>
          <w:szCs w:val="21"/>
        </w:rPr>
        <w:t xml:space="preserve">Des synergies devront être développées avec les autres interventions d’Enabel.   La promotion d’autres bonnes pratiques familiales </w:t>
      </w:r>
      <w:r w:rsidRPr="24C7DC31">
        <w:rPr>
          <w:rFonts w:eastAsia="Georgia" w:cs="Georgia"/>
          <w:szCs w:val="21"/>
          <w:lang w:val="fr-FR"/>
        </w:rPr>
        <w:t xml:space="preserve">seront intégrées </w:t>
      </w:r>
      <w:r w:rsidRPr="24C7DC31">
        <w:rPr>
          <w:rFonts w:eastAsia="Georgia" w:cs="Georgia"/>
          <w:szCs w:val="21"/>
        </w:rPr>
        <w:t xml:space="preserve">à ce programme., notamment la planification familiale et des approches participatives de protection de l’environnement. De nouvelles actions, en synergie avec l’intervention agricole, pourront être menées en fonction des résultats de l’étude.  </w:t>
      </w:r>
    </w:p>
    <w:p w14:paraId="1DBD2BE7" w14:textId="19740FE4" w:rsidR="24C7DC31" w:rsidRPr="008040A6" w:rsidRDefault="24C7DC31" w:rsidP="00414C79">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A03</w:t>
      </w:r>
      <w:r w:rsidR="00414C79" w:rsidRPr="008040A6">
        <w:rPr>
          <w:rFonts w:eastAsia="Georgia" w:cs="Georgia"/>
          <w:b/>
          <w:bCs/>
          <w:szCs w:val="21"/>
          <w:lang w:val="fr"/>
        </w:rPr>
        <w:t>.</w:t>
      </w:r>
      <w:r w:rsidRPr="008040A6">
        <w:rPr>
          <w:rFonts w:eastAsia="Georgia" w:cs="Georgia"/>
          <w:b/>
          <w:bCs/>
          <w:szCs w:val="21"/>
          <w:lang w:val="fr"/>
        </w:rPr>
        <w:t xml:space="preserve">02. Renforcer le droit des individus de décider de manière libre et responsable du nombre et de l’espacement des naissances de leurs enfants  </w:t>
      </w:r>
    </w:p>
    <w:p w14:paraId="33EE7B00" w14:textId="053BEFD0" w:rsidR="24C7DC31" w:rsidRDefault="24C7DC31" w:rsidP="24C7DC31">
      <w:r w:rsidRPr="24C7DC31">
        <w:rPr>
          <w:rFonts w:eastAsia="Georgia" w:cs="Georgia"/>
          <w:szCs w:val="21"/>
        </w:rPr>
        <w:t xml:space="preserve">La démarche à suivre pour booster la planification familiale (PF) volontaire dans les zones d’intervention consistera au renforcement de l’intégration de la PF dans le paquet minimum d’activité des CS publics et privés, de l’intégration des pharmacies privées dans le marketing social des méthodes contraceptives, et dans les services intégrés de santé et de bien-être pour les jeunes et adolescents. </w:t>
      </w:r>
    </w:p>
    <w:p w14:paraId="18910192" w14:textId="3193B0AE" w:rsidR="24C7DC31" w:rsidRDefault="419DE5E6" w:rsidP="24C7DC31">
      <w:r w:rsidRPr="6B60927E">
        <w:rPr>
          <w:rFonts w:eastAsia="Georgia" w:cs="Georgia"/>
        </w:rPr>
        <w:t>L</w:t>
      </w:r>
      <w:r w:rsidRPr="6B60927E">
        <w:rPr>
          <w:rFonts w:eastAsia="Georgia" w:cs="Georgia"/>
          <w:lang w:val="fr-FR"/>
        </w:rPr>
        <w:t>es services de PF seront offerts en dehors des services de santé à travers des stratégies avancées du personnel ou distribution à base communautaire (DBC), en synergie avec les interventions PLVS</w:t>
      </w:r>
      <w:r w:rsidR="75F34E50" w:rsidRPr="6B60927E">
        <w:rPr>
          <w:rFonts w:eastAsia="Georgia" w:cs="Georgia"/>
          <w:lang w:val="fr-FR"/>
        </w:rPr>
        <w:t xml:space="preserve">, </w:t>
      </w:r>
      <w:r w:rsidRPr="6B60927E">
        <w:rPr>
          <w:rFonts w:eastAsia="Georgia" w:cs="Georgia"/>
          <w:lang w:val="fr-FR"/>
        </w:rPr>
        <w:t>éducation de base</w:t>
      </w:r>
      <w:r w:rsidR="79764BD4" w:rsidRPr="6B60927E">
        <w:rPr>
          <w:rFonts w:eastAsia="Georgia" w:cs="Georgia"/>
          <w:lang w:val="fr-FR"/>
        </w:rPr>
        <w:t xml:space="preserve"> </w:t>
      </w:r>
      <w:r w:rsidR="2DAABD25" w:rsidRPr="6B60927E">
        <w:rPr>
          <w:rFonts w:eastAsia="Georgia" w:cs="Georgia"/>
          <w:lang w:val="fr-FR"/>
        </w:rPr>
        <w:t xml:space="preserve">et </w:t>
      </w:r>
      <w:r w:rsidR="26D51DA6" w:rsidRPr="6B60927E">
        <w:rPr>
          <w:rFonts w:eastAsia="Georgia" w:cs="Georgia"/>
          <w:lang w:val="fr-FR"/>
        </w:rPr>
        <w:t>agriculture.</w:t>
      </w:r>
      <w:r w:rsidRPr="6B60927E">
        <w:rPr>
          <w:rFonts w:eastAsia="Georgia" w:cs="Georgia"/>
          <w:lang w:val="fr-FR"/>
        </w:rPr>
        <w:t xml:space="preserve">  Cela passera par la formation des acteurs impliqué dans la promotion, par la collaboration avec de radios communautaires, par des activités socio-artistiques, ou avec des acteurs spécialisés dans ce domaine. La Division Provinciale de la Santé a déjà réalisé des prestations similaires pour des projets de lutte contre la déforestation. </w:t>
      </w:r>
    </w:p>
    <w:p w14:paraId="01429ECA" w14:textId="1B2AF623" w:rsidR="24C7DC31" w:rsidRPr="008040A6" w:rsidRDefault="24C7DC31" w:rsidP="00414C79">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A03</w:t>
      </w:r>
      <w:r w:rsidR="00414C79" w:rsidRPr="008040A6">
        <w:rPr>
          <w:rFonts w:eastAsia="Georgia" w:cs="Georgia"/>
          <w:b/>
          <w:bCs/>
          <w:szCs w:val="21"/>
          <w:lang w:val="fr"/>
        </w:rPr>
        <w:t>.</w:t>
      </w:r>
      <w:r w:rsidRPr="008040A6">
        <w:rPr>
          <w:rFonts w:eastAsia="Georgia" w:cs="Georgia"/>
          <w:b/>
          <w:bCs/>
          <w:szCs w:val="21"/>
          <w:lang w:val="fr"/>
        </w:rPr>
        <w:t xml:space="preserve">03. Appuyer l’approche intégrée de la riposte aux épidémies </w:t>
      </w:r>
    </w:p>
    <w:p w14:paraId="3D386225" w14:textId="52FC0FA4" w:rsidR="24C7DC31" w:rsidRDefault="24C7DC31" w:rsidP="24C7DC31">
      <w:r w:rsidRPr="24C7DC31">
        <w:rPr>
          <w:rFonts w:eastAsia="Georgia" w:cs="Georgia"/>
          <w:szCs w:val="21"/>
        </w:rPr>
        <w:t>Le COUSP est un département placé sous la tutelle directe du Ministre provincial à la charge de la santé, ayant la santé publique dans ses attributions. Il a pour objectif général d’assurer la veille sanitaire, la préparation et la riposte aux épidémies, pandémies, catastrophes sanitaires et à toute autre urgence de santé publique en collaborant avec tous les intervenants tant publics, associatifs que privés. Il est un organe de prévention et de protection de riposte enfin de préserver la santé de la population.</w:t>
      </w:r>
      <w:r w:rsidRPr="24C7DC31">
        <w:rPr>
          <w:rFonts w:ascii="Times New Roman" w:eastAsia="Times New Roman" w:hAnsi="Times New Roman" w:cs="Times New Roman"/>
          <w:szCs w:val="21"/>
        </w:rPr>
        <w:t xml:space="preserve">  </w:t>
      </w:r>
    </w:p>
    <w:p w14:paraId="3CBEAD2A" w14:textId="7D3763C2" w:rsidR="24C7DC31" w:rsidRDefault="24C7DC31" w:rsidP="24C7DC31">
      <w:pPr>
        <w:rPr>
          <w:rFonts w:eastAsia="Georgia" w:cs="Georgia"/>
          <w:szCs w:val="21"/>
        </w:rPr>
      </w:pPr>
      <w:r w:rsidRPr="24C7DC31">
        <w:rPr>
          <w:rFonts w:eastAsia="Georgia" w:cs="Georgia"/>
          <w:szCs w:val="21"/>
        </w:rPr>
        <w:t xml:space="preserve">Un appui sera fourni, en équipement de communication, de matériel informatique ou d’énergie solaire, à l’approche intégrée de la riposte aux épidémies. Cet appui sera mobilisé en fonction de la progression de la mise en œuvre de la stratégie d’intégrer des “centres d’opérations d’urgences de santé publique – COUSP dans les provinces (OM N0 630/197 du 25/02/2021). Ce nouvel outil est en train de se mettre en place avec de l’appui du Fonds Mondial.  </w:t>
      </w:r>
    </w:p>
    <w:p w14:paraId="50FAFAB1" w14:textId="77777777" w:rsidR="008405F9" w:rsidRDefault="008405F9" w:rsidP="24C7DC31">
      <w:pPr>
        <w:rPr>
          <w:rFonts w:eastAsia="Georgia" w:cs="Georgia"/>
          <w:szCs w:val="21"/>
        </w:rPr>
      </w:pPr>
    </w:p>
    <w:p w14:paraId="78719668" w14:textId="3A5EF782" w:rsidR="24C7DC31" w:rsidRDefault="24C7DC31">
      <w:pPr>
        <w:pStyle w:val="Heading3"/>
        <w:numPr>
          <w:ilvl w:val="2"/>
          <w:numId w:val="30"/>
        </w:numPr>
        <w:rPr>
          <w:rFonts w:asciiTheme="minorHAnsi" w:eastAsia="Times New Roman" w:hAnsiTheme="minorHAnsi" w:cstheme="minorHAnsi"/>
          <w:lang w:val="fr-BE"/>
        </w:rPr>
      </w:pPr>
      <w:bookmarkStart w:id="51" w:name="_Toc113806091"/>
      <w:r w:rsidRPr="00580A5C">
        <w:rPr>
          <w:rFonts w:asciiTheme="minorHAnsi" w:eastAsia="Times New Roman" w:hAnsiTheme="minorHAnsi" w:cstheme="minorHAnsi"/>
          <w:lang w:val="fr-BE"/>
        </w:rPr>
        <w:t>Résultat 4 - La population participe aux décisions sur l’action sanitaire, à sa mise en œuvre et à son évaluation</w:t>
      </w:r>
      <w:bookmarkEnd w:id="51"/>
      <w:r w:rsidRPr="00580A5C">
        <w:rPr>
          <w:rFonts w:asciiTheme="minorHAnsi" w:eastAsia="Times New Roman" w:hAnsiTheme="minorHAnsi" w:cstheme="minorHAnsi"/>
          <w:lang w:val="fr-BE"/>
        </w:rPr>
        <w:t xml:space="preserve">  </w:t>
      </w:r>
    </w:p>
    <w:p w14:paraId="684A15E8" w14:textId="77777777" w:rsidR="008405F9" w:rsidRPr="008405F9" w:rsidRDefault="008405F9" w:rsidP="008405F9"/>
    <w:p w14:paraId="16E7F7DC" w14:textId="7A6A8BE5" w:rsidR="24C7DC31" w:rsidRPr="00FD3847" w:rsidRDefault="24C7DC31" w:rsidP="24C7DC31">
      <w:pPr>
        <w:rPr>
          <w:rFonts w:eastAsia="Georgia" w:cs="Georgia"/>
          <w:szCs w:val="21"/>
        </w:rPr>
      </w:pPr>
      <w:r w:rsidRPr="00FD3847">
        <w:rPr>
          <w:rFonts w:eastAsia="Georgia" w:cs="Georgia"/>
          <w:szCs w:val="21"/>
        </w:rPr>
        <w:t xml:space="preserve">Un assistant en matière d’animation sociale (assistance sociale) fera partie de l’équipe d’Enabel et jouera le rôle d’encadreur, de catalyseur et de suivi des activités de démarche communautaire, action et communication sociale. </w:t>
      </w:r>
    </w:p>
    <w:p w14:paraId="3E688FD8" w14:textId="30EF9C6F" w:rsidR="24C7DC31" w:rsidRPr="008040A6" w:rsidRDefault="24C7DC31" w:rsidP="00414C79">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A04</w:t>
      </w:r>
      <w:r w:rsidR="00414C79" w:rsidRPr="008040A6">
        <w:rPr>
          <w:rFonts w:eastAsia="Georgia" w:cs="Georgia"/>
          <w:b/>
          <w:bCs/>
          <w:szCs w:val="21"/>
          <w:lang w:val="fr"/>
        </w:rPr>
        <w:t>.</w:t>
      </w:r>
      <w:r w:rsidRPr="008040A6">
        <w:rPr>
          <w:rFonts w:eastAsia="Georgia" w:cs="Georgia"/>
          <w:b/>
          <w:bCs/>
          <w:szCs w:val="21"/>
          <w:lang w:val="fr"/>
        </w:rPr>
        <w:t xml:space="preserve">01. Renforcer le dynamisme communautaire, l’action et la participation sociale  </w:t>
      </w:r>
    </w:p>
    <w:p w14:paraId="01D91BA1" w14:textId="31E75A81" w:rsidR="24C7DC31" w:rsidRDefault="24C7DC31" w:rsidP="24C7DC31">
      <w:r w:rsidRPr="24C7DC31">
        <w:rPr>
          <w:rFonts w:eastAsia="Georgia" w:cs="Georgia"/>
          <w:szCs w:val="21"/>
        </w:rPr>
        <w:t xml:space="preserve">Cette activité consiste </w:t>
      </w:r>
      <w:r w:rsidR="00B62ECC">
        <w:rPr>
          <w:rFonts w:eastAsia="Georgia" w:cs="Georgia"/>
          <w:szCs w:val="21"/>
        </w:rPr>
        <w:t>à</w:t>
      </w:r>
      <w:r w:rsidRPr="24C7DC31">
        <w:rPr>
          <w:rFonts w:eastAsia="Georgia" w:cs="Georgia"/>
          <w:szCs w:val="21"/>
        </w:rPr>
        <w:t xml:space="preserve"> susciter la participation sociale de toutes les parties prenantes dans le développement des deux ZS, mais aussi de connecter ce développement de la santé au reste de la dynamique sociale. Les activités viseront à améliorer le fonctionnement des cadres de concertation sectoriels /multisectoriels, en s’appuyant sur les autorités locales et d’autres acteurs de la société civile.  </w:t>
      </w:r>
    </w:p>
    <w:p w14:paraId="6990E551" w14:textId="1F799213" w:rsidR="24C7DC31" w:rsidRDefault="24C7DC31" w:rsidP="24C7DC31">
      <w:r w:rsidRPr="24C7DC31">
        <w:rPr>
          <w:rFonts w:eastAsia="Georgia" w:cs="Georgia"/>
          <w:szCs w:val="21"/>
          <w:lang w:val="fr-FR"/>
        </w:rPr>
        <w:t xml:space="preserve">Une assistance sociale viendra en aide à des personnes ou groupes de personnes qui rencontrent des difficultés économiques, administratives, familiales, professionnelles, de logement, de santé, sociales ou psychologiques. Il aidera ces personnes à rester, devenir ou redevenir acteurs de leur développement, à (re)trouver une autonomie et faciliter leur réinsertion. En cela, il participe activement au développement social local. L’assistance sociale jouera le rôle de médiateur entre les personnes confrontées à des problèmes et en demande et les instances sociales, politiques et juridiques. Plus spécifiquement ces instances seront </w:t>
      </w:r>
      <w:r w:rsidRPr="24C7DC31">
        <w:rPr>
          <w:rFonts w:eastAsia="Georgia" w:cs="Georgia"/>
          <w:szCs w:val="21"/>
        </w:rPr>
        <w:t>le personnel technique de l’ECZS et de la DPS ou DIVAS, de l’HGR et de la mutuelle.</w:t>
      </w:r>
    </w:p>
    <w:p w14:paraId="52F7EF56" w14:textId="4CE1D66B" w:rsidR="24C7DC31" w:rsidRDefault="24C7DC31" w:rsidP="24C7DC31">
      <w:pPr>
        <w:rPr>
          <w:rFonts w:eastAsia="Georgia" w:cs="Georgia"/>
          <w:color w:val="000000" w:themeColor="text1"/>
          <w:szCs w:val="21"/>
          <w:lang w:val="fr-FR"/>
        </w:rPr>
      </w:pPr>
      <w:r w:rsidRPr="24C7DC31">
        <w:rPr>
          <w:rFonts w:eastAsia="Georgia" w:cs="Georgia"/>
          <w:szCs w:val="21"/>
        </w:rPr>
        <w:t xml:space="preserve">Quelques domaines d’activités où cette participation sociale sera importante : l’adoption de pratiques favorables à la santé, le développement de la mutuelle, l’établissement du plan de couverture, la </w:t>
      </w:r>
      <w:r w:rsidRPr="24C7DC31">
        <w:rPr>
          <w:rFonts w:eastAsia="Georgia" w:cs="Georgia"/>
          <w:szCs w:val="21"/>
          <w:lang w:val="fr-FR"/>
        </w:rPr>
        <w:t xml:space="preserve">thématique transversale du genre, etc. </w:t>
      </w:r>
      <w:r w:rsidRPr="24C7DC31">
        <w:rPr>
          <w:rFonts w:eastAsia="Georgia" w:cs="Georgia"/>
          <w:szCs w:val="21"/>
        </w:rPr>
        <w:t>Au Sud Ubangi, les cellules d’animation communautaire, qui ont un caractère multisectoriel, ont été installées dans tous les villages. C’est donc une catégorie sur laquelle on pourra s’appuyer.</w:t>
      </w:r>
      <w:r w:rsidRPr="24C7DC31">
        <w:rPr>
          <w:rFonts w:eastAsia="Georgia" w:cs="Georgia"/>
          <w:szCs w:val="21"/>
          <w:lang w:val="fr-FR"/>
        </w:rPr>
        <w:t xml:space="preserve"> Des synergies avec tous les autres secteurs présents dans le territoire font partie intégrante de cette activité</w:t>
      </w:r>
      <w:r w:rsidRPr="24C7DC31">
        <w:rPr>
          <w:rFonts w:ascii="Times New Roman" w:eastAsia="Times New Roman" w:hAnsi="Times New Roman" w:cs="Times New Roman"/>
          <w:sz w:val="24"/>
          <w:szCs w:val="24"/>
          <w:lang w:val="fr-FR"/>
        </w:rPr>
        <w:t>.</w:t>
      </w:r>
      <w:r w:rsidRPr="24C7DC31">
        <w:rPr>
          <w:rFonts w:eastAsia="Georgia" w:cs="Georgia"/>
          <w:color w:val="000000" w:themeColor="text1"/>
          <w:szCs w:val="21"/>
          <w:lang w:val="fr-FR"/>
        </w:rPr>
        <w:t xml:space="preserve"> </w:t>
      </w:r>
    </w:p>
    <w:p w14:paraId="0EEBA223" w14:textId="00B7D556" w:rsidR="001627D8" w:rsidRDefault="001627D8" w:rsidP="24C7DC31">
      <w:pPr>
        <w:rPr>
          <w:rFonts w:eastAsia="Georgia" w:cs="Georgia"/>
          <w:color w:val="000000" w:themeColor="text1"/>
          <w:szCs w:val="21"/>
          <w:lang w:val="fr-FR"/>
        </w:rPr>
      </w:pPr>
    </w:p>
    <w:p w14:paraId="277FF5B2" w14:textId="77777777" w:rsidR="001627D8" w:rsidRDefault="001627D8" w:rsidP="24C7DC31"/>
    <w:p w14:paraId="7380601C" w14:textId="0A8998E9" w:rsidR="24C7DC31" w:rsidRDefault="24C7DC31">
      <w:pPr>
        <w:pStyle w:val="Heading3"/>
        <w:numPr>
          <w:ilvl w:val="2"/>
          <w:numId w:val="30"/>
        </w:numPr>
        <w:rPr>
          <w:rFonts w:asciiTheme="minorHAnsi" w:eastAsia="Times New Roman" w:hAnsiTheme="minorHAnsi" w:cstheme="minorHAnsi"/>
          <w:lang w:val="fr-BE"/>
        </w:rPr>
      </w:pPr>
      <w:bookmarkStart w:id="52" w:name="_Toc113806092"/>
      <w:r w:rsidRPr="00580A5C">
        <w:rPr>
          <w:rFonts w:asciiTheme="minorHAnsi" w:eastAsia="Times New Roman" w:hAnsiTheme="minorHAnsi" w:cstheme="minorHAnsi"/>
          <w:lang w:val="fr-BE"/>
        </w:rPr>
        <w:t>Résultat 5 - L’appui institutionnel multi –niveaux crée les conditions favorables au développement local</w:t>
      </w:r>
      <w:bookmarkEnd w:id="52"/>
      <w:r w:rsidRPr="00580A5C">
        <w:rPr>
          <w:rFonts w:asciiTheme="minorHAnsi" w:eastAsia="Times New Roman" w:hAnsiTheme="minorHAnsi" w:cstheme="minorHAnsi"/>
          <w:lang w:val="fr-BE"/>
        </w:rPr>
        <w:t xml:space="preserve">  </w:t>
      </w:r>
    </w:p>
    <w:p w14:paraId="5BBBCB1B" w14:textId="77777777" w:rsidR="001627D8" w:rsidRPr="001627D8" w:rsidRDefault="001627D8" w:rsidP="001627D8"/>
    <w:p w14:paraId="1FFC660D" w14:textId="554063D8" w:rsidR="24C7DC31" w:rsidRDefault="24C7DC31" w:rsidP="24C7DC31">
      <w:r w:rsidRPr="24C7DC31">
        <w:rPr>
          <w:rFonts w:eastAsia="Georgia" w:cs="Georgia"/>
          <w:szCs w:val="21"/>
          <w:lang w:val="fr-FR"/>
        </w:rPr>
        <w:t xml:space="preserve">Ce résultat sera en lien avec l’intervention appui institutionnel au gouvernement provincial. </w:t>
      </w:r>
    </w:p>
    <w:p w14:paraId="492EB715" w14:textId="664501C2" w:rsidR="24C7DC31" w:rsidRPr="008040A6" w:rsidRDefault="24C7DC31" w:rsidP="00414C79">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 xml:space="preserve">A05.01. Renforcer la Division Provinciale de santé dans son rôle d’appui au développement des ZS </w:t>
      </w:r>
    </w:p>
    <w:p w14:paraId="258F50B2" w14:textId="49EE8965" w:rsidR="24C7DC31" w:rsidRDefault="24C7DC31" w:rsidP="24C7DC31">
      <w:r w:rsidRPr="16972F9F">
        <w:rPr>
          <w:rFonts w:eastAsia="Georgia" w:cs="Georgia"/>
        </w:rPr>
        <w:t xml:space="preserve">Un appui technique et financier sera fourni à la DPS dans une approche multi-bailleurs. Cet appui sera cependant assez limité, vu que le focus pour l’ancrage de cette intervention se situe plutôt à l’ECZS. La DPS sera redevable d’une série de résultats en relation avec le développement des ZS. La contribution aux primes et aux frais de fonctionnement de la DPS sera liée à ces résultats. A cette fin, un scan organisationnel </w:t>
      </w:r>
      <w:r w:rsidRPr="5858AFEA">
        <w:rPr>
          <w:rFonts w:eastAsia="Georgia" w:cs="Georgia"/>
        </w:rPr>
        <w:t>sera réalisé. Puisque le</w:t>
      </w:r>
      <w:r w:rsidRPr="16972F9F">
        <w:rPr>
          <w:rFonts w:eastAsia="Georgia" w:cs="Georgia"/>
        </w:rPr>
        <w:t xml:space="preserve"> contrat </w:t>
      </w:r>
      <w:r w:rsidRPr="5858AFEA">
        <w:rPr>
          <w:rFonts w:eastAsia="Georgia" w:cs="Georgia"/>
        </w:rPr>
        <w:t xml:space="preserve">unique (privé) sur l’engagement sur les </w:t>
      </w:r>
      <w:r w:rsidRPr="16972F9F">
        <w:rPr>
          <w:rFonts w:eastAsia="Georgia" w:cs="Georgia"/>
        </w:rPr>
        <w:t xml:space="preserve">résultats institutionnels et opérationnels </w:t>
      </w:r>
      <w:r w:rsidRPr="5858AFEA">
        <w:rPr>
          <w:rFonts w:eastAsia="Georgia" w:cs="Georgia"/>
        </w:rPr>
        <w:t>est déjà bien établi</w:t>
      </w:r>
      <w:r w:rsidRPr="16972F9F">
        <w:rPr>
          <w:rFonts w:eastAsia="Georgia" w:cs="Georgia"/>
        </w:rPr>
        <w:t xml:space="preserve"> au </w:t>
      </w:r>
      <w:r w:rsidRPr="5858AFEA">
        <w:rPr>
          <w:rFonts w:eastAsia="Georgia" w:cs="Georgia"/>
        </w:rPr>
        <w:t xml:space="preserve">sein de la DPS, </w:t>
      </w:r>
      <w:r w:rsidRPr="16972F9F">
        <w:rPr>
          <w:rFonts w:eastAsia="Georgia" w:cs="Georgia"/>
        </w:rPr>
        <w:t>l’intervention</w:t>
      </w:r>
      <w:r w:rsidRPr="5858AFEA">
        <w:rPr>
          <w:rFonts w:eastAsia="Georgia" w:cs="Georgia"/>
        </w:rPr>
        <w:t xml:space="preserve"> s’intégrera à son démarrage à cet instrument. Le contrat unique sera intégré dans le dossier de la CSUB avec la DPS</w:t>
      </w:r>
      <w:r w:rsidRPr="16972F9F">
        <w:rPr>
          <w:rFonts w:eastAsia="Georgia" w:cs="Georgia"/>
        </w:rPr>
        <w:t xml:space="preserve">. </w:t>
      </w:r>
    </w:p>
    <w:p w14:paraId="15D9A60D" w14:textId="0B76349B" w:rsidR="24C7DC31" w:rsidRDefault="24C7DC31" w:rsidP="24C7DC31">
      <w:r w:rsidRPr="16972F9F">
        <w:rPr>
          <w:rFonts w:eastAsia="Georgia" w:cs="Georgia"/>
        </w:rPr>
        <w:t xml:space="preserve">Les activités intégrées à cet engagement seront les encadrements techniques trimestriels des ZS de la province, en veillant d’y inclure le suivi des innovations de l’intervention.  </w:t>
      </w:r>
    </w:p>
    <w:p w14:paraId="4EA47914" w14:textId="0B7A12DD" w:rsidR="24C7DC31" w:rsidRDefault="24C7DC31" w:rsidP="24C7DC31">
      <w:r w:rsidRPr="24C7DC31">
        <w:rPr>
          <w:rFonts w:eastAsia="Georgia" w:cs="Georgia"/>
          <w:szCs w:val="21"/>
        </w:rPr>
        <w:t xml:space="preserve">La digitalisation des 2 HGR de Gemena et </w:t>
      </w:r>
      <w:proofErr w:type="spellStart"/>
      <w:r w:rsidRPr="24C7DC31">
        <w:rPr>
          <w:rFonts w:eastAsia="Georgia" w:cs="Georgia"/>
          <w:szCs w:val="21"/>
        </w:rPr>
        <w:t>Bwamanda</w:t>
      </w:r>
      <w:proofErr w:type="spellEnd"/>
      <w:r w:rsidRPr="24C7DC31">
        <w:rPr>
          <w:rFonts w:eastAsia="Georgia" w:cs="Georgia"/>
          <w:szCs w:val="21"/>
        </w:rPr>
        <w:t xml:space="preserve"> est déjà installée. Le suivi sera de responsabilité du technicien de la DPS. </w:t>
      </w:r>
    </w:p>
    <w:p w14:paraId="1EFE7C1C" w14:textId="5E5527A8" w:rsidR="24C7DC31" w:rsidRDefault="24C7DC31" w:rsidP="24C7DC31">
      <w:r w:rsidRPr="24C7DC31">
        <w:rPr>
          <w:rFonts w:eastAsia="Georgia" w:cs="Georgia"/>
          <w:szCs w:val="21"/>
        </w:rPr>
        <w:t xml:space="preserve">Enfin, la DPS gérera un fonds qui lui permettra de financer i) des missions d’autres organisation ou administrations, notamment l’inspection provinciale, ii) de contribuer avec d’autres bailleurs au financement de revues sectorielles, et iii) de faire fonctionner le CPP SS. </w:t>
      </w:r>
    </w:p>
    <w:p w14:paraId="56B48131" w14:textId="2F15097B" w:rsidR="24C7DC31" w:rsidRDefault="24C7DC31" w:rsidP="24C7DC31">
      <w:r w:rsidRPr="24C7DC31">
        <w:rPr>
          <w:rFonts w:eastAsia="Georgia" w:cs="Georgia"/>
          <w:szCs w:val="21"/>
        </w:rPr>
        <w:t xml:space="preserve">Cet appui institutionnel au niveau provincial doit s’articuler avec l’appui institutionnel au niveau central. L’intervention veillera à renforcer les relations fonctionnelles entre ces deux niveaux, écoute et facilitation du feedback de l’administration, de la société civile et des élus locaux pour le niveau central, remontée de l’information stratégique pour le niveau provincial. Ces deux niveaux veilleront aussi au bon déroulement de l’intervention et seront proactifs dans la recherche de solutions aux problèmes qui nécessitent leur collaboration, notamment en matière de gouvernance. </w:t>
      </w:r>
    </w:p>
    <w:p w14:paraId="2EE8A65C" w14:textId="58411560" w:rsidR="24C7DC31" w:rsidRPr="008040A6" w:rsidRDefault="24C7DC31" w:rsidP="00414C79">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A05</w:t>
      </w:r>
      <w:r w:rsidR="00414C79" w:rsidRPr="008040A6">
        <w:rPr>
          <w:rFonts w:eastAsia="Georgia" w:cs="Georgia"/>
          <w:b/>
          <w:bCs/>
          <w:szCs w:val="21"/>
          <w:lang w:val="fr"/>
        </w:rPr>
        <w:t>.</w:t>
      </w:r>
      <w:r w:rsidRPr="008040A6">
        <w:rPr>
          <w:rFonts w:eastAsia="Georgia" w:cs="Georgia"/>
          <w:b/>
          <w:bCs/>
          <w:szCs w:val="21"/>
          <w:lang w:val="fr"/>
        </w:rPr>
        <w:t xml:space="preserve">02. Assurer le suivi des recherches – action et capitaliser les expériences innovantes de l’intervention </w:t>
      </w:r>
    </w:p>
    <w:p w14:paraId="7D27666A" w14:textId="6A8AA635" w:rsidR="24C7DC31" w:rsidRPr="00980A67" w:rsidRDefault="60CB33DB" w:rsidP="641DB664">
      <w:pPr>
        <w:rPr>
          <w:rFonts w:eastAsia="Georgia" w:cs="Georgia"/>
          <w:szCs w:val="21"/>
        </w:rPr>
      </w:pPr>
      <w:r w:rsidRPr="00980A67">
        <w:rPr>
          <w:rFonts w:eastAsia="Georgia" w:cs="Georgia"/>
          <w:szCs w:val="21"/>
        </w:rPr>
        <w:t xml:space="preserve">Plusieurs problèmes ou besoins "complexes" sont identifiés, qui feront l'objet d'un processus d'innovation visant à </w:t>
      </w:r>
      <w:proofErr w:type="spellStart"/>
      <w:r w:rsidRPr="00980A67">
        <w:rPr>
          <w:rFonts w:eastAsia="Georgia" w:cs="Georgia"/>
          <w:szCs w:val="21"/>
        </w:rPr>
        <w:t>co</w:t>
      </w:r>
      <w:r w:rsidR="00290DBC">
        <w:rPr>
          <w:rFonts w:eastAsia="Georgia" w:cs="Georgia"/>
          <w:szCs w:val="21"/>
        </w:rPr>
        <w:t>-</w:t>
      </w:r>
      <w:r w:rsidRPr="00980A67">
        <w:rPr>
          <w:rFonts w:eastAsia="Georgia" w:cs="Georgia"/>
          <w:szCs w:val="21"/>
        </w:rPr>
        <w:t>créer</w:t>
      </w:r>
      <w:proofErr w:type="spellEnd"/>
      <w:r w:rsidRPr="00980A67">
        <w:rPr>
          <w:rFonts w:eastAsia="Georgia" w:cs="Georgia"/>
          <w:szCs w:val="21"/>
        </w:rPr>
        <w:t xml:space="preserve"> des solutions créatives et impactantes avec les utilisateurs finaux.  </w:t>
      </w:r>
      <w:r w:rsidR="24C7DC31" w:rsidRPr="00980A67">
        <w:rPr>
          <w:rFonts w:eastAsia="Georgia" w:cs="Georgia"/>
          <w:szCs w:val="21"/>
        </w:rPr>
        <w:t xml:space="preserve">Plusieurs innovations sont inscrites dans cette intervention pour remédier à des problèmes </w:t>
      </w:r>
      <w:proofErr w:type="gramStart"/>
      <w:r w:rsidR="24C7DC31" w:rsidRPr="00980A67">
        <w:rPr>
          <w:rFonts w:eastAsia="Georgia" w:cs="Georgia"/>
          <w:szCs w:val="21"/>
        </w:rPr>
        <w:t>constatés:</w:t>
      </w:r>
      <w:proofErr w:type="gramEnd"/>
      <w:r w:rsidR="24C7DC31" w:rsidRPr="00980A67">
        <w:rPr>
          <w:rFonts w:eastAsia="Georgia" w:cs="Georgia"/>
          <w:szCs w:val="21"/>
        </w:rPr>
        <w:t xml:space="preserve"> </w:t>
      </w:r>
    </w:p>
    <w:p w14:paraId="22C58129" w14:textId="03C1A400" w:rsidR="24C7DC31" w:rsidRDefault="24C7DC31">
      <w:pPr>
        <w:pStyle w:val="ListParagraph"/>
        <w:numPr>
          <w:ilvl w:val="0"/>
          <w:numId w:val="20"/>
        </w:numPr>
        <w:rPr>
          <w:rFonts w:eastAsia="Georgia" w:cs="Georgia"/>
        </w:rPr>
      </w:pPr>
      <w:r w:rsidRPr="641DB664">
        <w:rPr>
          <w:rFonts w:eastAsia="Georgia" w:cs="Georgia"/>
        </w:rPr>
        <w:t xml:space="preserve">Pour renforcer le plan de couverture de services de santé sur le territoire une cartographie multisectorielle et sociale sera développée, </w:t>
      </w:r>
    </w:p>
    <w:p w14:paraId="5C32061B" w14:textId="1ED8CCED" w:rsidR="24C7DC31" w:rsidRDefault="24C7DC31">
      <w:pPr>
        <w:pStyle w:val="ListParagraph"/>
        <w:numPr>
          <w:ilvl w:val="0"/>
          <w:numId w:val="20"/>
        </w:numPr>
        <w:rPr>
          <w:rFonts w:eastAsia="Georgia" w:cs="Georgia"/>
        </w:rPr>
      </w:pPr>
      <w:r w:rsidRPr="641DB664">
        <w:rPr>
          <w:rFonts w:eastAsia="Georgia" w:cs="Georgia"/>
        </w:rPr>
        <w:t xml:space="preserve">Pour renforcer leur caractère durable seulement des constructions bioclimatiques seront réalisées, </w:t>
      </w:r>
    </w:p>
    <w:p w14:paraId="546CD442" w14:textId="2A2ED94F" w:rsidR="24C7DC31" w:rsidRDefault="24C7DC31">
      <w:pPr>
        <w:pStyle w:val="ListParagraph"/>
        <w:numPr>
          <w:ilvl w:val="0"/>
          <w:numId w:val="20"/>
        </w:numPr>
        <w:rPr>
          <w:rFonts w:eastAsia="Georgia" w:cs="Georgia"/>
        </w:rPr>
      </w:pPr>
      <w:r w:rsidRPr="641DB664">
        <w:rPr>
          <w:rFonts w:eastAsia="Georgia" w:cs="Georgia"/>
        </w:rPr>
        <w:t xml:space="preserve">Pour rendre plus efficiente et efficace la gestion des hôpitaux la digitalisation déjà installée sera la source pour une stratégie de changement, </w:t>
      </w:r>
    </w:p>
    <w:p w14:paraId="52F41513" w14:textId="53E20DE4" w:rsidR="24C7DC31" w:rsidRDefault="24C7DC31">
      <w:pPr>
        <w:pStyle w:val="ListParagraph"/>
        <w:numPr>
          <w:ilvl w:val="0"/>
          <w:numId w:val="20"/>
        </w:numPr>
        <w:rPr>
          <w:rFonts w:eastAsia="Georgia" w:cs="Georgia"/>
        </w:rPr>
      </w:pPr>
      <w:r w:rsidRPr="641DB664">
        <w:rPr>
          <w:rFonts w:eastAsia="Georgia" w:cs="Georgia"/>
        </w:rPr>
        <w:t xml:space="preserve">Pour rendre plus accessibles aux jeunes les services de la santé sexuelle et reproductive et de la santé mentale et afin d’avoir plus d’impact sur leur bien-être des modèles de services mieux adaptés aux jeunes seront renforcés, </w:t>
      </w:r>
    </w:p>
    <w:p w14:paraId="2F571107" w14:textId="77272F47" w:rsidR="24C7DC31" w:rsidRDefault="24C7DC31">
      <w:pPr>
        <w:pStyle w:val="ListParagraph"/>
        <w:numPr>
          <w:ilvl w:val="0"/>
          <w:numId w:val="20"/>
        </w:numPr>
        <w:rPr>
          <w:rFonts w:eastAsia="Georgia" w:cs="Georgia"/>
        </w:rPr>
      </w:pPr>
      <w:r w:rsidRPr="641DB664">
        <w:rPr>
          <w:rFonts w:eastAsia="Georgia" w:cs="Georgia"/>
        </w:rPr>
        <w:t xml:space="preserve">Pour améliorer la durabilité du financement des soins de santé dans la cadre de la CSU un mécanisme de financement plus pérenne sera développé. </w:t>
      </w:r>
    </w:p>
    <w:p w14:paraId="7BFFB245" w14:textId="4622FE45" w:rsidR="641DB664" w:rsidRDefault="641DB664" w:rsidP="641DB664">
      <w:pPr>
        <w:rPr>
          <w:rFonts w:eastAsia="Georgia" w:cs="Georgia"/>
        </w:rPr>
      </w:pPr>
      <w:r w:rsidRPr="641DB664">
        <w:rPr>
          <w:rFonts w:eastAsia="Georgia" w:cs="Georgia"/>
        </w:rPr>
        <w:t xml:space="preserve">De l’espace sera considéré pour la </w:t>
      </w:r>
      <w:proofErr w:type="spellStart"/>
      <w:r w:rsidRPr="641DB664">
        <w:rPr>
          <w:rFonts w:eastAsia="Georgia" w:cs="Georgia"/>
        </w:rPr>
        <w:t>co-création</w:t>
      </w:r>
      <w:proofErr w:type="spellEnd"/>
      <w:r w:rsidRPr="641DB664">
        <w:rPr>
          <w:rFonts w:eastAsia="Georgia" w:cs="Georgia"/>
        </w:rPr>
        <w:t xml:space="preserve"> de plusieurs solutions innovatrices, ensemble avec les utilisateurs finaux pendant la mise en œuvre de l’intervention. </w:t>
      </w:r>
    </w:p>
    <w:p w14:paraId="32456DBD" w14:textId="7F2189C6" w:rsidR="29462669" w:rsidRDefault="29462669" w:rsidP="625F55A3">
      <w:pPr>
        <w:rPr>
          <w:rFonts w:eastAsia="Georgia" w:cs="Georgia"/>
        </w:rPr>
      </w:pPr>
      <w:r w:rsidRPr="625F55A3">
        <w:rPr>
          <w:rFonts w:eastAsia="Georgia" w:cs="Georgia"/>
        </w:rPr>
        <w:t xml:space="preserve">L’équipe cadre provinciale identifiera en début d’intervention les modalités de suivi des innovations et appuiera aussi les ZS ou les services de santé dans la documentation de leur recherche-action et la capitalisation des expériences. Quelques pistes sont d’intégrer dans la </w:t>
      </w:r>
      <w:proofErr w:type="spellStart"/>
      <w:r w:rsidRPr="625F55A3">
        <w:rPr>
          <w:rFonts w:eastAsia="Georgia" w:cs="Georgia"/>
        </w:rPr>
        <w:t>baseline</w:t>
      </w:r>
      <w:proofErr w:type="spellEnd"/>
      <w:r w:rsidRPr="625F55A3">
        <w:rPr>
          <w:rFonts w:eastAsia="Georgia" w:cs="Georgia"/>
        </w:rPr>
        <w:t xml:space="preserve"> des données utiles pour la capitalisation des expériences créer des tableaux de bord de suivi, faire en début d’intervention un team building dédié à l’apprentissage, la documentation et la capitalisation, programmer les articulations avec la DPS et la DEP santé …. Des appuis externes sont programmes tels que ceux d’experts académiques en Recherche sur les Système de Santé des Université belges et de Kisangani et d’EST santé. </w:t>
      </w:r>
    </w:p>
    <w:p w14:paraId="2654D4CA" w14:textId="01857E39" w:rsidR="00B9621D" w:rsidRPr="004C600B" w:rsidRDefault="41B917C1" w:rsidP="24C7DC31">
      <w:pPr>
        <w:rPr>
          <w:rFonts w:eastAsia="Georgia" w:cs="Georgia"/>
          <w:szCs w:val="21"/>
        </w:rPr>
      </w:pPr>
      <w:r w:rsidRPr="004C600B">
        <w:rPr>
          <w:rFonts w:eastAsia="Georgia" w:cs="Georgia"/>
          <w:szCs w:val="21"/>
        </w:rPr>
        <w:t xml:space="preserve">La recherche-action, qui n’est pas une recherche académique qui se positionne hors-activités, est une approche de réflexion qui accompagne la mise en œuvre d’activités dans un contexte complexe </w:t>
      </w:r>
      <w:r w:rsidR="00150B3C" w:rsidRPr="004C600B">
        <w:rPr>
          <w:rFonts w:eastAsia="Georgia" w:cs="Georgia"/>
          <w:szCs w:val="21"/>
        </w:rPr>
        <w:t xml:space="preserve">de </w:t>
      </w:r>
      <w:r w:rsidRPr="004C600B">
        <w:rPr>
          <w:rFonts w:eastAsia="Georgia" w:cs="Georgia"/>
          <w:szCs w:val="21"/>
        </w:rPr>
        <w:t xml:space="preserve">multiples acteurs. Cette recherche-action sera utilisée </w:t>
      </w:r>
      <w:r w:rsidR="00150B3C" w:rsidRPr="004C600B">
        <w:rPr>
          <w:rFonts w:eastAsia="Georgia" w:cs="Georgia"/>
          <w:szCs w:val="21"/>
        </w:rPr>
        <w:t xml:space="preserve">comme </w:t>
      </w:r>
      <w:r w:rsidRPr="004C600B">
        <w:rPr>
          <w:rFonts w:eastAsia="Georgia" w:cs="Georgia"/>
          <w:szCs w:val="21"/>
        </w:rPr>
        <w:t xml:space="preserve">approche de mise en œuvre apprenante dans </w:t>
      </w:r>
      <w:r w:rsidR="00150B3C" w:rsidRPr="004C600B">
        <w:rPr>
          <w:rFonts w:eastAsia="Georgia" w:cs="Georgia"/>
          <w:szCs w:val="21"/>
        </w:rPr>
        <w:t xml:space="preserve">le </w:t>
      </w:r>
      <w:r w:rsidRPr="004C600B">
        <w:rPr>
          <w:rFonts w:eastAsia="Georgia" w:cs="Georgia"/>
          <w:szCs w:val="21"/>
        </w:rPr>
        <w:t>cadre de chaque résultat d</w:t>
      </w:r>
      <w:r w:rsidR="00150B3C" w:rsidRPr="004C600B">
        <w:rPr>
          <w:rFonts w:eastAsia="Georgia" w:cs="Georgia"/>
          <w:szCs w:val="21"/>
        </w:rPr>
        <w:t>e</w:t>
      </w:r>
      <w:r w:rsidRPr="004C600B">
        <w:rPr>
          <w:rFonts w:eastAsia="Georgia" w:cs="Georgia"/>
          <w:szCs w:val="21"/>
        </w:rPr>
        <w:t xml:space="preserve"> cette intervention, </w:t>
      </w:r>
      <w:r w:rsidR="00150B3C" w:rsidRPr="004C600B">
        <w:rPr>
          <w:rFonts w:eastAsia="Georgia" w:cs="Georgia"/>
          <w:szCs w:val="21"/>
        </w:rPr>
        <w:t xml:space="preserve">étant donné </w:t>
      </w:r>
      <w:r w:rsidRPr="004C600B">
        <w:rPr>
          <w:rFonts w:eastAsia="Georgia" w:cs="Georgia"/>
          <w:szCs w:val="21"/>
        </w:rPr>
        <w:t xml:space="preserve">sa complexité. </w:t>
      </w:r>
      <w:r w:rsidRPr="625F55A3">
        <w:rPr>
          <w:rFonts w:eastAsia="Georgia" w:cs="Georgia"/>
          <w:szCs w:val="21"/>
        </w:rPr>
        <w:t xml:space="preserve">Des appuis externes tels que ceux d’experts académiques en Recherche sur les Système de Santé des Université belges </w:t>
      </w:r>
      <w:r w:rsidRPr="004C600B">
        <w:rPr>
          <w:rFonts w:eastAsia="Georgia" w:cs="Georgia"/>
          <w:szCs w:val="21"/>
        </w:rPr>
        <w:t xml:space="preserve">avec qui Enabel a établi des ACC, </w:t>
      </w:r>
      <w:r w:rsidRPr="625F55A3">
        <w:rPr>
          <w:rFonts w:eastAsia="Georgia" w:cs="Georgia"/>
          <w:szCs w:val="21"/>
        </w:rPr>
        <w:t>et de l’ESP de l’UNIKIN accompagneront le processus.</w:t>
      </w:r>
    </w:p>
    <w:p w14:paraId="1AFD931C" w14:textId="77777777" w:rsidR="00B9621D" w:rsidRPr="006A0D11" w:rsidRDefault="00B9621D">
      <w:pPr>
        <w:pStyle w:val="Heading3"/>
        <w:numPr>
          <w:ilvl w:val="2"/>
          <w:numId w:val="30"/>
        </w:numPr>
      </w:pPr>
      <w:bookmarkStart w:id="53" w:name="_Toc113806093"/>
      <w:r w:rsidRPr="003A5C41">
        <w:rPr>
          <w:rFonts w:asciiTheme="minorHAnsi" w:eastAsia="Times New Roman" w:hAnsiTheme="minorHAnsi" w:cstheme="minorHAnsi"/>
          <w:lang w:val="fr-BE"/>
        </w:rPr>
        <w:t>Le tableau des indicateurs de suivi</w:t>
      </w:r>
      <w:bookmarkEnd w:id="53"/>
      <w:r w:rsidRPr="003A5C41">
        <w:rPr>
          <w:rFonts w:asciiTheme="minorHAnsi" w:eastAsia="Times New Roman" w:hAnsiTheme="minorHAnsi" w:cstheme="minorHAnsi"/>
          <w:lang w:val="fr-BE"/>
        </w:rPr>
        <w:t xml:space="preserve"> </w:t>
      </w:r>
    </w:p>
    <w:p w14:paraId="0D016694" w14:textId="77777777" w:rsidR="00B9621D" w:rsidRDefault="00B9621D" w:rsidP="00B9621D">
      <w:pPr>
        <w:pStyle w:val="Heading3"/>
        <w:rPr>
          <w14:textFill>
            <w14:solidFill>
              <w14:srgbClr w14:val="585756">
                <w14:lumMod w14:val="75000"/>
              </w14:srgbClr>
            </w14:solidFill>
          </w14:textFill>
        </w:rPr>
      </w:pPr>
    </w:p>
    <w:p w14:paraId="09C8E13C" w14:textId="7034D235" w:rsidR="00B9621D" w:rsidRDefault="00B9621D" w:rsidP="00B9621D">
      <w:pPr>
        <w:rPr>
          <w:lang w:val="fr-FR"/>
        </w:rPr>
      </w:pPr>
      <w:r w:rsidRPr="00B9621D">
        <w:rPr>
          <w:lang w:val="fr-FR"/>
        </w:rPr>
        <w:t xml:space="preserve">Le tableau est repris en annexe </w:t>
      </w:r>
      <w:r w:rsidR="00BA21FF">
        <w:rPr>
          <w:lang w:val="fr-FR"/>
        </w:rPr>
        <w:t>3.</w:t>
      </w:r>
    </w:p>
    <w:p w14:paraId="6CB03BCC" w14:textId="77777777" w:rsidR="00ED27F3" w:rsidRDefault="00ED27F3" w:rsidP="00B9621D">
      <w:pPr>
        <w:rPr>
          <w:lang w:val="fr-FR"/>
        </w:rPr>
        <w:sectPr w:rsidR="00ED27F3" w:rsidSect="00B7748E">
          <w:headerReference w:type="first" r:id="rId18"/>
          <w:pgSz w:w="11906" w:h="16838"/>
          <w:pgMar w:top="1134" w:right="1274" w:bottom="993" w:left="1417" w:header="708" w:footer="432" w:gutter="0"/>
          <w:cols w:space="708"/>
          <w:docGrid w:linePitch="360"/>
        </w:sectPr>
      </w:pPr>
    </w:p>
    <w:p w14:paraId="6E40B62D" w14:textId="5BD729A6" w:rsidR="006A0D11" w:rsidRDefault="129BC238" w:rsidP="00BA21FF">
      <w:pPr>
        <w:pStyle w:val="Heading2"/>
        <w:numPr>
          <w:ilvl w:val="1"/>
          <w:numId w:val="30"/>
        </w:numPr>
      </w:pPr>
      <w:bookmarkStart w:id="54" w:name="_Toc113806094"/>
      <w:r>
        <w:t>Intervention COD2200411 – Agriculture familiale et entreprenariat agricole et rural</w:t>
      </w:r>
      <w:bookmarkEnd w:id="54"/>
    </w:p>
    <w:p w14:paraId="008C532B" w14:textId="6ADB9466" w:rsidR="69491057" w:rsidRDefault="69491057" w:rsidP="6B60927E">
      <w:pPr>
        <w:pStyle w:val="ListParagraph"/>
        <w:ind w:left="0"/>
        <w:rPr>
          <w:lang w:val="fr-FR"/>
        </w:rPr>
      </w:pPr>
      <w:r w:rsidRPr="6B60927E">
        <w:rPr>
          <w:lang w:val="fr-FR"/>
        </w:rPr>
        <w:t xml:space="preserve">La province du Sud Ubangi est caractérisée par son fort potentiel agricole et forestier ainsi que par son positionnement géographique stratégique avec sa position frontalière à la République du Congo et à la République Centrafricaine et son accès à la rivière Ubangi directement connectée au fleuve Congo et donc à Kinshasa. Également, la création future d’une zone économique spéciale dans le territoire de </w:t>
      </w:r>
      <w:proofErr w:type="spellStart"/>
      <w:r w:rsidRPr="6B60927E">
        <w:rPr>
          <w:lang w:val="fr-FR"/>
        </w:rPr>
        <w:t>Budjala</w:t>
      </w:r>
      <w:proofErr w:type="spellEnd"/>
      <w:r w:rsidRPr="6B60927E">
        <w:rPr>
          <w:lang w:val="fr-FR"/>
        </w:rPr>
        <w:t xml:space="preserve"> peut être vue comme une opportunité de développement économique de la province, favorable également au développement de l’agriculture.</w:t>
      </w:r>
    </w:p>
    <w:p w14:paraId="04D8EBC5" w14:textId="77777777" w:rsidR="001627D8" w:rsidRDefault="001627D8" w:rsidP="6B60927E">
      <w:pPr>
        <w:pStyle w:val="ListParagraph"/>
        <w:ind w:left="0"/>
        <w:rPr>
          <w:lang w:val="fr-FR"/>
        </w:rPr>
      </w:pPr>
    </w:p>
    <w:p w14:paraId="50F6F5A5" w14:textId="23AB05C8" w:rsidR="0051545B" w:rsidRDefault="5C95542E">
      <w:pPr>
        <w:pStyle w:val="Heading3"/>
        <w:numPr>
          <w:ilvl w:val="2"/>
          <w:numId w:val="28"/>
        </w:numPr>
      </w:pPr>
      <w:bookmarkStart w:id="55" w:name="_Toc100659024"/>
      <w:bookmarkStart w:id="56" w:name="_Toc113806095"/>
      <w:r>
        <w:t>Les objectifs de l’intervention</w:t>
      </w:r>
      <w:bookmarkEnd w:id="55"/>
      <w:bookmarkEnd w:id="56"/>
    </w:p>
    <w:p w14:paraId="11D96EA7" w14:textId="77777777" w:rsidR="001627D8" w:rsidRDefault="001627D8" w:rsidP="0051545B">
      <w:pPr>
        <w:rPr>
          <w:lang w:val="fr-FR"/>
        </w:rPr>
      </w:pPr>
    </w:p>
    <w:p w14:paraId="2D3AADE2" w14:textId="1A56DFEE" w:rsidR="0051545B" w:rsidRDefault="0051545B" w:rsidP="0051545B">
      <w:pPr>
        <w:rPr>
          <w:lang w:val="fr-FR"/>
        </w:rPr>
      </w:pPr>
      <w:r w:rsidRPr="791797FD">
        <w:rPr>
          <w:lang w:val="fr-FR"/>
        </w:rPr>
        <w:t>L’objectif de l’intervention est de « Lutter contre l’insécurité alimentaire et améliorer les conditions de vie et de revenus par une agriculture durable dans la Province du Sud Ubangi</w:t>
      </w:r>
      <w:r w:rsidR="00A56D09">
        <w:rPr>
          <w:lang w:val="fr-FR"/>
        </w:rPr>
        <w:t xml:space="preserve"> </w:t>
      </w:r>
      <w:r w:rsidRPr="791797FD">
        <w:rPr>
          <w:lang w:val="fr-FR"/>
        </w:rPr>
        <w:t>».</w:t>
      </w:r>
    </w:p>
    <w:p w14:paraId="4607E2C4" w14:textId="4834DE78" w:rsidR="00FD20C7" w:rsidRPr="00FD20C7" w:rsidRDefault="4CFEA667" w:rsidP="00FD20C7">
      <w:pPr>
        <w:rPr>
          <w:lang w:val="fr"/>
        </w:rPr>
      </w:pPr>
      <w:r w:rsidRPr="24C7DC31">
        <w:rPr>
          <w:lang w:val="fr-FR"/>
        </w:rPr>
        <w:t>L’objectif général se décline en un objectif spécifique et trois résultats selon la stratégie globale du pilier 3.</w:t>
      </w:r>
      <w:r w:rsidR="40073FA3" w:rsidRPr="24C7DC31">
        <w:rPr>
          <w:lang w:val="fr-FR"/>
        </w:rPr>
        <w:t xml:space="preserve"> Ces résultats </w:t>
      </w:r>
      <w:r w:rsidR="66E85DDB" w:rsidRPr="24C7DC31">
        <w:rPr>
          <w:lang w:val="fr-FR"/>
        </w:rPr>
        <w:t>sont alignés</w:t>
      </w:r>
      <w:r w:rsidR="40073FA3" w:rsidRPr="24C7DC31">
        <w:rPr>
          <w:lang w:val="fr-FR"/>
        </w:rPr>
        <w:t xml:space="preserve"> au pilier 3 du </w:t>
      </w:r>
      <w:proofErr w:type="gramStart"/>
      <w:r w:rsidR="40073FA3" w:rsidRPr="24C7DC31">
        <w:rPr>
          <w:lang w:val="fr-FR"/>
        </w:rPr>
        <w:t>PNSD:</w:t>
      </w:r>
      <w:proofErr w:type="gramEnd"/>
      <w:r w:rsidR="40073FA3" w:rsidRPr="24C7DC31">
        <w:rPr>
          <w:lang w:val="fr-FR"/>
        </w:rPr>
        <w:t xml:space="preserve"> “Consolidation de la cr</w:t>
      </w:r>
      <w:r w:rsidR="2BA2ACE2" w:rsidRPr="24C7DC31">
        <w:rPr>
          <w:lang w:val="fr-FR"/>
        </w:rPr>
        <w:t>oissance économique, diversification et transformation de l’économie</w:t>
      </w:r>
      <w:r w:rsidR="5E48939E" w:rsidRPr="24C7DC31">
        <w:rPr>
          <w:lang w:val="fr-FR"/>
        </w:rPr>
        <w:t>”</w:t>
      </w:r>
      <w:r w:rsidR="40073FA3" w:rsidRPr="24C7DC31">
        <w:rPr>
          <w:lang w:val="fr-FR"/>
        </w:rPr>
        <w:t xml:space="preserve"> </w:t>
      </w:r>
      <w:r w:rsidR="6C473654" w:rsidRPr="24C7DC31">
        <w:rPr>
          <w:lang w:val="fr-FR"/>
        </w:rPr>
        <w:t xml:space="preserve">à travers son premier axe: </w:t>
      </w:r>
      <w:r w:rsidR="6C473654" w:rsidRPr="476607A5">
        <w:rPr>
          <w:i/>
          <w:iCs/>
          <w:lang w:val="fr-FR"/>
        </w:rPr>
        <w:t xml:space="preserve">Le développement de l’agriculture, de la pêche et de l’élevage. </w:t>
      </w:r>
      <w:r w:rsidR="7997EEE5" w:rsidRPr="476607A5">
        <w:rPr>
          <w:lang w:val="fr-FR"/>
        </w:rPr>
        <w:t xml:space="preserve">Ils contribuent à l’atteinte des 4 objectifs fixés dans le PNSD, à </w:t>
      </w:r>
      <w:r w:rsidR="097BE0DB" w:rsidRPr="476607A5">
        <w:rPr>
          <w:lang w:val="fr-FR"/>
        </w:rPr>
        <w:t>savoir :</w:t>
      </w:r>
      <w:r w:rsidR="7997EEE5" w:rsidRPr="476607A5">
        <w:rPr>
          <w:lang w:val="fr-FR"/>
        </w:rPr>
        <w:t xml:space="preserve"> (1) Restaurer la sécurité alimentaire, réduire la pauvreté et la précarité, (2) </w:t>
      </w:r>
      <w:r w:rsidR="40586C32" w:rsidRPr="476607A5">
        <w:rPr>
          <w:lang w:val="fr-FR"/>
        </w:rPr>
        <w:t>Accroitre la production végétale, animale et halieutique, (3) renforcer la contribution de l’agriculture à la croissance économiqu</w:t>
      </w:r>
      <w:r w:rsidR="0B464C0A" w:rsidRPr="476607A5">
        <w:rPr>
          <w:lang w:val="fr-FR"/>
        </w:rPr>
        <w:t>e et la création d’emplois et (4) renforcer la coordination du secteur.</w:t>
      </w:r>
      <w:r w:rsidRPr="24C7DC31">
        <w:rPr>
          <w:lang w:val="fr-FR"/>
        </w:rPr>
        <w:t xml:space="preserve"> </w:t>
      </w:r>
      <w:r w:rsidR="00FD20C7" w:rsidRPr="476607A5">
        <w:rPr>
          <w:rStyle w:val="normaltextrun"/>
          <w:bdr w:val="none" w:sz="0" w:space="0" w:color="auto" w:frame="1"/>
        </w:rPr>
        <w:t>La chaine de résultat et les conditions de changement sont reprises dans le schéma suivant</w:t>
      </w:r>
      <w:r w:rsidR="00FD20C7" w:rsidRPr="476607A5">
        <w:rPr>
          <w:rStyle w:val="normaltextrun"/>
          <w:rFonts w:ascii="Times New Roman" w:hAnsi="Times New Roman" w:cs="Times New Roman"/>
          <w:bdr w:val="none" w:sz="0" w:space="0" w:color="auto" w:frame="1"/>
        </w:rPr>
        <w:t> </w:t>
      </w:r>
      <w:r w:rsidR="00FD20C7" w:rsidRPr="476607A5">
        <w:rPr>
          <w:rStyle w:val="normaltextrun"/>
          <w:bdr w:val="none" w:sz="0" w:space="0" w:color="auto" w:frame="1"/>
        </w:rPr>
        <w:t>:</w:t>
      </w:r>
    </w:p>
    <w:bookmarkStart w:id="57" w:name="_Toc113806164"/>
    <w:p w14:paraId="3F2D8301" w14:textId="223E705F" w:rsidR="0051545B" w:rsidRPr="00CF28F7" w:rsidRDefault="00C16D40" w:rsidP="00684A57">
      <w:pPr>
        <w:pStyle w:val="Caption"/>
        <w:jc w:val="left"/>
        <w:rPr>
          <w:color w:val="585756"/>
          <w:lang w:val="fr"/>
        </w:rPr>
      </w:pPr>
      <w:r w:rsidRPr="00CF28F7">
        <w:rPr>
          <w:noProof/>
          <w:color w:val="585756"/>
        </w:rPr>
        <mc:AlternateContent>
          <mc:Choice Requires="wpg">
            <w:drawing>
              <wp:anchor distT="0" distB="0" distL="114300" distR="114300" simplePos="0" relativeHeight="251657216" behindDoc="0" locked="0" layoutInCell="1" allowOverlap="1" wp14:anchorId="45803586" wp14:editId="71163A39">
                <wp:simplePos x="0" y="0"/>
                <wp:positionH relativeFrom="margin">
                  <wp:align>left</wp:align>
                </wp:positionH>
                <wp:positionV relativeFrom="paragraph">
                  <wp:posOffset>346012</wp:posOffset>
                </wp:positionV>
                <wp:extent cx="5694625" cy="2941983"/>
                <wp:effectExtent l="0" t="0" r="1905" b="0"/>
                <wp:wrapTopAndBottom/>
                <wp:docPr id="12" name="Groupe 1"/>
                <wp:cNvGraphicFramePr/>
                <a:graphic xmlns:a="http://schemas.openxmlformats.org/drawingml/2006/main">
                  <a:graphicData uri="http://schemas.microsoft.com/office/word/2010/wordprocessingGroup">
                    <wpg:wgp>
                      <wpg:cNvGrpSpPr/>
                      <wpg:grpSpPr>
                        <a:xfrm>
                          <a:off x="0" y="0"/>
                          <a:ext cx="5694625" cy="2941983"/>
                          <a:chOff x="-6" y="0"/>
                          <a:chExt cx="11715278" cy="3882844"/>
                        </a:xfrm>
                      </wpg:grpSpPr>
                      <wps:wsp>
                        <wps:cNvPr id="19" name="Rectangle 19"/>
                        <wps:cNvSpPr/>
                        <wps:spPr>
                          <a:xfrm>
                            <a:off x="-6" y="723857"/>
                            <a:ext cx="11696469" cy="1046682"/>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242C9B" w14:textId="77777777" w:rsidR="00C16D40" w:rsidRPr="00823B22" w:rsidRDefault="00C16D40" w:rsidP="00C16D40">
                              <w:pPr>
                                <w:jc w:val="center"/>
                                <w:rPr>
                                  <w:rFonts w:asciiTheme="minorHAnsi" w:eastAsia="Calibri" w:hAnsi="Calibri" w:cs="Arial"/>
                                  <w:color w:val="000000"/>
                                  <w:kern w:val="24"/>
                                  <w:sz w:val="18"/>
                                  <w:szCs w:val="18"/>
                                </w:rPr>
                              </w:pPr>
                              <w:r w:rsidRPr="00823B22">
                                <w:rPr>
                                  <w:rFonts w:asciiTheme="minorHAnsi" w:eastAsia="Calibri" w:hAnsi="Calibri" w:cs="Arial"/>
                                  <w:color w:val="000000"/>
                                  <w:kern w:val="24"/>
                                  <w:sz w:val="18"/>
                                  <w:szCs w:val="18"/>
                                  <w:u w:val="single"/>
                                </w:rPr>
                                <w:t>Objectif Spécifique du pilier 3</w:t>
                              </w:r>
                              <w:r w:rsidRPr="00823B22">
                                <w:rPr>
                                  <w:rFonts w:asciiTheme="minorHAnsi" w:eastAsia="Calibri" w:hAnsi="Calibri" w:cs="Arial"/>
                                  <w:color w:val="FFFFFF" w:themeColor="light1"/>
                                  <w:kern w:val="24"/>
                                  <w:sz w:val="18"/>
                                  <w:szCs w:val="18"/>
                                  <w:u w:val="single"/>
                                </w:rPr>
                                <w:br/>
                              </w:r>
                              <w:r w:rsidRPr="00823B22">
                                <w:rPr>
                                  <w:rFonts w:asciiTheme="minorHAnsi" w:eastAsia="Calibri" w:hAnsi="Calibri" w:cs="Arial"/>
                                  <w:b/>
                                  <w:bCs/>
                                  <w:color w:val="000000"/>
                                  <w:kern w:val="24"/>
                                  <w:sz w:val="18"/>
                                  <w:szCs w:val="18"/>
                                </w:rPr>
                                <w:t>Améliorer la gouvernance et la performance économique, sociale et environnementale des systèmes alimentaires, générateurs de sécurité alimentaire et de revenus grâce à des agricultures familiale et entrepreneuriale résilientes et inclusives pour les jeunes et les femmes.</w:t>
                              </w:r>
                            </w:p>
                          </w:txbxContent>
                        </wps:txbx>
                        <wps:bodyPr lIns="91440" tIns="45720" rIns="91440" bIns="45720" rtlCol="0" anchor="ctr"/>
                      </wps:wsp>
                      <wps:wsp>
                        <wps:cNvPr id="20" name="Rectangle 20"/>
                        <wps:cNvSpPr/>
                        <wps:spPr>
                          <a:xfrm>
                            <a:off x="2768" y="1870732"/>
                            <a:ext cx="4170367" cy="2012112"/>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E7059A" w14:textId="77777777" w:rsidR="00C16D40" w:rsidRPr="00823B22" w:rsidRDefault="00C16D40" w:rsidP="00C16D40">
                              <w:pPr>
                                <w:jc w:val="center"/>
                                <w:rPr>
                                  <w:rFonts w:asciiTheme="minorHAnsi" w:eastAsia="Calibri" w:hAnsi="Calibri" w:cs="Arial"/>
                                  <w:color w:val="FFFFFF"/>
                                  <w:kern w:val="24"/>
                                  <w:sz w:val="18"/>
                                  <w:szCs w:val="18"/>
                                </w:rPr>
                              </w:pPr>
                              <w:r w:rsidRPr="00823B22">
                                <w:rPr>
                                  <w:rFonts w:asciiTheme="minorHAnsi" w:eastAsia="Calibri" w:hAnsi="Calibri" w:cs="Arial"/>
                                  <w:color w:val="FFFFFF"/>
                                  <w:kern w:val="24"/>
                                  <w:sz w:val="18"/>
                                  <w:szCs w:val="18"/>
                                  <w:u w:val="single"/>
                                </w:rPr>
                                <w:t>Résultat 1 :</w:t>
                              </w:r>
                              <w:r w:rsidRPr="00823B22">
                                <w:rPr>
                                  <w:rFonts w:asciiTheme="minorHAnsi" w:eastAsia="Calibri" w:hAnsi="Calibri" w:cs="Arial"/>
                                  <w:color w:val="FFFFFF" w:themeColor="light1"/>
                                  <w:kern w:val="24"/>
                                  <w:sz w:val="18"/>
                                  <w:szCs w:val="18"/>
                                  <w:u w:val="single"/>
                                </w:rPr>
                                <w:br/>
                              </w:r>
                              <w:r w:rsidRPr="00823B22">
                                <w:rPr>
                                  <w:rFonts w:asciiTheme="minorHAnsi" w:eastAsia="Calibri" w:hAnsi="Calibri" w:cs="Arial"/>
                                  <w:b/>
                                  <w:bCs/>
                                  <w:color w:val="FFFFFF"/>
                                  <w:kern w:val="24"/>
                                  <w:sz w:val="18"/>
                                  <w:szCs w:val="18"/>
                                </w:rPr>
                                <w:t>Les exploitations agricoles familiales améliorent leurs pratiques de gestion technique, économique et environnementale grâce à des modèles agroécologiques, une meilleure intégration aux marchés et une structuration socio-professionnelle.</w:t>
                              </w:r>
                            </w:p>
                          </w:txbxContent>
                        </wps:txbx>
                        <wps:bodyPr lIns="91440" tIns="45720" rIns="91440" bIns="45720" rtlCol="0" anchor="ctr"/>
                      </wps:wsp>
                      <wps:wsp>
                        <wps:cNvPr id="21" name="Rectangle 21"/>
                        <wps:cNvSpPr/>
                        <wps:spPr>
                          <a:xfrm>
                            <a:off x="7962149" y="1870649"/>
                            <a:ext cx="3753123" cy="20121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E24B97" w14:textId="77777777" w:rsidR="00C16D40" w:rsidRPr="00823B22" w:rsidRDefault="00C16D40" w:rsidP="00C16D40">
                              <w:pPr>
                                <w:jc w:val="center"/>
                                <w:rPr>
                                  <w:rFonts w:asciiTheme="minorHAnsi" w:eastAsia="Calibri" w:hAnsi="Calibri" w:cs="Calibri"/>
                                  <w:color w:val="FFFFFF"/>
                                  <w:kern w:val="24"/>
                                  <w:sz w:val="18"/>
                                  <w:szCs w:val="18"/>
                                </w:rPr>
                              </w:pPr>
                              <w:r w:rsidRPr="00823B22">
                                <w:rPr>
                                  <w:rFonts w:asciiTheme="minorHAnsi" w:eastAsia="Calibri" w:hAnsi="Calibri" w:cs="Calibri"/>
                                  <w:color w:val="FFFFFF"/>
                                  <w:kern w:val="24"/>
                                  <w:sz w:val="18"/>
                                  <w:szCs w:val="18"/>
                                  <w:u w:val="single"/>
                                </w:rPr>
                                <w:t>Résultat</w:t>
                              </w:r>
                              <w:r w:rsidRPr="00823B22">
                                <w:rPr>
                                  <w:rFonts w:asciiTheme="minorHAnsi" w:eastAsia="Calibri" w:hAnsi="Calibri" w:cs="Arial"/>
                                  <w:color w:val="FFFFFF"/>
                                  <w:kern w:val="24"/>
                                  <w:sz w:val="18"/>
                                  <w:szCs w:val="18"/>
                                  <w:u w:val="single"/>
                                </w:rPr>
                                <w:t> 3 :</w:t>
                              </w:r>
                              <w:r w:rsidRPr="00823B22">
                                <w:rPr>
                                  <w:rFonts w:asciiTheme="minorHAnsi" w:eastAsia="Calibri" w:hAnsi="Calibri" w:cs="Arial"/>
                                  <w:color w:val="FFFFFF" w:themeColor="light1"/>
                                  <w:kern w:val="24"/>
                                  <w:sz w:val="18"/>
                                  <w:szCs w:val="18"/>
                                </w:rPr>
                                <w:br/>
                              </w:r>
                              <w:r w:rsidRPr="00823B22">
                                <w:rPr>
                                  <w:rFonts w:asciiTheme="minorHAnsi" w:eastAsia="Calibri" w:hAnsi="Calibri" w:cs="Arial"/>
                                  <w:b/>
                                  <w:bCs/>
                                  <w:color w:val="FFFFFF"/>
                                  <w:kern w:val="24"/>
                                  <w:sz w:val="18"/>
                                  <w:szCs w:val="18"/>
                                </w:rPr>
                                <w:t>Les acteurs (locaux, provinciaux, nationaux) se concertent et mobilisent des moyens pour promouvoir un environnement favorable au développement de systèmes alimentaires durables.</w:t>
                              </w:r>
                            </w:p>
                          </w:txbxContent>
                        </wps:txbx>
                        <wps:bodyPr lIns="91440" tIns="45720" rIns="91440" bIns="45720" rtlCol="0" anchor="ctr"/>
                      </wps:wsp>
                      <wps:wsp>
                        <wps:cNvPr id="22" name="Rectangle 22"/>
                        <wps:cNvSpPr/>
                        <wps:spPr>
                          <a:xfrm>
                            <a:off x="4345563" y="1870693"/>
                            <a:ext cx="3488499" cy="20121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02DA98" w14:textId="77777777" w:rsidR="00C16D40" w:rsidRPr="00823B22" w:rsidRDefault="00C16D40" w:rsidP="00C16D40">
                              <w:pPr>
                                <w:jc w:val="center"/>
                                <w:rPr>
                                  <w:rFonts w:asciiTheme="minorHAnsi" w:eastAsia="Calibri" w:hAnsi="Calibri" w:cs="Calibri"/>
                                  <w:color w:val="FFFFFF"/>
                                  <w:kern w:val="24"/>
                                  <w:sz w:val="18"/>
                                  <w:szCs w:val="18"/>
                                </w:rPr>
                              </w:pPr>
                              <w:r w:rsidRPr="00823B22">
                                <w:rPr>
                                  <w:rFonts w:asciiTheme="minorHAnsi" w:eastAsia="Calibri" w:hAnsi="Calibri" w:cs="Calibri"/>
                                  <w:color w:val="FFFFFF"/>
                                  <w:kern w:val="24"/>
                                  <w:sz w:val="18"/>
                                  <w:szCs w:val="18"/>
                                  <w:u w:val="single"/>
                                </w:rPr>
                                <w:t>Résultat</w:t>
                              </w:r>
                              <w:r w:rsidRPr="00823B22">
                                <w:rPr>
                                  <w:rFonts w:asciiTheme="minorHAnsi" w:eastAsia="Calibri" w:hAnsi="Calibri" w:cs="Arial"/>
                                  <w:color w:val="FFFFFF"/>
                                  <w:kern w:val="24"/>
                                  <w:sz w:val="18"/>
                                  <w:szCs w:val="18"/>
                                  <w:u w:val="single"/>
                                </w:rPr>
                                <w:t> 2 :</w:t>
                              </w:r>
                              <w:r w:rsidRPr="00823B22">
                                <w:rPr>
                                  <w:rFonts w:asciiTheme="minorHAnsi" w:eastAsia="Calibri" w:hAnsi="Calibri" w:cs="Arial"/>
                                  <w:color w:val="FFFFFF" w:themeColor="light1"/>
                                  <w:kern w:val="24"/>
                                  <w:sz w:val="18"/>
                                  <w:szCs w:val="18"/>
                                  <w:u w:val="single"/>
                                </w:rPr>
                                <w:br/>
                              </w:r>
                              <w:r w:rsidRPr="00823B22">
                                <w:rPr>
                                  <w:rFonts w:asciiTheme="minorHAnsi" w:eastAsia="Calibri" w:hAnsi="Calibri" w:cs="Arial"/>
                                  <w:b/>
                                  <w:bCs/>
                                  <w:color w:val="FFFFFF"/>
                                  <w:kern w:val="24"/>
                                  <w:sz w:val="18"/>
                                  <w:szCs w:val="18"/>
                                </w:rPr>
                                <w:t>Les entrepreneurs des filières agricoles et alimentaires ont accès à des services de qualité qui contribuent à l’émergence et au développement de chaînes de valeur porteuses et inclusives.</w:t>
                              </w:r>
                            </w:p>
                          </w:txbxContent>
                        </wps:txbx>
                        <wps:bodyPr lIns="91440" tIns="45720" rIns="91440" bIns="45720" rtlCol="0" anchor="ctr"/>
                      </wps:wsp>
                      <wps:wsp>
                        <wps:cNvPr id="23" name="Titre 4"/>
                        <wps:cNvSpPr txBox="1">
                          <a:spLocks/>
                        </wps:cNvSpPr>
                        <wps:spPr>
                          <a:xfrm>
                            <a:off x="0" y="0"/>
                            <a:ext cx="11696460" cy="644826"/>
                          </a:xfrm>
                          <a:prstGeom prst="rect">
                            <a:avLst/>
                          </a:prstGeom>
                          <a:solidFill>
                            <a:schemeClr val="tx1">
                              <a:lumMod val="50000"/>
                              <a:lumOff val="50000"/>
                            </a:schemeClr>
                          </a:solidFill>
                          <a:ln w="19050">
                            <a:noFill/>
                          </a:ln>
                        </wps:spPr>
                        <wps:txbx>
                          <w:txbxContent>
                            <w:p w14:paraId="691B4C5A" w14:textId="77777777" w:rsidR="00C16D40" w:rsidRPr="00823B22" w:rsidRDefault="00C16D40" w:rsidP="00C16D40">
                              <w:pPr>
                                <w:jc w:val="center"/>
                                <w:rPr>
                                  <w:rFonts w:ascii="Calibri" w:eastAsia="Calibri" w:hAnsi="Calibri" w:cs="Arial"/>
                                  <w:color w:val="FFFFFF"/>
                                  <w:kern w:val="24"/>
                                  <w:sz w:val="18"/>
                                  <w:szCs w:val="18"/>
                                </w:rPr>
                              </w:pPr>
                              <w:r w:rsidRPr="00823B22">
                                <w:rPr>
                                  <w:rFonts w:ascii="Calibri" w:eastAsia="Calibri" w:hAnsi="Calibri" w:cs="Arial"/>
                                  <w:color w:val="FFFFFF"/>
                                  <w:kern w:val="24"/>
                                  <w:sz w:val="18"/>
                                  <w:szCs w:val="18"/>
                                  <w:u w:val="single"/>
                                </w:rPr>
                                <w:t>Objectif Général du pilier 3</w:t>
                              </w:r>
                              <w:r w:rsidRPr="00823B22">
                                <w:rPr>
                                  <w:rFonts w:ascii="Calibri" w:eastAsia="Calibri" w:hAnsi="Calibri" w:cs="Arial"/>
                                  <w:b/>
                                  <w:bCs/>
                                  <w:color w:val="000000" w:themeColor="text1"/>
                                  <w:kern w:val="24"/>
                                  <w:sz w:val="18"/>
                                  <w:szCs w:val="18"/>
                                  <w:u w:val="single"/>
                                </w:rPr>
                                <w:br/>
                              </w:r>
                              <w:r w:rsidRPr="00823B22">
                                <w:rPr>
                                  <w:rFonts w:ascii="Calibri" w:eastAsia="Calibri" w:hAnsi="Calibri" w:cs="Arial"/>
                                  <w:b/>
                                  <w:bCs/>
                                  <w:color w:val="FFFFFF"/>
                                  <w:kern w:val="24"/>
                                  <w:sz w:val="18"/>
                                  <w:szCs w:val="18"/>
                                </w:rPr>
                                <w:t>Lutter contre l’insécurité alimentaire et améliorer les conditions de vie et de revenus par une agriculture durable.</w:t>
                              </w:r>
                            </w:p>
                          </w:txbxContent>
                        </wps:txbx>
                        <wps:bodyPr vert="horz" lIns="91440" tIns="45720" rIns="91440" bIns="45720" rtlCol="0" anchor="ctr">
                          <a:norm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5C35728">
              <v:group id="_x0000_s1048" style="position:absolute;margin-left:0;margin-top:27.25pt;width:448.4pt;height:231.65pt;z-index:251657216;mso-position-horizontal:left;mso-position-horizontal-relative:margin;mso-width-relative:margin;mso-height-relative:margin" coordsize="117152,38828" coordorigin="" w14:anchorId="45803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">
                <v:rect id="Rectangle 19" style="position:absolute;top:7238;width:116964;height:10467;visibility:visible;mso-wrap-style:square;v-text-anchor:middle" o:spid="_x0000_s1049" fillcolor="#cfcdcd [289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">
                  <v:textbox>
                    <w:txbxContent>
                      <w:p w:rsidRPr="00823B22" w:rsidR="00C16D40" w:rsidP="00C16D40" w:rsidRDefault="00C16D40" w14:paraId="48E02756" w14:textId="77777777">
                        <w:pPr>
                          <w:jc w:val="center"/>
                          <w:rPr>
                            <w:rFonts w:hAnsi="Calibri" w:eastAsia="Calibri" w:cs="Arial" w:asciiTheme="minorHAnsi"/>
                            <w:color w:val="000000"/>
                            <w:kern w:val="24"/>
                            <w:sz w:val="18"/>
                            <w:szCs w:val="18"/>
                          </w:rPr>
                        </w:pPr>
                        <w:r w:rsidRPr="00823B22">
                          <w:rPr>
                            <w:rFonts w:hAnsi="Calibri" w:eastAsia="Calibri" w:cs="Arial" w:asciiTheme="minorHAnsi"/>
                            <w:color w:val="000000"/>
                            <w:kern w:val="24"/>
                            <w:sz w:val="18"/>
                            <w:szCs w:val="18"/>
                            <w:u w:val="single"/>
                          </w:rPr>
                          <w:t>Objectif Spécifique du pilier 3</w:t>
                        </w:r>
                        <w:r w:rsidRPr="00823B22">
                          <w:rPr>
                            <w:rFonts w:hAnsi="Calibri" w:eastAsia="Calibri" w:cs="Arial" w:asciiTheme="minorHAnsi"/>
                            <w:color w:val="FFFFFF" w:themeColor="light1"/>
                            <w:kern w:val="24"/>
                            <w:sz w:val="18"/>
                            <w:szCs w:val="18"/>
                            <w:u w:val="single"/>
                          </w:rPr>
                          <w:br/>
                        </w:r>
                        <w:r w:rsidRPr="00823B22">
                          <w:rPr>
                            <w:rFonts w:hAnsi="Calibri" w:eastAsia="Calibri" w:cs="Arial" w:asciiTheme="minorHAnsi"/>
                            <w:b/>
                            <w:bCs/>
                            <w:color w:val="000000"/>
                            <w:kern w:val="24"/>
                            <w:sz w:val="18"/>
                            <w:szCs w:val="18"/>
                          </w:rPr>
                          <w:t>Améliorer la gouvernance et la performance économique, sociale et environnementale des systèmes alimentaires, générateurs de sécurité alimentaire et de revenus grâce à des agricultures familiale et entrepreneuriale résilientes et inclusives pour les jeunes et les femmes.</w:t>
                        </w:r>
                      </w:p>
                    </w:txbxContent>
                  </v:textbox>
                </v:rect>
                <v:rect id="Rectangle 20" style="position:absolute;left:27;top:18707;width:41704;height:20121;visibility:visible;mso-wrap-style:square;v-text-anchor:middle" o:spid="_x0000_s1050"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">
                  <v:textbox>
                    <w:txbxContent>
                      <w:p w:rsidRPr="00823B22" w:rsidR="00C16D40" w:rsidP="00C16D40" w:rsidRDefault="00C16D40" w14:paraId="6426F19F" w14:textId="77777777">
                        <w:pPr>
                          <w:jc w:val="center"/>
                          <w:rPr>
                            <w:rFonts w:hAnsi="Calibri" w:eastAsia="Calibri" w:cs="Arial" w:asciiTheme="minorHAnsi"/>
                            <w:color w:val="FFFFFF"/>
                            <w:kern w:val="24"/>
                            <w:sz w:val="18"/>
                            <w:szCs w:val="18"/>
                          </w:rPr>
                        </w:pPr>
                        <w:r w:rsidRPr="00823B22">
                          <w:rPr>
                            <w:rFonts w:hAnsi="Calibri" w:eastAsia="Calibri" w:cs="Arial" w:asciiTheme="minorHAnsi"/>
                            <w:color w:val="FFFFFF"/>
                            <w:kern w:val="24"/>
                            <w:sz w:val="18"/>
                            <w:szCs w:val="18"/>
                            <w:u w:val="single"/>
                          </w:rPr>
                          <w:t>Résultat 1 :</w:t>
                        </w:r>
                        <w:r w:rsidRPr="00823B22">
                          <w:rPr>
                            <w:rFonts w:hAnsi="Calibri" w:eastAsia="Calibri" w:cs="Arial" w:asciiTheme="minorHAnsi"/>
                            <w:color w:val="FFFFFF" w:themeColor="light1"/>
                            <w:kern w:val="24"/>
                            <w:sz w:val="18"/>
                            <w:szCs w:val="18"/>
                            <w:u w:val="single"/>
                          </w:rPr>
                          <w:br/>
                        </w:r>
                        <w:r w:rsidRPr="00823B22">
                          <w:rPr>
                            <w:rFonts w:hAnsi="Calibri" w:eastAsia="Calibri" w:cs="Arial" w:asciiTheme="minorHAnsi"/>
                            <w:b/>
                            <w:bCs/>
                            <w:color w:val="FFFFFF"/>
                            <w:kern w:val="24"/>
                            <w:sz w:val="18"/>
                            <w:szCs w:val="18"/>
                          </w:rPr>
                          <w:t>Les exploitations agricoles familiales améliorent leurs pratiques de gestion technique, économique et environnementale grâce à des modèles agroécologiques, une meilleure intégration aux marchés et une structuration socio-professionnelle.</w:t>
                        </w:r>
                      </w:p>
                    </w:txbxContent>
                  </v:textbox>
                </v:rect>
                <v:rect id="Rectangle 21" style="position:absolute;left:79621;top:18706;width:37531;height:20121;visibility:visible;mso-wrap-style:square;v-text-anchor:middle" o:spid="_x0000_s1051"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">
                  <v:textbox>
                    <w:txbxContent>
                      <w:p w:rsidRPr="00823B22" w:rsidR="00C16D40" w:rsidP="00C16D40" w:rsidRDefault="00C16D40" w14:paraId="029D40F2" w14:textId="77777777">
                        <w:pPr>
                          <w:jc w:val="center"/>
                          <w:rPr>
                            <w:rFonts w:hAnsi="Calibri" w:eastAsia="Calibri" w:cs="Calibri" w:asciiTheme="minorHAnsi"/>
                            <w:color w:val="FFFFFF"/>
                            <w:kern w:val="24"/>
                            <w:sz w:val="18"/>
                            <w:szCs w:val="18"/>
                          </w:rPr>
                        </w:pPr>
                        <w:r w:rsidRPr="00823B22">
                          <w:rPr>
                            <w:rFonts w:hAnsi="Calibri" w:eastAsia="Calibri" w:cs="Calibri" w:asciiTheme="minorHAnsi"/>
                            <w:color w:val="FFFFFF"/>
                            <w:kern w:val="24"/>
                            <w:sz w:val="18"/>
                            <w:szCs w:val="18"/>
                            <w:u w:val="single"/>
                          </w:rPr>
                          <w:t>Résultat</w:t>
                        </w:r>
                        <w:r w:rsidRPr="00823B22">
                          <w:rPr>
                            <w:rFonts w:hAnsi="Calibri" w:eastAsia="Calibri" w:cs="Arial" w:asciiTheme="minorHAnsi"/>
                            <w:color w:val="FFFFFF"/>
                            <w:kern w:val="24"/>
                            <w:sz w:val="18"/>
                            <w:szCs w:val="18"/>
                            <w:u w:val="single"/>
                          </w:rPr>
                          <w:t> 3 :</w:t>
                        </w:r>
                        <w:r w:rsidRPr="00823B22">
                          <w:rPr>
                            <w:rFonts w:hAnsi="Calibri" w:eastAsia="Calibri" w:cs="Arial" w:asciiTheme="minorHAnsi"/>
                            <w:color w:val="FFFFFF" w:themeColor="light1"/>
                            <w:kern w:val="24"/>
                            <w:sz w:val="18"/>
                            <w:szCs w:val="18"/>
                          </w:rPr>
                          <w:br/>
                        </w:r>
                        <w:r w:rsidRPr="00823B22">
                          <w:rPr>
                            <w:rFonts w:hAnsi="Calibri" w:eastAsia="Calibri" w:cs="Arial" w:asciiTheme="minorHAnsi"/>
                            <w:b/>
                            <w:bCs/>
                            <w:color w:val="FFFFFF"/>
                            <w:kern w:val="24"/>
                            <w:sz w:val="18"/>
                            <w:szCs w:val="18"/>
                          </w:rPr>
                          <w:t>Les acteurs (locaux, provinciaux, nationaux) se concertent et mobilisent des moyens pour promouvoir un environnement favorable au développement de systèmes alimentaires durables.</w:t>
                        </w:r>
                      </w:p>
                    </w:txbxContent>
                  </v:textbox>
                </v:rect>
                <v:rect id="Rectangle 22" style="position:absolute;left:43455;top:18706;width:34885;height:20122;visibility:visible;mso-wrap-style:square;v-text-anchor:middle" o:spid="_x0000_s1052"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">
                  <v:textbox>
                    <w:txbxContent>
                      <w:p w:rsidRPr="00823B22" w:rsidR="00C16D40" w:rsidP="00C16D40" w:rsidRDefault="00C16D40" w14:paraId="44E93EE3" w14:textId="77777777">
                        <w:pPr>
                          <w:jc w:val="center"/>
                          <w:rPr>
                            <w:rFonts w:hAnsi="Calibri" w:eastAsia="Calibri" w:cs="Calibri" w:asciiTheme="minorHAnsi"/>
                            <w:color w:val="FFFFFF"/>
                            <w:kern w:val="24"/>
                            <w:sz w:val="18"/>
                            <w:szCs w:val="18"/>
                          </w:rPr>
                        </w:pPr>
                        <w:r w:rsidRPr="00823B22">
                          <w:rPr>
                            <w:rFonts w:hAnsi="Calibri" w:eastAsia="Calibri" w:cs="Calibri" w:asciiTheme="minorHAnsi"/>
                            <w:color w:val="FFFFFF"/>
                            <w:kern w:val="24"/>
                            <w:sz w:val="18"/>
                            <w:szCs w:val="18"/>
                            <w:u w:val="single"/>
                          </w:rPr>
                          <w:t>Résultat</w:t>
                        </w:r>
                        <w:r w:rsidRPr="00823B22">
                          <w:rPr>
                            <w:rFonts w:hAnsi="Calibri" w:eastAsia="Calibri" w:cs="Arial" w:asciiTheme="minorHAnsi"/>
                            <w:color w:val="FFFFFF"/>
                            <w:kern w:val="24"/>
                            <w:sz w:val="18"/>
                            <w:szCs w:val="18"/>
                            <w:u w:val="single"/>
                          </w:rPr>
                          <w:t> 2 :</w:t>
                        </w:r>
                        <w:r w:rsidRPr="00823B22">
                          <w:rPr>
                            <w:rFonts w:hAnsi="Calibri" w:eastAsia="Calibri" w:cs="Arial" w:asciiTheme="minorHAnsi"/>
                            <w:color w:val="FFFFFF" w:themeColor="light1"/>
                            <w:kern w:val="24"/>
                            <w:sz w:val="18"/>
                            <w:szCs w:val="18"/>
                            <w:u w:val="single"/>
                          </w:rPr>
                          <w:br/>
                        </w:r>
                        <w:r w:rsidRPr="00823B22">
                          <w:rPr>
                            <w:rFonts w:hAnsi="Calibri" w:eastAsia="Calibri" w:cs="Arial" w:asciiTheme="minorHAnsi"/>
                            <w:b/>
                            <w:bCs/>
                            <w:color w:val="FFFFFF"/>
                            <w:kern w:val="24"/>
                            <w:sz w:val="18"/>
                            <w:szCs w:val="18"/>
                          </w:rPr>
                          <w:t>Les entrepreneurs des filières agricoles et alimentaires ont accès à des services de qualité qui contribuent à l’émergence et au développement de chaînes de valeur porteuses et inclusives.</w:t>
                        </w:r>
                      </w:p>
                    </w:txbxContent>
                  </v:textbox>
                </v:rect>
                <v:shape id="Titre 4" style="position:absolute;width:116964;height:6448;visibility:visible;mso-wrap-style:square;v-text-anchor:middle" o:spid="_x0000_s1053" fillcolor="gray [1629]" stroked="f"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">
                  <v:textbox>
                    <w:txbxContent>
                      <w:p w:rsidRPr="00823B22" w:rsidR="00C16D40" w:rsidP="00C16D40" w:rsidRDefault="00C16D40" w14:paraId="20A8EC49" w14:textId="77777777">
                        <w:pPr>
                          <w:jc w:val="center"/>
                          <w:rPr>
                            <w:rFonts w:ascii="Calibri" w:hAnsi="Calibri" w:eastAsia="Calibri" w:cs="Arial"/>
                            <w:color w:val="FFFFFF"/>
                            <w:kern w:val="24"/>
                            <w:sz w:val="18"/>
                            <w:szCs w:val="18"/>
                          </w:rPr>
                        </w:pPr>
                        <w:r w:rsidRPr="00823B22">
                          <w:rPr>
                            <w:rFonts w:ascii="Calibri" w:hAnsi="Calibri" w:eastAsia="Calibri" w:cs="Arial"/>
                            <w:color w:val="FFFFFF"/>
                            <w:kern w:val="24"/>
                            <w:sz w:val="18"/>
                            <w:szCs w:val="18"/>
                            <w:u w:val="single"/>
                          </w:rPr>
                          <w:t>Objectif Général du pilier 3</w:t>
                        </w:r>
                        <w:r w:rsidRPr="00823B22">
                          <w:rPr>
                            <w:rFonts w:ascii="Calibri" w:hAnsi="Calibri" w:eastAsia="Calibri" w:cs="Arial"/>
                            <w:b/>
                            <w:bCs/>
                            <w:color w:val="000000" w:themeColor="text1"/>
                            <w:kern w:val="24"/>
                            <w:sz w:val="18"/>
                            <w:szCs w:val="18"/>
                            <w:u w:val="single"/>
                          </w:rPr>
                          <w:br/>
                        </w:r>
                        <w:r w:rsidRPr="00823B22">
                          <w:rPr>
                            <w:rFonts w:ascii="Calibri" w:hAnsi="Calibri" w:eastAsia="Calibri" w:cs="Arial"/>
                            <w:b/>
                            <w:bCs/>
                            <w:color w:val="FFFFFF"/>
                            <w:kern w:val="24"/>
                            <w:sz w:val="18"/>
                            <w:szCs w:val="18"/>
                          </w:rPr>
                          <w:t>Lutter contre l’insécurité alimentaire et améliorer les conditions de vie et de revenus par une agriculture durable.</w:t>
                        </w:r>
                      </w:p>
                    </w:txbxContent>
                  </v:textbox>
                </v:shape>
                <w10:wrap type="topAndBottom" anchorx="margin"/>
              </v:group>
            </w:pict>
          </mc:Fallback>
        </mc:AlternateContent>
      </w:r>
      <w:r w:rsidR="00684A57" w:rsidRPr="00CF28F7">
        <w:rPr>
          <w:color w:val="585756"/>
        </w:rPr>
        <w:t xml:space="preserve">Figure </w:t>
      </w:r>
      <w:r w:rsidR="00684A57" w:rsidRPr="00CF28F7">
        <w:rPr>
          <w:color w:val="585756"/>
        </w:rPr>
        <w:fldChar w:fldCharType="begin"/>
      </w:r>
      <w:r w:rsidR="00684A57" w:rsidRPr="00CF28F7">
        <w:rPr>
          <w:color w:val="585756"/>
        </w:rPr>
        <w:instrText>SEQ Figure \* ARABIC</w:instrText>
      </w:r>
      <w:r w:rsidR="00684A57" w:rsidRPr="00CF28F7">
        <w:rPr>
          <w:color w:val="585756"/>
        </w:rPr>
        <w:fldChar w:fldCharType="separate"/>
      </w:r>
      <w:r w:rsidR="00FF32D6" w:rsidRPr="00CF28F7">
        <w:rPr>
          <w:noProof/>
          <w:color w:val="585756"/>
        </w:rPr>
        <w:t>5</w:t>
      </w:r>
      <w:r w:rsidR="00684A57" w:rsidRPr="00CF28F7">
        <w:rPr>
          <w:color w:val="585756"/>
        </w:rPr>
        <w:fldChar w:fldCharType="end"/>
      </w:r>
      <w:r w:rsidR="00684A57" w:rsidRPr="00CF28F7">
        <w:rPr>
          <w:color w:val="585756"/>
        </w:rPr>
        <w:t xml:space="preserve"> – Chaîne de résultat de l’intervention agriculture familiale et entreprenariat agricole et rural</w:t>
      </w:r>
      <w:bookmarkEnd w:id="57"/>
    </w:p>
    <w:p w14:paraId="55C177AE" w14:textId="77777777" w:rsidR="0035092E" w:rsidRDefault="0035092E" w:rsidP="0035092E">
      <w:bookmarkStart w:id="58" w:name="_Toc111873359"/>
      <w:bookmarkStart w:id="59" w:name="_Toc112092267"/>
      <w:bookmarkStart w:id="60" w:name="_Toc112092337"/>
      <w:bookmarkStart w:id="61" w:name="_Toc112151643"/>
      <w:bookmarkStart w:id="62" w:name="_Toc112693734"/>
      <w:bookmarkStart w:id="63" w:name="_Toc112693843"/>
    </w:p>
    <w:p w14:paraId="69730810" w14:textId="77777777" w:rsidR="0035092E" w:rsidRDefault="0051545B" w:rsidP="0035092E">
      <w:r w:rsidRPr="0035092E">
        <w:t>Les principes généraux de l’intervention seront les suivants :</w:t>
      </w:r>
      <w:bookmarkEnd w:id="58"/>
      <w:bookmarkEnd w:id="59"/>
      <w:bookmarkEnd w:id="60"/>
      <w:bookmarkEnd w:id="61"/>
      <w:bookmarkEnd w:id="62"/>
      <w:bookmarkEnd w:id="63"/>
    </w:p>
    <w:p w14:paraId="6B7D8385" w14:textId="0ACD0CB8" w:rsidR="0051545B" w:rsidRPr="0035092E" w:rsidRDefault="0051545B" w:rsidP="0035092E">
      <w:pPr>
        <w:pStyle w:val="ListParagraph"/>
        <w:numPr>
          <w:ilvl w:val="0"/>
          <w:numId w:val="29"/>
        </w:numPr>
        <w:rPr>
          <w:lang w:val="fr-FR"/>
        </w:rPr>
      </w:pPr>
      <w:r w:rsidRPr="0035092E">
        <w:rPr>
          <w:lang w:val="fr-FR"/>
        </w:rPr>
        <w:t>S’assurer de la bonne transition entre le projet EDUMOSU axé sur l’éducation, la formation et l’emploi avec la nouvelle intervention agriculture. Cela se traduira notamment par la reprise et la poursuite des activités liés à l’entreprenariat agricole et rural,</w:t>
      </w:r>
    </w:p>
    <w:p w14:paraId="492B630D" w14:textId="32493AC3" w:rsidR="0051545B" w:rsidRDefault="5E065393">
      <w:pPr>
        <w:pStyle w:val="ListParagraph"/>
        <w:numPr>
          <w:ilvl w:val="0"/>
          <w:numId w:val="29"/>
        </w:numPr>
        <w:rPr>
          <w:lang w:val="fr-FR"/>
        </w:rPr>
      </w:pPr>
      <w:r w:rsidRPr="6B60927E">
        <w:rPr>
          <w:lang w:val="fr-FR"/>
        </w:rPr>
        <w:t xml:space="preserve">S’assurer </w:t>
      </w:r>
      <w:r w:rsidR="291E5588" w:rsidRPr="6B60927E">
        <w:rPr>
          <w:lang w:val="fr-FR"/>
        </w:rPr>
        <w:t>que les potentiels programmes pour tiers</w:t>
      </w:r>
      <w:r w:rsidR="43F1BA56" w:rsidRPr="6B60927E">
        <w:rPr>
          <w:lang w:val="fr-FR"/>
        </w:rPr>
        <w:t xml:space="preserve"> mis en œuvre par Enabel </w:t>
      </w:r>
      <w:r w:rsidR="291E5588" w:rsidRPr="6B60927E">
        <w:rPr>
          <w:lang w:val="fr-FR"/>
        </w:rPr>
        <w:t>(PIREDD et Union Européenne) permett</w:t>
      </w:r>
      <w:r w:rsidR="069042C2" w:rsidRPr="6B60927E">
        <w:rPr>
          <w:lang w:val="fr-FR"/>
        </w:rPr>
        <w:t>ront</w:t>
      </w:r>
      <w:r w:rsidR="291E5588" w:rsidRPr="6B60927E">
        <w:rPr>
          <w:lang w:val="fr-FR"/>
        </w:rPr>
        <w:t xml:space="preserve"> d’amplifier les résultats du programme bilatéral</w:t>
      </w:r>
      <w:r w:rsidR="7F3C815E" w:rsidRPr="6B60927E">
        <w:rPr>
          <w:lang w:val="fr-FR"/>
        </w:rPr>
        <w:t xml:space="preserve"> en complémentant les approches et les zones géographiques, </w:t>
      </w:r>
    </w:p>
    <w:p w14:paraId="559F64EB" w14:textId="0BB04A59" w:rsidR="020452DD" w:rsidRDefault="020452DD">
      <w:pPr>
        <w:pStyle w:val="ListParagraph"/>
        <w:numPr>
          <w:ilvl w:val="0"/>
          <w:numId w:val="29"/>
        </w:numPr>
        <w:rPr>
          <w:lang w:val="fr-FR"/>
        </w:rPr>
      </w:pPr>
      <w:r w:rsidRPr="3E7C5BF7">
        <w:rPr>
          <w:lang w:val="fr-FR"/>
        </w:rPr>
        <w:t>Capitaliser sur les acquis du programme PAR</w:t>
      </w:r>
      <w:r w:rsidR="3276A776" w:rsidRPr="3E7C5BF7">
        <w:rPr>
          <w:lang w:val="fr-FR"/>
        </w:rPr>
        <w:t>R</w:t>
      </w:r>
      <w:r w:rsidRPr="3E7C5BF7">
        <w:rPr>
          <w:lang w:val="fr-FR"/>
        </w:rPr>
        <w:t>SA,</w:t>
      </w:r>
    </w:p>
    <w:p w14:paraId="2083CC8E" w14:textId="77777777" w:rsidR="0051545B" w:rsidRDefault="0051545B">
      <w:pPr>
        <w:pStyle w:val="ListParagraph"/>
        <w:numPr>
          <w:ilvl w:val="0"/>
          <w:numId w:val="29"/>
        </w:numPr>
        <w:rPr>
          <w:lang w:val="fr-FR"/>
        </w:rPr>
      </w:pPr>
      <w:r>
        <w:rPr>
          <w:lang w:val="fr-FR"/>
        </w:rPr>
        <w:t>Proposer une approche multisectorielle en lien avec la santé et l’éducation de base pour la lutte contre l’insécurité alimentaire,</w:t>
      </w:r>
    </w:p>
    <w:p w14:paraId="7B4B2D76" w14:textId="77777777" w:rsidR="0051545B" w:rsidRDefault="0051545B">
      <w:pPr>
        <w:pStyle w:val="ListParagraph"/>
        <w:numPr>
          <w:ilvl w:val="0"/>
          <w:numId w:val="29"/>
        </w:numPr>
        <w:rPr>
          <w:lang w:val="fr-FR"/>
        </w:rPr>
      </w:pPr>
      <w:r>
        <w:rPr>
          <w:lang w:val="fr-FR"/>
        </w:rPr>
        <w:t>Veiller à la promotion de modèles agroécologiques qui préservent le couvert forestier,</w:t>
      </w:r>
    </w:p>
    <w:p w14:paraId="0E1C0BD2" w14:textId="77777777" w:rsidR="0051545B" w:rsidRDefault="0051545B">
      <w:pPr>
        <w:pStyle w:val="ListParagraph"/>
        <w:numPr>
          <w:ilvl w:val="0"/>
          <w:numId w:val="29"/>
        </w:numPr>
        <w:rPr>
          <w:lang w:val="fr-FR"/>
        </w:rPr>
      </w:pPr>
      <w:r>
        <w:rPr>
          <w:lang w:val="fr-FR"/>
        </w:rPr>
        <w:t>Veiller à l’inclusivité de l’intervention en proposant des solutions adaptées au faible pouvoir financier des populations cibles.</w:t>
      </w:r>
    </w:p>
    <w:p w14:paraId="64FE25D1" w14:textId="77777777" w:rsidR="0051545B" w:rsidRDefault="0051545B" w:rsidP="0051545B">
      <w:pPr>
        <w:pStyle w:val="ListParagraph"/>
        <w:rPr>
          <w:lang w:val="fr-FR"/>
        </w:rPr>
      </w:pPr>
    </w:p>
    <w:p w14:paraId="21A0C66C" w14:textId="6865A9DB" w:rsidR="00414C79" w:rsidRDefault="2273F644" w:rsidP="0051545B">
      <w:pPr>
        <w:pStyle w:val="ListParagraph"/>
        <w:ind w:left="284"/>
        <w:rPr>
          <w:lang w:val="fr-FR"/>
        </w:rPr>
      </w:pPr>
      <w:r w:rsidRPr="2D194AF7">
        <w:rPr>
          <w:lang w:val="fr-FR"/>
        </w:rPr>
        <w:t xml:space="preserve">Les zones d’action de l’intervention sont le territoire de Gemena (avec un focus sur Gemena et </w:t>
      </w:r>
      <w:proofErr w:type="spellStart"/>
      <w:r w:rsidRPr="2D194AF7">
        <w:rPr>
          <w:lang w:val="fr-FR"/>
        </w:rPr>
        <w:t>Bwamanda</w:t>
      </w:r>
      <w:proofErr w:type="spellEnd"/>
      <w:r w:rsidRPr="2D194AF7">
        <w:rPr>
          <w:lang w:val="fr-FR"/>
        </w:rPr>
        <w:t xml:space="preserve">) et le territoire de </w:t>
      </w:r>
      <w:proofErr w:type="spellStart"/>
      <w:r w:rsidRPr="2D194AF7">
        <w:rPr>
          <w:lang w:val="fr-FR"/>
        </w:rPr>
        <w:t>Budjala</w:t>
      </w:r>
      <w:proofErr w:type="spellEnd"/>
      <w:r w:rsidRPr="2D194AF7">
        <w:rPr>
          <w:lang w:val="fr-FR"/>
        </w:rPr>
        <w:t>.</w:t>
      </w:r>
    </w:p>
    <w:p w14:paraId="1F322D9F" w14:textId="77777777" w:rsidR="00BA21FF" w:rsidRDefault="00BA21FF" w:rsidP="0051545B">
      <w:pPr>
        <w:pStyle w:val="ListParagraph"/>
        <w:ind w:left="284"/>
        <w:rPr>
          <w:lang w:val="fr-FR"/>
        </w:rPr>
      </w:pPr>
    </w:p>
    <w:p w14:paraId="2EEC3CB5" w14:textId="614B6CAB" w:rsidR="0051545B" w:rsidRDefault="0C04C319">
      <w:pPr>
        <w:pStyle w:val="Heading3"/>
        <w:numPr>
          <w:ilvl w:val="2"/>
          <w:numId w:val="30"/>
        </w:numPr>
        <w:rPr>
          <w:rFonts w:asciiTheme="minorHAnsi" w:eastAsia="Times New Roman" w:hAnsiTheme="minorHAnsi" w:cstheme="minorBidi"/>
          <w:lang w:val="fr-BE"/>
        </w:rPr>
      </w:pPr>
      <w:bookmarkStart w:id="64" w:name="_Toc113806096"/>
      <w:r w:rsidRPr="6B60927E">
        <w:rPr>
          <w:rFonts w:asciiTheme="minorHAnsi" w:eastAsia="Times New Roman" w:hAnsiTheme="minorHAnsi" w:cstheme="minorBidi"/>
          <w:lang w:val="fr-BE"/>
        </w:rPr>
        <w:t>Résultat 1 </w:t>
      </w:r>
      <w:r w:rsidR="0E5F6F58" w:rsidRPr="6B60927E">
        <w:rPr>
          <w:rFonts w:asciiTheme="minorHAnsi" w:eastAsia="Times New Roman" w:hAnsiTheme="minorHAnsi" w:cstheme="minorBidi"/>
          <w:lang w:val="fr-BE"/>
        </w:rPr>
        <w:t>-</w:t>
      </w:r>
      <w:r w:rsidRPr="6B60927E">
        <w:rPr>
          <w:rFonts w:asciiTheme="minorHAnsi" w:eastAsia="Times New Roman" w:hAnsiTheme="minorHAnsi" w:cstheme="minorBidi"/>
          <w:lang w:val="fr-BE"/>
        </w:rPr>
        <w:t xml:space="preserve"> Les exploitations agricoles familiales améliorent leurs pratiques de gestion technique, économique et environnementale grâce à des modèles agroécologiques, une meilleure intégration aux marchés et une structuration socio-professionnelle</w:t>
      </w:r>
      <w:bookmarkEnd w:id="64"/>
    </w:p>
    <w:p w14:paraId="2594D5E2" w14:textId="77777777" w:rsidR="00BA21FF" w:rsidRPr="00BA21FF" w:rsidRDefault="00BA21FF" w:rsidP="00BA21FF"/>
    <w:p w14:paraId="37E1CB10" w14:textId="15C223CA" w:rsidR="0051545B" w:rsidRPr="008040A6" w:rsidRDefault="4CFEA667" w:rsidP="00414C79">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A01</w:t>
      </w:r>
      <w:r w:rsidR="00414C79" w:rsidRPr="008040A6">
        <w:rPr>
          <w:rFonts w:eastAsia="Georgia" w:cs="Georgia"/>
          <w:b/>
          <w:bCs/>
          <w:szCs w:val="21"/>
          <w:lang w:val="fr"/>
        </w:rPr>
        <w:t>.</w:t>
      </w:r>
      <w:r w:rsidRPr="008040A6">
        <w:rPr>
          <w:rFonts w:eastAsia="Georgia" w:cs="Georgia"/>
          <w:b/>
          <w:bCs/>
          <w:szCs w:val="21"/>
          <w:lang w:val="fr"/>
        </w:rPr>
        <w:t>01</w:t>
      </w:r>
      <w:r w:rsidR="00414C79" w:rsidRPr="008040A6">
        <w:rPr>
          <w:rFonts w:eastAsia="Georgia" w:cs="Georgia"/>
          <w:b/>
          <w:bCs/>
          <w:szCs w:val="21"/>
          <w:lang w:val="fr"/>
        </w:rPr>
        <w:t xml:space="preserve">. </w:t>
      </w:r>
      <w:r w:rsidRPr="008040A6">
        <w:rPr>
          <w:rFonts w:eastAsia="Georgia" w:cs="Georgia"/>
          <w:b/>
          <w:bCs/>
          <w:szCs w:val="21"/>
          <w:lang w:val="fr"/>
        </w:rPr>
        <w:t>Réalisation d’une typologie des ménages agricoles, suivi des trajectoires et réalisation d’un diagnostic agraire</w:t>
      </w:r>
    </w:p>
    <w:p w14:paraId="3B761B3D" w14:textId="5F660A54" w:rsidR="0051545B" w:rsidRPr="007A2FFD" w:rsidRDefault="4CFEA667" w:rsidP="007A2FFD">
      <w:r w:rsidRPr="007A2FFD">
        <w:t>La stratégie du pilier agricole est basée sur un accompagnement adapté tenant compte des différents types d’agriculteurs. A l’heure actuelle on pré-identifie trois types de ménages agricoles : les ménages agricoles vulnérables, les ménages agricoles à revenus intermédiaires et les entrepreneurs agricoles.  Une étude socio-anthropologique sera réalisée en début d’intervention afin de valider cette hypothèse et d'affiner la typologie des ménages agricoles en fonction de différents critères socio-économiques. Cette étude permettra de dessiner des parcours d’accompagnement différenciés et identifier des critères de sélection pour les ménages appuyés. Elle servira également d’étude de base pour suivre les trajectoires d’évolution des différents ménages suite à l’appui apporté par l</w:t>
      </w:r>
      <w:r w:rsidR="58F4CD5B" w:rsidRPr="007A2FFD">
        <w:t>’intervention</w:t>
      </w:r>
      <w:r w:rsidRPr="007A2FFD">
        <w:t>. Un accent important sera mis sur la vulgarisation et la communication autour de cette étude afin d’en permettre une appropriation par les acteurs de la zone.</w:t>
      </w:r>
    </w:p>
    <w:p w14:paraId="3CFFB685" w14:textId="77777777" w:rsidR="0051545B" w:rsidRPr="007A2FFD" w:rsidRDefault="4CFEA667" w:rsidP="007A2FFD">
      <w:r w:rsidRPr="007A2FFD">
        <w:t xml:space="preserve">En complément de la typologie des ménages agricoles, un diagnostic agraire sera réalisé afin mieux cerner les dynamiques de la province en termes de production, transformation et commercialisation. Ce diagnostic se fera à l’échelle des deux territoires retenus (Gemena et </w:t>
      </w:r>
      <w:proofErr w:type="spellStart"/>
      <w:r w:rsidRPr="007A2FFD">
        <w:t>Budjala</w:t>
      </w:r>
      <w:proofErr w:type="spellEnd"/>
      <w:r w:rsidRPr="007A2FFD">
        <w:t xml:space="preserve">) mais des accents particuliers seront mis sur la dynamique autour de l’entreprise </w:t>
      </w:r>
      <w:proofErr w:type="spellStart"/>
      <w:r w:rsidRPr="007A2FFD">
        <w:t>Miluna</w:t>
      </w:r>
      <w:proofErr w:type="spellEnd"/>
      <w:r w:rsidRPr="007A2FFD">
        <w:t xml:space="preserve">, celle autour de </w:t>
      </w:r>
      <w:proofErr w:type="spellStart"/>
      <w:r w:rsidRPr="007A2FFD">
        <w:t>Bwamanda</w:t>
      </w:r>
      <w:proofErr w:type="spellEnd"/>
      <w:r w:rsidRPr="007A2FFD">
        <w:t xml:space="preserve"> et sur les questions de commerce transfrontalier avec la République Centrafricaine et la République du Congo.</w:t>
      </w:r>
    </w:p>
    <w:p w14:paraId="3909F178" w14:textId="3036A2B4" w:rsidR="0051545B" w:rsidRPr="008040A6" w:rsidRDefault="0051545B" w:rsidP="00414C79">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bookmarkStart w:id="65" w:name="_Hlk106467725"/>
      <w:r w:rsidRPr="008040A6">
        <w:rPr>
          <w:rFonts w:eastAsia="Georgia" w:cs="Georgia"/>
          <w:b/>
          <w:bCs/>
          <w:szCs w:val="21"/>
          <w:lang w:val="fr"/>
        </w:rPr>
        <w:t>A01</w:t>
      </w:r>
      <w:r w:rsidR="00414C79" w:rsidRPr="008040A6">
        <w:rPr>
          <w:rFonts w:eastAsia="Georgia" w:cs="Georgia"/>
          <w:b/>
          <w:bCs/>
          <w:szCs w:val="21"/>
          <w:lang w:val="fr"/>
        </w:rPr>
        <w:t>.</w:t>
      </w:r>
      <w:r w:rsidRPr="008040A6">
        <w:rPr>
          <w:rFonts w:eastAsia="Georgia" w:cs="Georgia"/>
          <w:b/>
          <w:bCs/>
          <w:szCs w:val="21"/>
          <w:lang w:val="fr"/>
        </w:rPr>
        <w:t>02</w:t>
      </w:r>
      <w:r w:rsidR="00414C79" w:rsidRPr="008040A6">
        <w:rPr>
          <w:rFonts w:eastAsia="Georgia" w:cs="Georgia"/>
          <w:b/>
          <w:bCs/>
          <w:szCs w:val="21"/>
          <w:lang w:val="fr"/>
        </w:rPr>
        <w:t>.</w:t>
      </w:r>
      <w:r w:rsidRPr="008040A6">
        <w:rPr>
          <w:rFonts w:eastAsia="Georgia" w:cs="Georgia"/>
          <w:b/>
          <w:bCs/>
          <w:szCs w:val="21"/>
          <w:lang w:val="fr"/>
        </w:rPr>
        <w:t xml:space="preserve"> Soutien direct aux exploitations familiales les plus vulnérables avec un focus sur la sécurité alimentaire et la nutrition</w:t>
      </w:r>
    </w:p>
    <w:p w14:paraId="4D816AAD" w14:textId="091B306C" w:rsidR="0051545B" w:rsidRPr="007A2FFD" w:rsidRDefault="0E7C3494" w:rsidP="625F55A3">
      <w:r w:rsidRPr="625F55A3">
        <w:rPr>
          <w:lang w:val="fr-FR"/>
        </w:rPr>
        <w:t xml:space="preserve">Cette activité vise à apporter un appui direct aux exploitations familiales les plus vulnérables caractérisée par la typologie réalisée en activité </w:t>
      </w:r>
      <w:r w:rsidR="0B83593B" w:rsidRPr="625F55A3">
        <w:rPr>
          <w:lang w:val="fr-FR"/>
        </w:rPr>
        <w:t>A01.01</w:t>
      </w:r>
      <w:r w:rsidRPr="625F55A3">
        <w:rPr>
          <w:lang w:val="fr-FR"/>
        </w:rPr>
        <w:t xml:space="preserve">. L’objectif est d’améliorer la résilience et l’autonomie des ménages vulnérables face aux chocs (climatiques, alimentaires, santé…). L’approche utilisée sera celle du conseil individualisé à l’exploitation et comprendra trois volets afin d’apporter un appui holistique aux ménages appuyés : (1) appui technique : appui à la diversification des </w:t>
      </w:r>
      <w:r>
        <w:t xml:space="preserve">productions, intégration agriculture-élevage, valorisation du foncier (rotation, fertilité,..), (2) appui en gestion : comptabilité simplifiée, diversification économique, (3) appui transversal : nutrition (repas équilibré), accès à l’eau, </w:t>
      </w:r>
      <w:r w:rsidR="3B4A5F85" w:rsidRPr="00CF28F7">
        <w:t xml:space="preserve">dispositifs d’accès et de sécurisation du foncier (en lien avec la nouvelle Réforme foncière) </w:t>
      </w:r>
      <w:r>
        <w:t>alphabétisation, répartition des tâches entre les hommes et les femmes, protection sociale.</w:t>
      </w:r>
    </w:p>
    <w:p w14:paraId="78E63FC4" w14:textId="0D60FD94" w:rsidR="0051545B" w:rsidRPr="007A2FFD" w:rsidRDefault="0051545B" w:rsidP="0051545B">
      <w:r w:rsidRPr="007A2FFD">
        <w:t xml:space="preserve">Dans le territoire de </w:t>
      </w:r>
      <w:proofErr w:type="spellStart"/>
      <w:r w:rsidRPr="007A2FFD">
        <w:t>Budjala</w:t>
      </w:r>
      <w:proofErr w:type="spellEnd"/>
      <w:r w:rsidRPr="007A2FFD">
        <w:t xml:space="preserve">, l’approche sera mise en œuvre par une convention de subside avec l’ASBL </w:t>
      </w:r>
      <w:proofErr w:type="spellStart"/>
      <w:r w:rsidRPr="007A2FFD">
        <w:t>Elikya</w:t>
      </w:r>
      <w:proofErr w:type="spellEnd"/>
      <w:r w:rsidRPr="007A2FFD">
        <w:t>, partenaire de longue date du projet EDUMOSU et bénéficiant d’une bonne implantation dans la zone.</w:t>
      </w:r>
    </w:p>
    <w:p w14:paraId="34294900" w14:textId="7998C2C1" w:rsidR="0051545B" w:rsidRDefault="4CFEA667" w:rsidP="24C7DC31">
      <w:pPr>
        <w:rPr>
          <w:lang w:val="fr-FR"/>
        </w:rPr>
      </w:pPr>
      <w:r w:rsidRPr="007A2FFD">
        <w:t xml:space="preserve">Dans le territoire de Gemena, l’approche sera principalement mise en œuvre à </w:t>
      </w:r>
      <w:proofErr w:type="spellStart"/>
      <w:r w:rsidRPr="007A2FFD">
        <w:t>Bwamanda</w:t>
      </w:r>
      <w:proofErr w:type="spellEnd"/>
      <w:r w:rsidRPr="007A2FFD">
        <w:t xml:space="preserve"> par une ONG locale à travers</w:t>
      </w:r>
      <w:r w:rsidRPr="24C7DC31">
        <w:rPr>
          <w:lang w:val="fr-FR"/>
        </w:rPr>
        <w:t xml:space="preserve"> une convention de subside en complémentarité des piliers santé et éducation de base afin de proposer une approche multisectorielle de lutte contre la malnutrition. Le ciblage se fera principalement auprès des familles en situation d’insécurité alimentaire</w:t>
      </w:r>
      <w:r w:rsidR="24C7DC31" w:rsidRPr="24C7DC31">
        <w:rPr>
          <w:lang w:val="fr-FR"/>
        </w:rPr>
        <w:t xml:space="preserve"> </w:t>
      </w:r>
      <w:r w:rsidRPr="24C7DC31">
        <w:rPr>
          <w:lang w:val="fr-FR"/>
        </w:rPr>
        <w:t>identifiées en concertation avec les piliers santé et éducation de base.</w:t>
      </w:r>
    </w:p>
    <w:p w14:paraId="2EE25626" w14:textId="593F7479" w:rsidR="0051545B" w:rsidRDefault="4CFEA667" w:rsidP="0051545B">
      <w:pPr>
        <w:rPr>
          <w:lang w:val="fr-FR"/>
        </w:rPr>
      </w:pPr>
      <w:r w:rsidRPr="24C7DC31">
        <w:rPr>
          <w:lang w:val="fr-FR"/>
        </w:rPr>
        <w:t xml:space="preserve">Le conseil agricole auprès de ces ménages sera adapté afin de correspondre à leurs réalités et besoins (taille de l’exploitation, niveau d’instruction, absence de fonds, faible capacité de prise de risque, etc.). </w:t>
      </w:r>
    </w:p>
    <w:p w14:paraId="3C0FBEC8" w14:textId="7871E085" w:rsidR="0051545B" w:rsidRPr="008040A6" w:rsidRDefault="0051545B" w:rsidP="00414C79">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A01</w:t>
      </w:r>
      <w:r w:rsidR="00414C79" w:rsidRPr="008040A6">
        <w:rPr>
          <w:rFonts w:eastAsia="Georgia" w:cs="Georgia"/>
          <w:b/>
          <w:bCs/>
          <w:szCs w:val="21"/>
          <w:lang w:val="fr"/>
        </w:rPr>
        <w:t>.</w:t>
      </w:r>
      <w:r w:rsidRPr="008040A6">
        <w:rPr>
          <w:rFonts w:eastAsia="Georgia" w:cs="Georgia"/>
          <w:b/>
          <w:bCs/>
          <w:szCs w:val="21"/>
          <w:lang w:val="fr"/>
        </w:rPr>
        <w:t>03</w:t>
      </w:r>
      <w:r w:rsidR="00414C79" w:rsidRPr="008040A6">
        <w:rPr>
          <w:rFonts w:eastAsia="Georgia" w:cs="Georgia"/>
          <w:b/>
          <w:bCs/>
          <w:szCs w:val="21"/>
          <w:lang w:val="fr"/>
        </w:rPr>
        <w:t>.</w:t>
      </w:r>
      <w:r w:rsidRPr="008040A6">
        <w:rPr>
          <w:rFonts w:eastAsia="Georgia" w:cs="Georgia"/>
          <w:b/>
          <w:bCs/>
          <w:szCs w:val="21"/>
          <w:lang w:val="fr"/>
        </w:rPr>
        <w:t xml:space="preserve"> Amélioration des pratiques agricoles grâce à la mise en place de Champs Ecole Paysan</w:t>
      </w:r>
    </w:p>
    <w:bookmarkEnd w:id="65"/>
    <w:p w14:paraId="5B51B647" w14:textId="315F610D" w:rsidR="0051545B" w:rsidRPr="007A2FFD" w:rsidRDefault="0051545B" w:rsidP="007A2FFD">
      <w:r>
        <w:t>Dans le Sud Ubangi, il n’y a pas eu de programme agricole d’Enabel au cours des dernières années. L’activité commencera donc par une identification des dynamiques d’organisations paysannes actives dans la zone en collaboration avec les services de l’agriculture. Cette identification pourra être menée avec les bases de données du PAR</w:t>
      </w:r>
      <w:r w:rsidR="1A386353">
        <w:t>R</w:t>
      </w:r>
      <w:r>
        <w:t>SA mais une attention particulière sera portée au dynami</w:t>
      </w:r>
      <w:r w:rsidR="00C266C0">
        <w:t>sme</w:t>
      </w:r>
      <w:r>
        <w:t xml:space="preserve"> de ces organisations afin de se prémunir sur les attitudes attentistes et opportunistes suscitées par ce genre de programme.</w:t>
      </w:r>
    </w:p>
    <w:p w14:paraId="6F6F37AA" w14:textId="2E4FBBFF" w:rsidR="00A56D09" w:rsidRPr="007A2FFD" w:rsidRDefault="4CFEA667" w:rsidP="007A2FFD">
      <w:r w:rsidRPr="007A2FFD">
        <w:t>Une fois l’identification réalisée, la méthodologie des Champs Ecole Paysan sera mise en place afin d’améliorer les pratiques agricoles. Cette méthodologie permet de remettre l’agriculteur au centre du processus de décision sur l’amélioration de ses pratiques agricoles. La démarche participative et la valorisation des savoirs locaux sont au centre de l’approche. Les Champs Ecole Paysan seront animés par des facilitateurs endogènes sélectionnés par les groupes CEP eux-mêmes et supervisés par les agents de l’Inspection Provinciale de l’Agriculture. Les thématiques des CEP seront choisies par les membres eux-mêmes mais quelques pistes peuvent déjà être proposées qui seront également enrichies par le diagnostic agraire : la gestion de la fertilité, les effets du changement climatique,</w:t>
      </w:r>
      <w:r w:rsidR="0051545B" w:rsidRPr="007A2FFD" w:rsidDel="4CFEA667">
        <w:t xml:space="preserve"> </w:t>
      </w:r>
      <w:r w:rsidRPr="007A2FFD">
        <w:t xml:space="preserve">l’adaptation du calendrier agricole, les techniques d’intensification agroécologique (association de cultures, rotation des cultures), l’agroforesterie ou encore l’intégration des pratiques d’agriculture et d’élevage. </w:t>
      </w:r>
    </w:p>
    <w:p w14:paraId="0148E954" w14:textId="47E2FDCD" w:rsidR="0051545B" w:rsidRPr="007A2FFD" w:rsidRDefault="0051545B" w:rsidP="007A2FFD">
      <w:r w:rsidRPr="007A2FFD">
        <w:t>L’Inspection Provinciale de l’Agriculture sera au centre du dispositif d’apprentissage et de capitalisation</w:t>
      </w:r>
      <w:r w:rsidR="00C266C0" w:rsidRPr="007A2FFD">
        <w:t>. A</w:t>
      </w:r>
      <w:r w:rsidRPr="007A2FFD">
        <w:t>insi</w:t>
      </w:r>
      <w:r w:rsidR="00C266C0" w:rsidRPr="007A2FFD">
        <w:t>,</w:t>
      </w:r>
      <w:r w:rsidRPr="007A2FFD">
        <w:t xml:space="preserve"> des visites de suivi régulières et des ateliers de capitalisation seront organisés. Afin d’enrichir l’apprentissage les échanges entre CEP seront favorisés et des voyages d’étude pourront être organisés. Les résultats atteints au sein des CEP seront capitalisés et valorisés à travers les actions de communication pour le développement (activité A03.02).</w:t>
      </w:r>
    </w:p>
    <w:p w14:paraId="652BF2F6" w14:textId="77777777" w:rsidR="0051545B" w:rsidRPr="007A2FFD" w:rsidRDefault="0051545B" w:rsidP="007A2FFD">
      <w:r w:rsidRPr="007A2FFD">
        <w:t>La mise en place des CEP se fera au sein de groupes volontaires et autogérés ancrés ou non sur des Organisations Paysannes (OP).</w:t>
      </w:r>
    </w:p>
    <w:p w14:paraId="5C7C7DE4" w14:textId="641D640E" w:rsidR="0051545B" w:rsidRPr="007A2FFD" w:rsidRDefault="4CFEA667" w:rsidP="007A2FFD">
      <w:r w:rsidRPr="007A2FFD">
        <w:t>Les moyens nécessaires pour la mise en place des CEP (semences, outils, terrain, travail…) seront mis à disposition par le groupe. Le projet pourra éventuellement appuyer la diffusion de certains matériels végétaux (semences améliorées, plantules et</w:t>
      </w:r>
      <w:r w:rsidR="0051545B" w:rsidRPr="007A2FFD" w:rsidDel="4CFEA667">
        <w:t xml:space="preserve"> </w:t>
      </w:r>
      <w:r w:rsidRPr="007A2FFD">
        <w:t xml:space="preserve">semences d’arbres </w:t>
      </w:r>
      <w:proofErr w:type="spellStart"/>
      <w:r w:rsidRPr="007A2FFD">
        <w:t>fertilitaires</w:t>
      </w:r>
      <w:proofErr w:type="spellEnd"/>
      <w:r w:rsidRPr="007A2FFD">
        <w:t>).</w:t>
      </w:r>
    </w:p>
    <w:p w14:paraId="5004ECAC" w14:textId="6CD30C2F" w:rsidR="0051545B" w:rsidRPr="007A2FFD" w:rsidRDefault="00D96C2B" w:rsidP="007A2FFD">
      <w:r w:rsidRPr="007A2FFD">
        <w:t>De plus</w:t>
      </w:r>
      <w:r w:rsidR="4CFEA667" w:rsidRPr="007A2FFD">
        <w:t xml:space="preserve">, </w:t>
      </w:r>
      <w:r w:rsidRPr="007A2FFD">
        <w:t>afin d’approfondir l</w:t>
      </w:r>
      <w:r w:rsidR="4CFEA667" w:rsidRPr="007A2FFD">
        <w:t xml:space="preserve">es thématiques </w:t>
      </w:r>
      <w:r w:rsidRPr="007A2FFD">
        <w:t xml:space="preserve">abordées </w:t>
      </w:r>
      <w:r w:rsidR="4CFEA667" w:rsidRPr="007A2FFD">
        <w:t xml:space="preserve">dans les CEP, un </w:t>
      </w:r>
      <w:r w:rsidRPr="007A2FFD">
        <w:t xml:space="preserve">dispositif de recherche action sera mis en place. Ce dispositif comprendra un appui à l’INERA </w:t>
      </w:r>
      <w:proofErr w:type="spellStart"/>
      <w:r w:rsidRPr="007A2FFD">
        <w:t>Boketa</w:t>
      </w:r>
      <w:proofErr w:type="spellEnd"/>
      <w:r w:rsidRPr="007A2FFD">
        <w:t xml:space="preserve"> pour des projets de recherche action sur des thématiques traitées au sein des CEP (agroforesterie, valorisation/amélioration des jachères, espèces à potentiel commercial local</w:t>
      </w:r>
      <w:proofErr w:type="gramStart"/>
      <w:r w:rsidR="00A56D09" w:rsidRPr="007A2FFD">
        <w:t xml:space="preserve"> </w:t>
      </w:r>
      <w:r w:rsidRPr="007A2FFD">
        <w:t>,..</w:t>
      </w:r>
      <w:proofErr w:type="gramEnd"/>
      <w:r w:rsidRPr="007A2FFD">
        <w:t xml:space="preserve">). Le dispositif </w:t>
      </w:r>
      <w:r w:rsidR="00A418F3" w:rsidRPr="007A2FFD">
        <w:t xml:space="preserve">sera également complété par un appui à l’ASBL </w:t>
      </w:r>
      <w:proofErr w:type="spellStart"/>
      <w:r w:rsidR="00A418F3" w:rsidRPr="007A2FFD">
        <w:t>Elikya</w:t>
      </w:r>
      <w:proofErr w:type="spellEnd"/>
      <w:r w:rsidR="00A418F3" w:rsidRPr="007A2FFD">
        <w:t xml:space="preserve"> afin de se positionner comme centre de formation et de développement des pratiques agroécologiques pour les animateurs endogènes et pour les agents des services de l’agriculture. </w:t>
      </w:r>
    </w:p>
    <w:p w14:paraId="31A7F3DA" w14:textId="6632999E" w:rsidR="0051545B" w:rsidRPr="008040A6" w:rsidRDefault="4CFEA667" w:rsidP="00414C79">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A01</w:t>
      </w:r>
      <w:r w:rsidR="00414C79" w:rsidRPr="008040A6">
        <w:rPr>
          <w:rFonts w:eastAsia="Georgia" w:cs="Georgia"/>
          <w:b/>
          <w:bCs/>
          <w:szCs w:val="21"/>
          <w:lang w:val="fr"/>
        </w:rPr>
        <w:t>.</w:t>
      </w:r>
      <w:r w:rsidRPr="008040A6">
        <w:rPr>
          <w:rFonts w:eastAsia="Georgia" w:cs="Georgia"/>
          <w:b/>
          <w:bCs/>
          <w:szCs w:val="21"/>
          <w:lang w:val="fr"/>
        </w:rPr>
        <w:t>04. Appui à l’amélioration de la gestion économique des exploitations agricoles et de leurs capacités financières</w:t>
      </w:r>
    </w:p>
    <w:p w14:paraId="1342CD16" w14:textId="247F7522" w:rsidR="0051545B" w:rsidRDefault="4CFEA667" w:rsidP="0051545B">
      <w:pPr>
        <w:rPr>
          <w:lang w:val="fr-FR"/>
        </w:rPr>
      </w:pPr>
      <w:r w:rsidRPr="2A55AB7A">
        <w:rPr>
          <w:lang w:val="fr-FR"/>
        </w:rPr>
        <w:t>En complément de l’approche Champ Ecole Paysan et afin de proposer un accompagnement holistique aux groupes appuyés, deux approches seront mises en place : (1) l’approche école d’entreprenariat agricole (EEA) et (2) l’approche association villageoise d’épargne et de crédit (AVEC). Ces approches permettent d’améliorer la professionnalisation des organisations paysannes de base,</w:t>
      </w:r>
      <w:r w:rsidR="00290DBC">
        <w:rPr>
          <w:lang w:val="fr-FR"/>
        </w:rPr>
        <w:t xml:space="preserve"> </w:t>
      </w:r>
      <w:r w:rsidRPr="2A55AB7A">
        <w:rPr>
          <w:lang w:val="fr-FR"/>
        </w:rPr>
        <w:t>de renforcer leur autonomisation à travers l’amélioration de la gestion économique des exploitations, de susciter des opérations groupées</w:t>
      </w:r>
      <w:r w:rsidR="00290DBC">
        <w:rPr>
          <w:lang w:val="fr-FR"/>
        </w:rPr>
        <w:t xml:space="preserve"> </w:t>
      </w:r>
      <w:r w:rsidRPr="2A55AB7A">
        <w:rPr>
          <w:lang w:val="fr-FR"/>
        </w:rPr>
        <w:t>et d’améliorer</w:t>
      </w:r>
      <w:r w:rsidR="00290DBC">
        <w:rPr>
          <w:lang w:val="fr-FR"/>
        </w:rPr>
        <w:t xml:space="preserve"> </w:t>
      </w:r>
      <w:r w:rsidRPr="2A55AB7A">
        <w:rPr>
          <w:lang w:val="fr-FR"/>
        </w:rPr>
        <w:t xml:space="preserve">leurs capacités financières. </w:t>
      </w:r>
    </w:p>
    <w:p w14:paraId="04C28522" w14:textId="6ABDD936" w:rsidR="0051545B" w:rsidRDefault="4CFEA667" w:rsidP="0051545B">
      <w:pPr>
        <w:rPr>
          <w:lang w:val="fr-FR"/>
        </w:rPr>
      </w:pPr>
      <w:r w:rsidRPr="2A55AB7A">
        <w:rPr>
          <w:lang w:val="fr-FR"/>
        </w:rPr>
        <w:t xml:space="preserve">Afin d’amplifier les effets de l’approche AVEC et afin d’augmenter les montants mobilisés au sein des groupes, Enabel facilitera les liens avec les institutions financières de la province (à l’heure actuelle </w:t>
      </w:r>
      <w:proofErr w:type="spellStart"/>
      <w:r w:rsidRPr="00290DBC">
        <w:rPr>
          <w:i/>
          <w:iCs/>
          <w:lang w:val="fr-FR"/>
        </w:rPr>
        <w:t>Equity</w:t>
      </w:r>
      <w:proofErr w:type="spellEnd"/>
      <w:r w:rsidRPr="00290DBC">
        <w:rPr>
          <w:i/>
          <w:iCs/>
          <w:lang w:val="fr-FR"/>
        </w:rPr>
        <w:t xml:space="preserve"> BCDC et Vision </w:t>
      </w:r>
      <w:proofErr w:type="spellStart"/>
      <w:r w:rsidRPr="00290DBC">
        <w:rPr>
          <w:i/>
          <w:iCs/>
          <w:lang w:val="fr-FR"/>
        </w:rPr>
        <w:t>Fund</w:t>
      </w:r>
      <w:proofErr w:type="spellEnd"/>
      <w:r w:rsidRPr="2A55AB7A">
        <w:rPr>
          <w:lang w:val="fr-FR"/>
        </w:rPr>
        <w:t>) s’ils sont en mesure de proposer des produits intéressants pour les agriculteurs</w:t>
      </w:r>
      <w:r w:rsidR="00290DBC">
        <w:rPr>
          <w:lang w:val="fr-FR"/>
        </w:rPr>
        <w:t xml:space="preserve"> </w:t>
      </w:r>
      <w:r w:rsidRPr="2A55AB7A">
        <w:rPr>
          <w:lang w:val="fr-FR"/>
        </w:rPr>
        <w:t>comme par exemple les crédits solidaires ou les crédits individuels. En effet, l’approche AVEC repose sur un système d’épargne lié et à un système de crédit interne. Les montants mobilisables au sein des AVEC sont généralement faibles et au-delà de réaliser des investissements ponctuels ou de pallier à des imprévus, ils ont un effet de seuil qui ne permet pas de réaliser des investissements à même d’opérer des changements significatifs. L’approche AVEC couplée à l’approche EEA pourra contribuer à renforcer la professionnalisation et la solvabilité des exploitations agricoles.</w:t>
      </w:r>
    </w:p>
    <w:p w14:paraId="357A2F69" w14:textId="623749EF" w:rsidR="0051545B" w:rsidRDefault="4CFEA667" w:rsidP="0051545B">
      <w:pPr>
        <w:rPr>
          <w:lang w:val="fr-FR"/>
        </w:rPr>
      </w:pPr>
      <w:r w:rsidRPr="24C7DC31">
        <w:rPr>
          <w:lang w:val="fr-FR"/>
        </w:rPr>
        <w:t>Des liens seront également effectués avec l’incubateur provincial du Sud Ubangi afin de soutenir les initiatives entrepreneuriales qui pourront se dégager suite à l’accompagnement reçu.</w:t>
      </w:r>
    </w:p>
    <w:p w14:paraId="2B79A29E" w14:textId="7A226B3F" w:rsidR="0051545B" w:rsidRDefault="4CFEA667" w:rsidP="0051545B">
      <w:pPr>
        <w:rPr>
          <w:lang w:val="fr-FR"/>
        </w:rPr>
      </w:pPr>
      <w:r w:rsidRPr="2A55AB7A">
        <w:rPr>
          <w:lang w:val="fr-FR"/>
        </w:rPr>
        <w:t xml:space="preserve">Cette activité sera effectuée avec les agents de l’Inspection Provinciale du développement Rural qui accompagneront les groupes sélectionnés dans la mise en œuvre de ces approches. Grâce aux formations reçues, ils seront également en capacités de répliquer et de déployer ces approches au sein des groupes non directement ciblés par l’intervention. </w:t>
      </w:r>
    </w:p>
    <w:p w14:paraId="74604835" w14:textId="3EDA71B9" w:rsidR="0051545B" w:rsidRPr="008040A6" w:rsidRDefault="0051545B" w:rsidP="00414C79">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bookmarkStart w:id="66" w:name="_Hlk106467811"/>
      <w:r w:rsidRPr="008040A6">
        <w:rPr>
          <w:rFonts w:eastAsia="Georgia" w:cs="Georgia"/>
          <w:b/>
          <w:bCs/>
          <w:szCs w:val="21"/>
          <w:lang w:val="fr"/>
        </w:rPr>
        <w:t>A01</w:t>
      </w:r>
      <w:r w:rsidR="00414C79" w:rsidRPr="008040A6">
        <w:rPr>
          <w:rFonts w:eastAsia="Georgia" w:cs="Georgia"/>
          <w:b/>
          <w:bCs/>
          <w:szCs w:val="21"/>
          <w:lang w:val="fr"/>
        </w:rPr>
        <w:t>.</w:t>
      </w:r>
      <w:r w:rsidRPr="008040A6">
        <w:rPr>
          <w:rFonts w:eastAsia="Georgia" w:cs="Georgia"/>
          <w:b/>
          <w:bCs/>
          <w:szCs w:val="21"/>
          <w:lang w:val="fr"/>
        </w:rPr>
        <w:t>05</w:t>
      </w:r>
      <w:r w:rsidR="00414C79" w:rsidRPr="008040A6">
        <w:rPr>
          <w:rFonts w:eastAsia="Georgia" w:cs="Georgia"/>
          <w:b/>
          <w:bCs/>
          <w:szCs w:val="21"/>
          <w:lang w:val="fr"/>
        </w:rPr>
        <w:t xml:space="preserve">. </w:t>
      </w:r>
      <w:r w:rsidRPr="008040A6">
        <w:rPr>
          <w:rFonts w:eastAsia="Georgia" w:cs="Georgia"/>
          <w:b/>
          <w:bCs/>
          <w:szCs w:val="21"/>
          <w:lang w:val="fr"/>
        </w:rPr>
        <w:t>Développement de mesures incitatives pour le développement du leadership et de la participation féminine</w:t>
      </w:r>
    </w:p>
    <w:p w14:paraId="2CBF1E07" w14:textId="13913E88" w:rsidR="0051545B" w:rsidRDefault="0F358545" w:rsidP="0051545B">
      <w:pPr>
        <w:pStyle w:val="ListParagraph"/>
        <w:ind w:left="0"/>
        <w:rPr>
          <w:lang w:val="fr-FR"/>
        </w:rPr>
      </w:pPr>
      <w:r w:rsidRPr="2A55AB7A">
        <w:rPr>
          <w:lang w:val="fr-FR"/>
        </w:rPr>
        <w:t>Afin de garantir la même égalité des chances pour la participation des femmes dans les activités</w:t>
      </w:r>
      <w:r w:rsidR="048F883A" w:rsidRPr="2A55AB7A">
        <w:rPr>
          <w:lang w:val="fr-FR"/>
        </w:rPr>
        <w:t>,</w:t>
      </w:r>
      <w:r w:rsidRPr="2A55AB7A">
        <w:rPr>
          <w:lang w:val="fr-FR"/>
        </w:rPr>
        <w:t xml:space="preserve"> des actions spécifiques seront menées à leur endroit. Des actions d’alphabétisation et de soutien au leadership féminin (groupes de soutien, renforcement de la participation, sensibilisation à la répartition équitables de tâches et rôles entre hommes et femmes) seront mises en place. L’intervention se servira pour cela de la boite à outil “</w:t>
      </w:r>
      <w:proofErr w:type="spellStart"/>
      <w:r w:rsidRPr="009E21B8">
        <w:rPr>
          <w:i/>
          <w:iCs/>
          <w:lang w:val="fr-FR"/>
        </w:rPr>
        <w:t>Women</w:t>
      </w:r>
      <w:proofErr w:type="spellEnd"/>
      <w:r w:rsidRPr="009E21B8">
        <w:rPr>
          <w:i/>
          <w:iCs/>
          <w:lang w:val="fr-FR"/>
        </w:rPr>
        <w:t xml:space="preserve"> Entrepreneurs</w:t>
      </w:r>
      <w:r w:rsidRPr="2A55AB7A">
        <w:rPr>
          <w:lang w:val="fr-FR"/>
        </w:rPr>
        <w:t xml:space="preserve">” développée par Enabel et par </w:t>
      </w:r>
      <w:proofErr w:type="spellStart"/>
      <w:r w:rsidRPr="009E21B8">
        <w:rPr>
          <w:i/>
          <w:iCs/>
          <w:lang w:val="fr-FR"/>
        </w:rPr>
        <w:t>Empow’Her</w:t>
      </w:r>
      <w:proofErr w:type="spellEnd"/>
      <w:r w:rsidRPr="2A55AB7A">
        <w:rPr>
          <w:lang w:val="fr-FR"/>
        </w:rPr>
        <w:t>.</w:t>
      </w:r>
    </w:p>
    <w:p w14:paraId="3AEFC74A" w14:textId="77777777" w:rsidR="0051545B" w:rsidRPr="00341B2E" w:rsidRDefault="0051545B" w:rsidP="0051545B">
      <w:pPr>
        <w:pStyle w:val="ListParagraph"/>
        <w:ind w:left="0"/>
        <w:rPr>
          <w:lang w:val="fr-FR"/>
        </w:rPr>
      </w:pPr>
      <w:r>
        <w:rPr>
          <w:lang w:val="fr-FR"/>
        </w:rPr>
        <w:t>Les cibles seront en priorité les femmes issues des ménages vulnérables de l’activité A01.02 ainsi que les membres des organisations paysannes de base tout en veillant à intégrer la participation des hommes dans ces activités.</w:t>
      </w:r>
    </w:p>
    <w:bookmarkEnd w:id="66"/>
    <w:p w14:paraId="1BBD2612" w14:textId="77777777" w:rsidR="0051545B" w:rsidRDefault="0051545B" w:rsidP="0051545B">
      <w:pPr>
        <w:pStyle w:val="ListParagraph"/>
        <w:ind w:left="0"/>
        <w:rPr>
          <w:lang w:val="fr-FR"/>
        </w:rPr>
      </w:pPr>
    </w:p>
    <w:p w14:paraId="63DC639D" w14:textId="5D180ACE" w:rsidR="0051545B" w:rsidRPr="00D660CE" w:rsidRDefault="5E065393">
      <w:pPr>
        <w:pStyle w:val="Heading3"/>
        <w:numPr>
          <w:ilvl w:val="2"/>
          <w:numId w:val="30"/>
        </w:numPr>
        <w:rPr>
          <w:rFonts w:asciiTheme="minorHAnsi" w:eastAsia="Times New Roman" w:hAnsiTheme="minorHAnsi" w:cstheme="minorBidi"/>
          <w:lang w:val="fr-BE"/>
        </w:rPr>
      </w:pPr>
      <w:bookmarkStart w:id="67" w:name="_Toc113806097"/>
      <w:r w:rsidRPr="6B60927E">
        <w:rPr>
          <w:rFonts w:asciiTheme="minorHAnsi" w:eastAsia="Times New Roman" w:hAnsiTheme="minorHAnsi" w:cstheme="minorBidi"/>
          <w:lang w:val="fr-BE"/>
        </w:rPr>
        <w:t>Résultat 2 </w:t>
      </w:r>
      <w:r w:rsidR="0E5F6F58" w:rsidRPr="6B60927E">
        <w:rPr>
          <w:rFonts w:asciiTheme="minorHAnsi" w:eastAsia="Times New Roman" w:hAnsiTheme="minorHAnsi" w:cstheme="minorBidi"/>
          <w:lang w:val="fr-BE"/>
        </w:rPr>
        <w:t>-</w:t>
      </w:r>
      <w:r w:rsidRPr="6B60927E">
        <w:rPr>
          <w:rFonts w:asciiTheme="minorHAnsi" w:eastAsia="Times New Roman" w:hAnsiTheme="minorHAnsi" w:cstheme="minorBidi"/>
          <w:lang w:val="fr-BE"/>
        </w:rPr>
        <w:t xml:space="preserve"> Les entrepreneurs des filières agricoles et alimentaires ont accès à des services de qualité qui contribuent à l’émergence et au développement de chaînes de valeur</w:t>
      </w:r>
      <w:r w:rsidR="0DC7A135" w:rsidRPr="6B60927E">
        <w:rPr>
          <w:rFonts w:asciiTheme="minorHAnsi" w:eastAsia="Times New Roman" w:hAnsiTheme="minorHAnsi" w:cstheme="minorBidi"/>
          <w:lang w:val="fr-BE"/>
        </w:rPr>
        <w:t>s</w:t>
      </w:r>
      <w:r w:rsidRPr="6B60927E">
        <w:rPr>
          <w:rFonts w:asciiTheme="minorHAnsi" w:eastAsia="Times New Roman" w:hAnsiTheme="minorHAnsi" w:cstheme="minorBidi"/>
          <w:lang w:val="fr-BE"/>
        </w:rPr>
        <w:t xml:space="preserve"> porteuses et inclusives</w:t>
      </w:r>
      <w:bookmarkEnd w:id="67"/>
    </w:p>
    <w:p w14:paraId="0F758110" w14:textId="77777777" w:rsidR="00414C79" w:rsidRPr="00414C79" w:rsidRDefault="00414C79" w:rsidP="00414C79">
      <w:pPr>
        <w:rPr>
          <w:lang w:val="fr-FR"/>
        </w:rPr>
      </w:pPr>
    </w:p>
    <w:p w14:paraId="18E65E19" w14:textId="493C7750" w:rsidR="0051545B" w:rsidRPr="008040A6" w:rsidRDefault="4CFEA667" w:rsidP="2A55AB7A">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A02</w:t>
      </w:r>
      <w:r w:rsidR="4541D097" w:rsidRPr="008040A6">
        <w:rPr>
          <w:rFonts w:eastAsia="Georgia" w:cs="Georgia"/>
          <w:b/>
          <w:bCs/>
          <w:szCs w:val="21"/>
          <w:lang w:val="fr"/>
        </w:rPr>
        <w:t>.</w:t>
      </w:r>
      <w:r w:rsidRPr="008040A6">
        <w:rPr>
          <w:rFonts w:eastAsia="Georgia" w:cs="Georgia"/>
          <w:b/>
          <w:bCs/>
          <w:szCs w:val="21"/>
          <w:lang w:val="fr"/>
        </w:rPr>
        <w:t>01</w:t>
      </w:r>
      <w:r w:rsidR="4541D097" w:rsidRPr="008040A6">
        <w:rPr>
          <w:rFonts w:eastAsia="Georgia" w:cs="Georgia"/>
          <w:b/>
          <w:bCs/>
          <w:szCs w:val="21"/>
          <w:lang w:val="fr"/>
        </w:rPr>
        <w:t>.</w:t>
      </w:r>
      <w:r w:rsidRPr="008040A6">
        <w:rPr>
          <w:rFonts w:eastAsia="Georgia" w:cs="Georgia"/>
          <w:b/>
          <w:bCs/>
          <w:szCs w:val="21"/>
          <w:lang w:val="fr"/>
        </w:rPr>
        <w:t xml:space="preserve"> Appui à l’opérationnalisation et à la gouvernance de l’incubateur provincial du Sud Ubangi</w:t>
      </w:r>
    </w:p>
    <w:p w14:paraId="58B49EC7" w14:textId="43EBF390" w:rsidR="0051545B" w:rsidRDefault="10F276F3" w:rsidP="2A55AB7A">
      <w:pPr>
        <w:rPr>
          <w:lang w:val="fr-FR"/>
        </w:rPr>
      </w:pPr>
      <w:r w:rsidRPr="2B13717A">
        <w:rPr>
          <w:lang w:val="fr-FR"/>
        </w:rPr>
        <w:t>Afin de soutenir le développement de l’entreprenariat agricole et rural dans la province du Sud Ubangi</w:t>
      </w:r>
      <w:r w:rsidR="5E065393" w:rsidRPr="2B13717A">
        <w:rPr>
          <w:lang w:val="fr-FR"/>
        </w:rPr>
        <w:t xml:space="preserve">, </w:t>
      </w:r>
      <w:r w:rsidR="68C7160F" w:rsidRPr="2B13717A">
        <w:rPr>
          <w:lang w:val="fr-FR"/>
        </w:rPr>
        <w:t>la</w:t>
      </w:r>
      <w:r w:rsidR="5E065393" w:rsidRPr="2B13717A">
        <w:rPr>
          <w:lang w:val="fr-FR"/>
        </w:rPr>
        <w:t xml:space="preserve"> dynamique d’appui à l’entreprenariat a été initiée</w:t>
      </w:r>
      <w:r w:rsidR="2157DD5B" w:rsidRPr="2B13717A">
        <w:rPr>
          <w:lang w:val="fr-FR"/>
        </w:rPr>
        <w:t xml:space="preserve"> par EDUMOSU</w:t>
      </w:r>
      <w:r w:rsidR="5E065393" w:rsidRPr="2B13717A">
        <w:rPr>
          <w:lang w:val="fr-FR"/>
        </w:rPr>
        <w:t xml:space="preserve"> depuis 2020 à travers la mise en place de parcours d’accompagnement pour une trentaine d’entrepreneurs situés en zone péri-urbaine (menuisier, forgeron, boulangerie, couture, agriculture, etc.)</w:t>
      </w:r>
      <w:r w:rsidR="2BF2EA07" w:rsidRPr="2B13717A">
        <w:rPr>
          <w:lang w:val="fr-FR"/>
        </w:rPr>
        <w:t xml:space="preserve"> sera poursuivie</w:t>
      </w:r>
      <w:r w:rsidR="5E065393" w:rsidRPr="2B13717A">
        <w:rPr>
          <w:lang w:val="fr-FR"/>
        </w:rPr>
        <w:t xml:space="preserve">. </w:t>
      </w:r>
      <w:r w:rsidR="3F4EEA1C" w:rsidRPr="2B13717A">
        <w:rPr>
          <w:lang w:val="fr-FR"/>
        </w:rPr>
        <w:t xml:space="preserve"> </w:t>
      </w:r>
      <w:r w:rsidR="5E065393" w:rsidRPr="2B13717A">
        <w:rPr>
          <w:lang w:val="fr-FR"/>
        </w:rPr>
        <w:t>Dans l’objectif d’assurer la pérennisation et le portage de ces activités d’incubation, d’accélération et d’accompagnement d’entreprise</w:t>
      </w:r>
      <w:r w:rsidR="57BAF8BA" w:rsidRPr="2B13717A">
        <w:rPr>
          <w:lang w:val="fr-FR"/>
        </w:rPr>
        <w:t xml:space="preserve">, </w:t>
      </w:r>
      <w:r w:rsidR="5E065393" w:rsidRPr="2B13717A">
        <w:rPr>
          <w:lang w:val="fr-FR"/>
        </w:rPr>
        <w:t xml:space="preserve">le projet EDUMOSU a entrepris de travailler à la mise en place d’un incubateur provincial. Plusieurs réunions de concertation réunissant l’ensemble des parties prenantes (FEC, ONEM, Ministres Provinciaux, </w:t>
      </w:r>
      <w:proofErr w:type="gramStart"/>
      <w:r w:rsidR="5E065393" w:rsidRPr="2B13717A">
        <w:rPr>
          <w:lang w:val="fr-FR"/>
        </w:rPr>
        <w:t>STD,…</w:t>
      </w:r>
      <w:proofErr w:type="gramEnd"/>
      <w:r w:rsidR="5E065393" w:rsidRPr="2B13717A">
        <w:rPr>
          <w:lang w:val="fr-FR"/>
        </w:rPr>
        <w:t xml:space="preserve">) ont été menées en 2021 et 2022 afin de réfléchir au portage de cet incubateur et à son modèle de gouvernance. S’inspirant des modèles de gestion et gouvernance développés dans les autres provinces par le pilier 1 pour les centres de ressources, </w:t>
      </w:r>
      <w:r w:rsidR="733A38B1" w:rsidRPr="2B13717A">
        <w:rPr>
          <w:rFonts w:eastAsiaTheme="minorEastAsia"/>
          <w:lang w:val="fr-FR"/>
        </w:rPr>
        <w:t>la définition d'un modèle de gouvernance viable et les démarches d'opérationnalisation de l'incubateur seront poursuivies par cette intervention</w:t>
      </w:r>
      <w:r w:rsidR="5E065393" w:rsidRPr="2B13717A">
        <w:rPr>
          <w:lang w:val="fr-FR"/>
        </w:rPr>
        <w:t xml:space="preserve">. Ces modèles seront adaptés au contexte provincial, aux besoins des entrepreneurs locaux et aux types de services développés par l’incubateur. Cela passera entre autres par le renforcement de capacités de la FEC et de l’ONEM (structures pré identifiées comme gestionnaire de l’incubateur), la mise en place effective d’une structure de gouvernance et de gestion ainsi que des parcours “types” d’accompagnement. Un modèle économique sera également étudié afin de pouvoir prétendre à une autonomisation progressive de l’incubateur. Dans le modèle </w:t>
      </w:r>
      <w:r w:rsidR="5E065393" w:rsidRPr="2B13717A">
        <w:rPr>
          <w:rFonts w:eastAsiaTheme="minorEastAsia"/>
          <w:lang w:val="fr-FR"/>
        </w:rPr>
        <w:t>économique</w:t>
      </w:r>
      <w:r w:rsidR="5E065393" w:rsidRPr="2B13717A">
        <w:rPr>
          <w:lang w:val="fr-FR"/>
        </w:rPr>
        <w:t xml:space="preserve"> actuellement envisagé, il est prévu à termes la vente de services d’accompagnement, la mise à disposition d’ateliers de transition (forge et boulangerie) ainsi que la location de salles/espaces au sein de l’incubateur qui devraient permettre de dégager des bénéfices.</w:t>
      </w:r>
      <w:r w:rsidR="5E065393" w:rsidRPr="2B13717A">
        <w:rPr>
          <w:rFonts w:eastAsiaTheme="minorEastAsia"/>
          <w:szCs w:val="21"/>
          <w:lang w:val="fr-FR"/>
        </w:rPr>
        <w:t xml:space="preserve"> La viabilité de ce</w:t>
      </w:r>
      <w:r w:rsidR="3F4EEA1C" w:rsidRPr="2B13717A">
        <w:rPr>
          <w:rFonts w:eastAsiaTheme="minorEastAsia"/>
          <w:szCs w:val="21"/>
          <w:lang w:val="fr-FR"/>
        </w:rPr>
        <w:t xml:space="preserve"> </w:t>
      </w:r>
      <w:r w:rsidR="5E065393" w:rsidRPr="2B13717A">
        <w:rPr>
          <w:rFonts w:eastAsiaTheme="minorEastAsia"/>
          <w:szCs w:val="21"/>
          <w:lang w:val="fr-FR"/>
        </w:rPr>
        <w:t xml:space="preserve">modèle économique sera </w:t>
      </w:r>
      <w:r w:rsidR="3F4EEA1C" w:rsidRPr="2B13717A">
        <w:rPr>
          <w:rFonts w:eastAsiaTheme="minorEastAsia"/>
          <w:szCs w:val="21"/>
          <w:lang w:val="fr-FR"/>
        </w:rPr>
        <w:t>étudiée et éventuellement remise</w:t>
      </w:r>
      <w:r w:rsidR="5E065393" w:rsidRPr="2B13717A">
        <w:rPr>
          <w:rFonts w:eastAsiaTheme="minorEastAsia"/>
          <w:szCs w:val="21"/>
          <w:lang w:val="fr-FR"/>
        </w:rPr>
        <w:t xml:space="preserve"> en question en réfléchissant notamment à la possibilité d’intégrer des partenaires publics et/ou privés pour viabiliser le modèle.</w:t>
      </w:r>
    </w:p>
    <w:p w14:paraId="243C0CE4" w14:textId="5B78991E" w:rsidR="0051545B" w:rsidRDefault="4CFEA667" w:rsidP="0051545B">
      <w:pPr>
        <w:rPr>
          <w:lang w:val="fr-FR"/>
        </w:rPr>
      </w:pPr>
      <w:r w:rsidRPr="2A55AB7A">
        <w:rPr>
          <w:lang w:val="fr-FR"/>
        </w:rPr>
        <w:t>Dans l’objectif d’opérationnalisation de l’incubateur, des travaux sont prévus dans le projet EDUMOSU (en 2022) afin de construire un lieu permettant d’accueillir les séances de formations des entrepreneurs et des ateliers de formation pratique. Un terrain est actuellement identifié avec des bâtiments à construire/réhabiliter. Les travaux prévus sur EDUMOSU seront complétés par cette intervention</w:t>
      </w:r>
      <w:r w:rsidR="1FE87296" w:rsidRPr="464D4B24">
        <w:rPr>
          <w:lang w:val="fr-FR"/>
        </w:rPr>
        <w:t xml:space="preserve"> et respecteront les principes stratégiques et opérationnels des infrastructures</w:t>
      </w:r>
      <w:r w:rsidRPr="464D4B24">
        <w:rPr>
          <w:lang w:val="fr-FR"/>
        </w:rPr>
        <w:footnoteReference w:id="5"/>
      </w:r>
      <w:r w:rsidRPr="2A55AB7A">
        <w:rPr>
          <w:lang w:val="fr-FR"/>
        </w:rPr>
        <w:t>.</w:t>
      </w:r>
    </w:p>
    <w:p w14:paraId="2EC73D14" w14:textId="6DB6A2B7" w:rsidR="0051545B" w:rsidRDefault="4CFEA667" w:rsidP="0051545B">
      <w:pPr>
        <w:rPr>
          <w:lang w:val="fr-FR"/>
        </w:rPr>
      </w:pPr>
      <w:r w:rsidRPr="2A55AB7A">
        <w:rPr>
          <w:lang w:val="fr-FR"/>
        </w:rPr>
        <w:t xml:space="preserve">Par ailleurs, une dynamique complémentaire d’accompagnement à l’entreprenariat a été entreprise à </w:t>
      </w:r>
      <w:proofErr w:type="spellStart"/>
      <w:r w:rsidRPr="2A55AB7A">
        <w:rPr>
          <w:lang w:val="fr-FR"/>
        </w:rPr>
        <w:t>Gwaka</w:t>
      </w:r>
      <w:proofErr w:type="spellEnd"/>
      <w:r w:rsidRPr="2A55AB7A">
        <w:rPr>
          <w:lang w:val="fr-FR"/>
        </w:rPr>
        <w:t xml:space="preserve"> avec l’ASBL </w:t>
      </w:r>
      <w:proofErr w:type="spellStart"/>
      <w:r w:rsidRPr="2A55AB7A">
        <w:rPr>
          <w:lang w:val="fr-FR"/>
        </w:rPr>
        <w:t>Elikya</w:t>
      </w:r>
      <w:proofErr w:type="spellEnd"/>
      <w:r w:rsidRPr="2A55AB7A">
        <w:rPr>
          <w:lang w:val="fr-FR"/>
        </w:rPr>
        <w:t xml:space="preserve"> qui sera inclue dans le modèle de gouvernance de l’incubateur provincial afin d’assurer une continuité des actions et des complémentarités thématiques et géographiques de ces deux dynamiques. Des liens existent déjà, les entrepreneurs agricoles de l’incubateur provincial ayant en effet bénéficié de formations pratiques sur le site d’</w:t>
      </w:r>
      <w:proofErr w:type="spellStart"/>
      <w:r w:rsidRPr="2A55AB7A">
        <w:rPr>
          <w:lang w:val="fr-FR"/>
        </w:rPr>
        <w:t>Elikya</w:t>
      </w:r>
      <w:proofErr w:type="spellEnd"/>
      <w:r w:rsidRPr="2A55AB7A">
        <w:rPr>
          <w:lang w:val="fr-FR"/>
        </w:rPr>
        <w:t xml:space="preserve"> qui contient plusieurs lieux de formation. Ces liens seront poursuivis, renforcés et concrétisés lors de la mise en œuvre de cette intervention et dans le modèle de gouvernance de l’incubateur provincial.</w:t>
      </w:r>
    </w:p>
    <w:p w14:paraId="2C7EEF39" w14:textId="7FBA17ED" w:rsidR="0051545B" w:rsidRPr="008040A6" w:rsidRDefault="0051545B" w:rsidP="00D660CE">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A02</w:t>
      </w:r>
      <w:r w:rsidR="00D660CE" w:rsidRPr="008040A6">
        <w:rPr>
          <w:rFonts w:eastAsia="Georgia" w:cs="Georgia"/>
          <w:b/>
          <w:bCs/>
          <w:szCs w:val="21"/>
          <w:lang w:val="fr"/>
        </w:rPr>
        <w:t>.</w:t>
      </w:r>
      <w:r w:rsidRPr="008040A6">
        <w:rPr>
          <w:rFonts w:eastAsia="Georgia" w:cs="Georgia"/>
          <w:b/>
          <w:bCs/>
          <w:szCs w:val="21"/>
          <w:lang w:val="fr"/>
        </w:rPr>
        <w:t>02</w:t>
      </w:r>
      <w:r w:rsidR="00D660CE" w:rsidRPr="008040A6">
        <w:rPr>
          <w:rFonts w:eastAsia="Georgia" w:cs="Georgia"/>
          <w:b/>
          <w:bCs/>
          <w:szCs w:val="21"/>
          <w:lang w:val="fr"/>
        </w:rPr>
        <w:t>.</w:t>
      </w:r>
      <w:r w:rsidRPr="008040A6">
        <w:rPr>
          <w:rFonts w:eastAsia="Georgia" w:cs="Georgia"/>
          <w:b/>
          <w:bCs/>
          <w:szCs w:val="21"/>
          <w:lang w:val="fr"/>
        </w:rPr>
        <w:t xml:space="preserve"> Appui à des projets d’entreprenariat agricole et rural</w:t>
      </w:r>
    </w:p>
    <w:p w14:paraId="2CC3F057" w14:textId="4DEBB18E" w:rsidR="0051545B" w:rsidRDefault="0C04C319" w:rsidP="2A55AB7A">
      <w:pPr>
        <w:rPr>
          <w:lang w:val="fr-FR"/>
        </w:rPr>
      </w:pPr>
      <w:r w:rsidRPr="6B60927E">
        <w:rPr>
          <w:rFonts w:eastAsiaTheme="minorEastAsia"/>
          <w:lang w:val="fr-FR"/>
        </w:rPr>
        <w:t xml:space="preserve">Les actions de soutien à l’entreprenariat entreprises par le projet EDUMOSU </w:t>
      </w:r>
      <w:r w:rsidR="18DFCB65" w:rsidRPr="6B60927E">
        <w:rPr>
          <w:rFonts w:eastAsiaTheme="minorEastAsia"/>
          <w:lang w:val="fr-FR"/>
        </w:rPr>
        <w:t xml:space="preserve">pour le développement agroéconomique de la province </w:t>
      </w:r>
      <w:r w:rsidRPr="6B60927E">
        <w:rPr>
          <w:rFonts w:eastAsiaTheme="minorEastAsia"/>
          <w:lang w:val="fr-FR"/>
        </w:rPr>
        <w:t xml:space="preserve">seront poursuivies au sein de l’incubateur provincial et au sein de l’ASBL </w:t>
      </w:r>
      <w:proofErr w:type="spellStart"/>
      <w:r w:rsidRPr="6B60927E">
        <w:rPr>
          <w:rFonts w:eastAsiaTheme="minorEastAsia"/>
          <w:lang w:val="fr-FR"/>
        </w:rPr>
        <w:t>Elikya</w:t>
      </w:r>
      <w:proofErr w:type="spellEnd"/>
      <w:r w:rsidRPr="6B60927E">
        <w:rPr>
          <w:rFonts w:eastAsiaTheme="minorEastAsia"/>
          <w:lang w:val="fr-FR"/>
        </w:rPr>
        <w:t>. Concernant l</w:t>
      </w:r>
      <w:r w:rsidR="5E065393" w:rsidRPr="6B60927E">
        <w:rPr>
          <w:rFonts w:eastAsiaTheme="minorEastAsia"/>
          <w:lang w:val="fr-FR"/>
        </w:rPr>
        <w:t xml:space="preserve">es secteurs d’activité ciblés, bien que l’intervention </w:t>
      </w:r>
      <w:r w:rsidR="36AFFAC0" w:rsidRPr="6B60927E">
        <w:rPr>
          <w:rFonts w:eastAsiaTheme="minorEastAsia"/>
          <w:lang w:val="fr-FR"/>
        </w:rPr>
        <w:t>soit</w:t>
      </w:r>
      <w:r w:rsidR="5E065393" w:rsidRPr="6B60927E">
        <w:rPr>
          <w:rFonts w:eastAsiaTheme="minorEastAsia"/>
          <w:lang w:val="fr-FR"/>
        </w:rPr>
        <w:t xml:space="preserve"> une intervention agricole, les secteurs contribuant au développement plus large des chaines de valeur seront également inclus (construction, menuiserie, forge, transformation agroalimentaires</w:t>
      </w:r>
      <w:proofErr w:type="gramStart"/>
      <w:r w:rsidR="3F4EEA1C" w:rsidRPr="6B60927E">
        <w:rPr>
          <w:rFonts w:eastAsiaTheme="minorEastAsia"/>
          <w:lang w:val="fr-FR"/>
        </w:rPr>
        <w:t xml:space="preserve"> </w:t>
      </w:r>
      <w:r w:rsidR="5E065393" w:rsidRPr="6B60927E">
        <w:rPr>
          <w:rFonts w:eastAsiaTheme="minorEastAsia"/>
          <w:lang w:val="fr-FR"/>
        </w:rPr>
        <w:t>,..</w:t>
      </w:r>
      <w:proofErr w:type="gramEnd"/>
      <w:r w:rsidR="5E065393" w:rsidRPr="6B60927E">
        <w:rPr>
          <w:rFonts w:eastAsiaTheme="minorEastAsia"/>
          <w:lang w:val="fr-FR"/>
        </w:rPr>
        <w:t>).</w:t>
      </w:r>
    </w:p>
    <w:p w14:paraId="1CAC3813" w14:textId="61AEA01B" w:rsidR="0051545B" w:rsidRDefault="0051545B" w:rsidP="0051545B">
      <w:pPr>
        <w:rPr>
          <w:lang w:val="fr-FR"/>
        </w:rPr>
      </w:pPr>
      <w:r w:rsidRPr="2A55AB7A">
        <w:rPr>
          <w:lang w:val="fr-FR"/>
        </w:rPr>
        <w:t xml:space="preserve"> Les services de l’incubateur développés sont les suivants :</w:t>
      </w:r>
    </w:p>
    <w:p w14:paraId="15EFE6A1" w14:textId="498A1595" w:rsidR="0051545B" w:rsidRPr="00A1446E" w:rsidRDefault="0051545B">
      <w:pPr>
        <w:pStyle w:val="ListParagraph"/>
        <w:widowControl w:val="0"/>
        <w:numPr>
          <w:ilvl w:val="0"/>
          <w:numId w:val="31"/>
        </w:numPr>
        <w:autoSpaceDE w:val="0"/>
        <w:autoSpaceDN w:val="0"/>
        <w:adjustRightInd w:val="0"/>
        <w:spacing w:before="240" w:after="52" w:line="259" w:lineRule="auto"/>
        <w:ind w:left="360"/>
        <w:rPr>
          <w:rFonts w:cs="Arial"/>
        </w:rPr>
      </w:pPr>
      <w:r w:rsidRPr="00A1446E">
        <w:rPr>
          <w:rFonts w:cs="Arial"/>
        </w:rPr>
        <w:t xml:space="preserve">Infrastructures : mise à disposition des porteurs de projets et d’initiatives </w:t>
      </w:r>
      <w:r w:rsidR="00B35793" w:rsidRPr="00A1446E">
        <w:rPr>
          <w:rFonts w:cs="Arial"/>
        </w:rPr>
        <w:t>entrepreneuriales</w:t>
      </w:r>
      <w:r w:rsidRPr="00A1446E">
        <w:rPr>
          <w:rFonts w:cs="Arial"/>
        </w:rPr>
        <w:t xml:space="preserve"> des infrastructures et des espaces qui facilitent la conception et la concrétisation des projets des jeunes entrepreneurs (espace de </w:t>
      </w:r>
      <w:proofErr w:type="spellStart"/>
      <w:r w:rsidRPr="0095316F">
        <w:rPr>
          <w:rFonts w:cs="Arial"/>
          <w:i/>
          <w:iCs/>
        </w:rPr>
        <w:t>co-working</w:t>
      </w:r>
      <w:proofErr w:type="spellEnd"/>
      <w:r w:rsidRPr="0095316F">
        <w:rPr>
          <w:rFonts w:cs="Arial"/>
          <w:i/>
          <w:iCs/>
        </w:rPr>
        <w:t xml:space="preserve"> </w:t>
      </w:r>
      <w:r w:rsidRPr="00A1446E">
        <w:rPr>
          <w:rFonts w:cs="Arial"/>
        </w:rPr>
        <w:t xml:space="preserve">avec des équipements informatiques, des espaces de bureaux, salle de formation, accès à l’électricité et internet). </w:t>
      </w:r>
    </w:p>
    <w:p w14:paraId="2F6F6B08" w14:textId="713F1B30" w:rsidR="0051545B" w:rsidRPr="00A1446E" w:rsidRDefault="4CFEA667">
      <w:pPr>
        <w:pStyle w:val="ListParagraph"/>
        <w:widowControl w:val="0"/>
        <w:numPr>
          <w:ilvl w:val="0"/>
          <w:numId w:val="31"/>
        </w:numPr>
        <w:autoSpaceDE w:val="0"/>
        <w:autoSpaceDN w:val="0"/>
        <w:adjustRightInd w:val="0"/>
        <w:spacing w:before="240" w:after="52" w:line="259" w:lineRule="auto"/>
        <w:ind w:left="360"/>
        <w:rPr>
          <w:rFonts w:cs="Arial"/>
        </w:rPr>
      </w:pPr>
      <w:r w:rsidRPr="00A1446E">
        <w:rPr>
          <w:rFonts w:cs="Arial"/>
        </w:rPr>
        <w:t>Les services aux entreprises : mise à contribution d’une expertise interne à l’incubateur qui accompagne le processus de création et de mise en place des entreprises des jeunes à travers l’accès à l’aide pour l’enregistrement et les documents administratifs nécessaires, le conseil juridique, l’appui à l’élaboration du business model/business plan, le conseil et la stratégie d’entreprise, le renforcement des compétences par rapport à la gestion, à la comptabilité, à l’éducation financière et au travail décent, la facilitation à l’exonération.</w:t>
      </w:r>
    </w:p>
    <w:p w14:paraId="6069E2C1" w14:textId="77777777" w:rsidR="0051545B" w:rsidRPr="00A1446E" w:rsidRDefault="38DFB0DE" w:rsidP="00290DBC">
      <w:pPr>
        <w:pStyle w:val="ListParagraph"/>
        <w:widowControl w:val="0"/>
        <w:autoSpaceDE w:val="0"/>
        <w:autoSpaceDN w:val="0"/>
        <w:adjustRightInd w:val="0"/>
        <w:spacing w:before="240" w:after="52" w:line="259" w:lineRule="auto"/>
        <w:ind w:left="360"/>
        <w:rPr>
          <w:rFonts w:cs="Arial"/>
        </w:rPr>
      </w:pPr>
      <w:r w:rsidRPr="00A1446E">
        <w:rPr>
          <w:rFonts w:cs="Arial"/>
        </w:rPr>
        <w:t>Ces services seront dispensés par des coachs qui seront en amont formés et renforcés par une expertise externe.</w:t>
      </w:r>
    </w:p>
    <w:p w14:paraId="592CDF94" w14:textId="5CFDD1EE" w:rsidR="0051545B" w:rsidRPr="00A1446E" w:rsidRDefault="4CFEA667">
      <w:pPr>
        <w:pStyle w:val="ListParagraph"/>
        <w:widowControl w:val="0"/>
        <w:numPr>
          <w:ilvl w:val="0"/>
          <w:numId w:val="31"/>
        </w:numPr>
        <w:autoSpaceDE w:val="0"/>
        <w:autoSpaceDN w:val="0"/>
        <w:adjustRightInd w:val="0"/>
        <w:spacing w:before="240" w:after="52" w:line="259" w:lineRule="auto"/>
        <w:ind w:left="360"/>
        <w:rPr>
          <w:rFonts w:cs="Arial"/>
        </w:rPr>
      </w:pPr>
      <w:r w:rsidRPr="00A1446E">
        <w:rPr>
          <w:rFonts w:cs="Arial"/>
        </w:rPr>
        <w:t>Le financement : il s’agit d’accompagner le</w:t>
      </w:r>
      <w:r w:rsidRPr="00A1446E">
        <w:rPr>
          <w:rFonts w:eastAsiaTheme="minorEastAsia"/>
          <w:szCs w:val="21"/>
        </w:rPr>
        <w:t>s jeunes entrepreneurs à l’accès à des mécanismes pouvant faciliter la concrétisation de leurs projets entrepreneuriaux à travers l’appui dans le montage d</w:t>
      </w:r>
      <w:r w:rsidRPr="00A1446E">
        <w:rPr>
          <w:rFonts w:cs="Arial"/>
        </w:rPr>
        <w:t>e business plan viables, des dossiers de financement et la mise en partenariat avec les structures de financement, la structuration de groupes d’épargne, l’appui à la soumission à des appels à projet ou appels à candidature pour accéder à d’autres opportunités de financement.</w:t>
      </w:r>
    </w:p>
    <w:p w14:paraId="298A05F6" w14:textId="1D030104" w:rsidR="0051545B" w:rsidRPr="00A1446E" w:rsidRDefault="20619187" w:rsidP="00290DBC">
      <w:pPr>
        <w:pStyle w:val="ListParagraph"/>
        <w:widowControl w:val="0"/>
        <w:autoSpaceDE w:val="0"/>
        <w:autoSpaceDN w:val="0"/>
        <w:adjustRightInd w:val="0"/>
        <w:spacing w:before="240" w:after="52" w:line="259" w:lineRule="auto"/>
        <w:ind w:left="360"/>
        <w:rPr>
          <w:rFonts w:cs="Arial"/>
        </w:rPr>
      </w:pPr>
      <w:r w:rsidRPr="00A1446E">
        <w:rPr>
          <w:rFonts w:cs="Arial"/>
        </w:rPr>
        <w:t>Pour l’opérationnalisation de l’accès au financement</w:t>
      </w:r>
      <w:r w:rsidR="3C08CA08" w:rsidRPr="00A1446E">
        <w:rPr>
          <w:rFonts w:cs="Arial"/>
        </w:rPr>
        <w:t>,</w:t>
      </w:r>
      <w:r w:rsidRPr="00A1446E">
        <w:rPr>
          <w:rFonts w:cs="Arial"/>
        </w:rPr>
        <w:t xml:space="preserve"> la mise en réseau avec les institutions financières de la place (</w:t>
      </w:r>
      <w:proofErr w:type="spellStart"/>
      <w:r w:rsidRPr="0095316F">
        <w:rPr>
          <w:rFonts w:cs="Arial"/>
          <w:i/>
          <w:iCs/>
        </w:rPr>
        <w:t>Equity</w:t>
      </w:r>
      <w:proofErr w:type="spellEnd"/>
      <w:r w:rsidR="3C08CA08" w:rsidRPr="0095316F">
        <w:rPr>
          <w:rFonts w:cs="Arial"/>
          <w:i/>
          <w:iCs/>
        </w:rPr>
        <w:t xml:space="preserve"> Bank</w:t>
      </w:r>
      <w:r w:rsidRPr="0095316F">
        <w:rPr>
          <w:rFonts w:cs="Arial"/>
          <w:i/>
          <w:iCs/>
        </w:rPr>
        <w:t xml:space="preserve">, Vision </w:t>
      </w:r>
      <w:proofErr w:type="spellStart"/>
      <w:r w:rsidRPr="0095316F">
        <w:rPr>
          <w:rFonts w:cs="Arial"/>
          <w:i/>
          <w:iCs/>
        </w:rPr>
        <w:t>Fund</w:t>
      </w:r>
      <w:proofErr w:type="spellEnd"/>
      <w:r w:rsidRPr="00A1446E">
        <w:rPr>
          <w:rFonts w:cs="Arial"/>
        </w:rPr>
        <w:t>) sera privilégiée plutôt que les systèmes de location-vente actuellement expérimenté</w:t>
      </w:r>
      <w:r w:rsidR="3C08CA08" w:rsidRPr="00A1446E">
        <w:rPr>
          <w:rFonts w:cs="Arial"/>
        </w:rPr>
        <w:t>s</w:t>
      </w:r>
      <w:r w:rsidRPr="00A1446E">
        <w:rPr>
          <w:rFonts w:cs="Arial"/>
        </w:rPr>
        <w:t xml:space="preserve"> dans un objectif de pérennisation des activités. La possibilité de disponibiliser un fonds de garantie auprès des institutions de micro finance présentes sera étudiée (en s’appuyant sur les expériences d’Enabel en la matière dans d’autres pays) afin de faciliter l’accès au crédit pour les entrepreneurs accompagnés.</w:t>
      </w:r>
    </w:p>
    <w:p w14:paraId="2F137600" w14:textId="77777777" w:rsidR="0051545B" w:rsidRPr="00222C7D" w:rsidRDefault="1FB08F79">
      <w:pPr>
        <w:pStyle w:val="ListParagraph"/>
        <w:widowControl w:val="0"/>
        <w:numPr>
          <w:ilvl w:val="0"/>
          <w:numId w:val="31"/>
        </w:numPr>
        <w:autoSpaceDE w:val="0"/>
        <w:autoSpaceDN w:val="0"/>
        <w:adjustRightInd w:val="0"/>
        <w:spacing w:before="240" w:after="52" w:line="259" w:lineRule="auto"/>
        <w:ind w:left="360"/>
        <w:rPr>
          <w:rFonts w:cs="Arial"/>
        </w:rPr>
      </w:pPr>
      <w:r w:rsidRPr="00A1446E">
        <w:rPr>
          <w:rFonts w:cs="Arial"/>
        </w:rPr>
        <w:t>La mise en réseau : il s’agit de développer un service de connectivité entre entrepreneurs d’une part dans une optique d’entraide, de partage et de solidarité sur une chaine de valeurs et entre acteurs de l’écosystème économique de Gemena : structures publiques, fournisseurs de services, clients</w:t>
      </w:r>
      <w:r w:rsidRPr="2A55AB7A">
        <w:rPr>
          <w:rFonts w:cs="Arial"/>
        </w:rPr>
        <w:t>, institutions de financement, ONG, projets et programmes. Cette mise en réseau se fera à travers le déploiement d’actions de coaching et de mentorat, mais également l’organisation d’activités de promotions et de visibilité.</w:t>
      </w:r>
    </w:p>
    <w:p w14:paraId="22372B5D" w14:textId="6CAE056E" w:rsidR="0051545B" w:rsidRPr="00141377" w:rsidRDefault="20619187" w:rsidP="0051545B">
      <w:pPr>
        <w:rPr>
          <w:lang w:val="fr-FR"/>
        </w:rPr>
      </w:pPr>
      <w:r w:rsidRPr="1FD3B16E">
        <w:rPr>
          <w:lang w:val="fr-FR"/>
        </w:rPr>
        <w:t xml:space="preserve">La dynamique entamée à </w:t>
      </w:r>
      <w:proofErr w:type="spellStart"/>
      <w:r w:rsidRPr="1FD3B16E">
        <w:rPr>
          <w:lang w:val="fr-FR"/>
        </w:rPr>
        <w:t>Gwaka</w:t>
      </w:r>
      <w:proofErr w:type="spellEnd"/>
      <w:r w:rsidRPr="1FD3B16E">
        <w:rPr>
          <w:lang w:val="fr-FR"/>
        </w:rPr>
        <w:t xml:space="preserve"> par l’ASBL </w:t>
      </w:r>
      <w:proofErr w:type="spellStart"/>
      <w:r w:rsidRPr="1FD3B16E">
        <w:rPr>
          <w:lang w:val="fr-FR"/>
        </w:rPr>
        <w:t>Elikya</w:t>
      </w:r>
      <w:proofErr w:type="spellEnd"/>
      <w:r w:rsidRPr="1FD3B16E">
        <w:rPr>
          <w:lang w:val="fr-FR"/>
        </w:rPr>
        <w:t xml:space="preserve"> sera également poursuivie grâce à une convention de subsides en octroi direct. Les mêmes modalités d’accompagnement seront déployées au sein de l’incubateur provincial et au sein de l’ASBL </w:t>
      </w:r>
      <w:proofErr w:type="spellStart"/>
      <w:r w:rsidRPr="1FD3B16E">
        <w:rPr>
          <w:lang w:val="fr-FR"/>
        </w:rPr>
        <w:t>Elikya</w:t>
      </w:r>
      <w:proofErr w:type="spellEnd"/>
      <w:r w:rsidRPr="1FD3B16E">
        <w:rPr>
          <w:lang w:val="fr-FR"/>
        </w:rPr>
        <w:t>.</w:t>
      </w:r>
    </w:p>
    <w:p w14:paraId="3987664D" w14:textId="78010D84" w:rsidR="0051545B" w:rsidRPr="008040A6" w:rsidRDefault="0051545B" w:rsidP="00912392">
      <w:pPr>
        <w:pBdr>
          <w:top w:val="single" w:sz="4" w:space="1" w:color="auto"/>
          <w:left w:val="single" w:sz="4" w:space="4" w:color="auto"/>
          <w:bottom w:val="single" w:sz="4" w:space="0"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A02</w:t>
      </w:r>
      <w:r w:rsidR="00D660CE" w:rsidRPr="008040A6">
        <w:rPr>
          <w:rFonts w:eastAsia="Georgia" w:cs="Georgia"/>
          <w:b/>
          <w:bCs/>
          <w:szCs w:val="21"/>
          <w:lang w:val="fr"/>
        </w:rPr>
        <w:t>.</w:t>
      </w:r>
      <w:r w:rsidRPr="008040A6">
        <w:rPr>
          <w:rFonts w:eastAsia="Georgia" w:cs="Georgia"/>
          <w:b/>
          <w:bCs/>
          <w:szCs w:val="21"/>
          <w:lang w:val="fr"/>
        </w:rPr>
        <w:t>03</w:t>
      </w:r>
      <w:r w:rsidR="00D660CE" w:rsidRPr="008040A6">
        <w:rPr>
          <w:rFonts w:eastAsia="Georgia" w:cs="Georgia"/>
          <w:b/>
          <w:bCs/>
          <w:szCs w:val="21"/>
          <w:lang w:val="fr"/>
        </w:rPr>
        <w:t>.</w:t>
      </w:r>
      <w:r w:rsidRPr="008040A6">
        <w:rPr>
          <w:rFonts w:eastAsia="Georgia" w:cs="Georgia"/>
          <w:b/>
          <w:bCs/>
          <w:szCs w:val="21"/>
          <w:lang w:val="fr"/>
        </w:rPr>
        <w:t xml:space="preserve"> Amélioration de l’accès aux intrants (semences et outils) grâce à une approche service</w:t>
      </w:r>
    </w:p>
    <w:p w14:paraId="1A6C77CF" w14:textId="6B134B5D" w:rsidR="0051545B" w:rsidRDefault="4CFEA667" w:rsidP="0051545B">
      <w:pPr>
        <w:pStyle w:val="ListParagraph"/>
        <w:ind w:left="0"/>
        <w:rPr>
          <w:lang w:val="fr-FR"/>
        </w:rPr>
      </w:pPr>
      <w:r w:rsidRPr="24C7DC31">
        <w:rPr>
          <w:lang w:val="fr-FR"/>
        </w:rPr>
        <w:t xml:space="preserve">Parmi les facteurs de production les plus critiques pour l’amélioration de la productivité des exploitations agricoles on retrouve les semences améliorées ainsi que l’accès à des outils et machines.  Afin d’améliorer l’accès des agriculteurs à ces intrants, l’approche retenue est l’approche </w:t>
      </w:r>
      <w:proofErr w:type="spellStart"/>
      <w:r w:rsidRPr="00A1446E">
        <w:rPr>
          <w:i/>
          <w:iCs/>
          <w:lang w:val="fr-FR"/>
        </w:rPr>
        <w:t>market</w:t>
      </w:r>
      <w:proofErr w:type="spellEnd"/>
      <w:r w:rsidRPr="00A1446E">
        <w:rPr>
          <w:i/>
          <w:iCs/>
          <w:lang w:val="fr-FR"/>
        </w:rPr>
        <w:t xml:space="preserve"> system </w:t>
      </w:r>
      <w:proofErr w:type="spellStart"/>
      <w:r w:rsidRPr="00A1446E">
        <w:rPr>
          <w:i/>
          <w:iCs/>
          <w:lang w:val="fr-FR"/>
        </w:rPr>
        <w:t>development</w:t>
      </w:r>
      <w:proofErr w:type="spellEnd"/>
      <w:r w:rsidRPr="00A1446E">
        <w:rPr>
          <w:i/>
          <w:iCs/>
          <w:lang w:val="fr-FR"/>
        </w:rPr>
        <w:t>.</w:t>
      </w:r>
      <w:r w:rsidRPr="24C7DC31">
        <w:rPr>
          <w:lang w:val="fr-FR"/>
        </w:rPr>
        <w:t xml:space="preserve"> Cette approche consiste à identifier les points de blocage par filière et à analyser l’ensemble du marché afin de favoriser l’implantation des acteurs fournisseurs de service et à renforcer la mise en relation entre les fournisseurs et les bénéficiaires de services afin de les rendre accessibles dans la durée. Le programme se positionne ainsi comme facilitateur entre les acteurs.</w:t>
      </w:r>
    </w:p>
    <w:p w14:paraId="4E3CFFE3" w14:textId="77777777" w:rsidR="0051545B" w:rsidRDefault="0051545B" w:rsidP="0051545B">
      <w:pPr>
        <w:pStyle w:val="ListParagraph"/>
        <w:ind w:left="0"/>
        <w:rPr>
          <w:lang w:val="fr-FR"/>
        </w:rPr>
      </w:pPr>
    </w:p>
    <w:p w14:paraId="297F04E3" w14:textId="557B1C41" w:rsidR="0051545B" w:rsidRPr="00684A57" w:rsidRDefault="2273F644">
      <w:pPr>
        <w:pStyle w:val="ListParagraph"/>
        <w:numPr>
          <w:ilvl w:val="0"/>
          <w:numId w:val="31"/>
        </w:numPr>
        <w:ind w:left="360"/>
        <w:rPr>
          <w:lang w:val="fr-FR"/>
        </w:rPr>
      </w:pPr>
      <w:r w:rsidRPr="2D194AF7">
        <w:rPr>
          <w:lang w:val="fr-FR"/>
        </w:rPr>
        <w:t>Semences</w:t>
      </w:r>
      <w:r w:rsidR="50A7DEA7" w:rsidRPr="2D194AF7">
        <w:rPr>
          <w:lang w:val="fr-FR"/>
        </w:rPr>
        <w:t xml:space="preserve"> : </w:t>
      </w:r>
      <w:r w:rsidR="5C1B2744" w:rsidRPr="2D194AF7">
        <w:rPr>
          <w:lang w:val="fr-FR"/>
        </w:rPr>
        <w:t>Grâce au projet PAR</w:t>
      </w:r>
      <w:r w:rsidR="4131BE67" w:rsidRPr="2D194AF7">
        <w:rPr>
          <w:lang w:val="fr-FR"/>
        </w:rPr>
        <w:t>R</w:t>
      </w:r>
      <w:r w:rsidR="5C1B2744" w:rsidRPr="2D194AF7">
        <w:rPr>
          <w:lang w:val="fr-FR"/>
        </w:rPr>
        <w:t xml:space="preserve">SA, l’INERA </w:t>
      </w:r>
      <w:proofErr w:type="spellStart"/>
      <w:r w:rsidR="5C1B2744" w:rsidRPr="2D194AF7">
        <w:rPr>
          <w:lang w:val="fr-FR"/>
        </w:rPr>
        <w:t>Boketa</w:t>
      </w:r>
      <w:proofErr w:type="spellEnd"/>
      <w:r w:rsidR="5C1B2744" w:rsidRPr="2D194AF7">
        <w:rPr>
          <w:lang w:val="fr-FR"/>
        </w:rPr>
        <w:t xml:space="preserve"> a été renforcée dans sa capacité à produire des semences de base. Le projet PAR</w:t>
      </w:r>
      <w:r w:rsidR="79C8EA08" w:rsidRPr="2D194AF7">
        <w:rPr>
          <w:lang w:val="fr-FR"/>
        </w:rPr>
        <w:t>R</w:t>
      </w:r>
      <w:r w:rsidR="5C1B2744" w:rsidRPr="2D194AF7">
        <w:rPr>
          <w:lang w:val="fr-FR"/>
        </w:rPr>
        <w:t>SA a également accompagné et formé des agri</w:t>
      </w:r>
      <w:r w:rsidR="640A2E90" w:rsidRPr="2D194AF7">
        <w:rPr>
          <w:lang w:val="fr-FR"/>
        </w:rPr>
        <w:t>-</w:t>
      </w:r>
      <w:r w:rsidR="5C1B2744" w:rsidRPr="2D194AF7">
        <w:rPr>
          <w:lang w:val="fr-FR"/>
        </w:rPr>
        <w:t>multiplicateurs, toujours présents et relativement actifs dans certains territoires, ce qui a permis d’améliorer les rendements agricoles. Le point bloquant se situe au niveau de l’adoption de ces semences par les agriculteurs vu les difficultés d’accessibilité financière et physique à ces intrants.  L’accent doit ainsi être mis sur la rentabilité économique de la filière en vue s’assurer sa pérennisation et croissance. Ainsi, une étude sera réalisée afin de mettre en relation les coûts de production et les marges en parallèle du prix consenti à payer par les producteurs afin de fixer le juste prix. Une réflexion sera également conduite en collaboration avec les services techniques et les agriculteurs sur les potentialités filières de semences certifiées vs semences de qualité déclarée (SQD)</w:t>
      </w:r>
      <w:r w:rsidR="47B9A9EA" w:rsidRPr="2D194AF7">
        <w:rPr>
          <w:lang w:val="fr-FR"/>
        </w:rPr>
        <w:t>.</w:t>
      </w:r>
      <w:r w:rsidR="5C1B2744" w:rsidRPr="2D194AF7">
        <w:rPr>
          <w:lang w:val="fr-FR"/>
        </w:rPr>
        <w:t xml:space="preserve"> Les modalités de conditionnement et commercialisation des semences seront réévaluées et améliorées afin d’arriver à une rentabilité économique de la filière. L’intervention se focalisera ainsi sur la professionnalisation des acteurs de la filière semences, en particulier les agri</w:t>
      </w:r>
      <w:r w:rsidR="640A2E90" w:rsidRPr="2D194AF7">
        <w:rPr>
          <w:lang w:val="fr-FR"/>
        </w:rPr>
        <w:t>-</w:t>
      </w:r>
      <w:proofErr w:type="spellStart"/>
      <w:r w:rsidR="5C1B2744" w:rsidRPr="2D194AF7">
        <w:rPr>
          <w:lang w:val="fr-FR"/>
        </w:rPr>
        <w:t>multplicateurs</w:t>
      </w:r>
      <w:proofErr w:type="spellEnd"/>
      <w:r w:rsidR="5C1B2744" w:rsidRPr="2D194AF7">
        <w:rPr>
          <w:lang w:val="fr-FR"/>
        </w:rPr>
        <w:t>, avec un accompagnement dans une dynamique entrepreneuriale. Des dispositifs de boutique de semences avaient également été mis en place par des anciens programmes au Sud Ubangi afin de rapprocher l’offre de la demande. Cette modalité sera explorée pour voir si elle est pertinente et comment elle</w:t>
      </w:r>
      <w:r w:rsidR="1BDD64F7" w:rsidRPr="2D194AF7">
        <w:rPr>
          <w:lang w:val="fr-FR"/>
        </w:rPr>
        <w:t xml:space="preserve"> </w:t>
      </w:r>
      <w:r w:rsidR="5C1B2744" w:rsidRPr="2D194AF7">
        <w:rPr>
          <w:lang w:val="fr-FR"/>
        </w:rPr>
        <w:t>pe</w:t>
      </w:r>
      <w:r w:rsidR="5C1B2744" w:rsidRPr="2D194AF7">
        <w:rPr>
          <w:rFonts w:eastAsiaTheme="minorEastAsia"/>
          <w:lang w:val="fr-FR"/>
        </w:rPr>
        <w:t>ut</w:t>
      </w:r>
      <w:r w:rsidR="1BDD64F7" w:rsidRPr="2D194AF7">
        <w:rPr>
          <w:rFonts w:eastAsiaTheme="minorEastAsia"/>
          <w:lang w:val="fr-FR"/>
        </w:rPr>
        <w:t xml:space="preserve"> </w:t>
      </w:r>
      <w:r w:rsidR="5C1B2744" w:rsidRPr="2D194AF7">
        <w:rPr>
          <w:rFonts w:eastAsiaTheme="minorEastAsia"/>
          <w:lang w:val="fr-FR"/>
        </w:rPr>
        <w:t>être appuyée et pérennisée.</w:t>
      </w:r>
    </w:p>
    <w:p w14:paraId="08EB3709" w14:textId="77777777" w:rsidR="0051545B" w:rsidRDefault="0051545B" w:rsidP="00290DBC">
      <w:pPr>
        <w:pStyle w:val="ListParagraph"/>
        <w:ind w:left="0"/>
        <w:rPr>
          <w:lang w:val="fr-FR"/>
        </w:rPr>
      </w:pPr>
    </w:p>
    <w:p w14:paraId="346F31EA" w14:textId="227617D2" w:rsidR="0051545B" w:rsidRDefault="4CFEA667">
      <w:pPr>
        <w:pStyle w:val="ListParagraph"/>
        <w:numPr>
          <w:ilvl w:val="0"/>
          <w:numId w:val="31"/>
        </w:numPr>
        <w:ind w:left="360"/>
        <w:rPr>
          <w:lang w:val="fr-FR"/>
        </w:rPr>
      </w:pPr>
      <w:r w:rsidRPr="00684A57">
        <w:rPr>
          <w:lang w:val="fr-FR"/>
        </w:rPr>
        <w:t>Outils et machines :</w:t>
      </w:r>
      <w:r w:rsidR="00684A57">
        <w:rPr>
          <w:lang w:val="fr-FR"/>
        </w:rPr>
        <w:t xml:space="preserve"> </w:t>
      </w:r>
      <w:r w:rsidRPr="2A55AB7A">
        <w:rPr>
          <w:lang w:val="fr-FR"/>
        </w:rPr>
        <w:t xml:space="preserve">Un autre facteur de production bloquant pour améliorer la productivité des exploitations agricoles concerne les outils de production. A l’heure actuelle, toute l’agriculture est effectuée de manière manuelle et la pénibilité des travaux agricoles est un facteur limitant. Afin de (i) diminuer la pénibilité du travail, (ii) d’améliorer la productivité des exploitations et (iii) de renforcer l’attractivité du secteur pour les jeunes, des solutions en matière d’outillage doivent être envisagées. A l’heure actuelle, certains producteurs expriment la volonté d’accéder à de l’outillage plus performant (comme des motoculteurs) et ont les capacités financières pour supporter ces investissements mais l’offre est inexistante à Gemena.  La proposition d’une offre de solutions variées sera encouragée afin de répondre aux différents besoins des agriculteurs tenant compte notamment de leurs capacités financières. Les types d’outillage devront également être compatibles avec une agriculture respectueuse de l’environnement. Plusieurs activités pourront être menées en lien avec l’incubateur : concours de forgeron, facilitation de l’installation de revendeurs spécialisés et mise en place de mécanisme de financement (partenariat avec institution bancaire), mise en place de coopératives de location de matériel… </w:t>
      </w:r>
    </w:p>
    <w:p w14:paraId="6A9DA810" w14:textId="0B01785E" w:rsidR="0051545B" w:rsidRPr="008040A6" w:rsidRDefault="0051545B" w:rsidP="00D660CE">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A02</w:t>
      </w:r>
      <w:r w:rsidR="00D660CE" w:rsidRPr="008040A6">
        <w:rPr>
          <w:rFonts w:eastAsia="Georgia" w:cs="Georgia"/>
          <w:b/>
          <w:bCs/>
          <w:szCs w:val="21"/>
          <w:lang w:val="fr"/>
        </w:rPr>
        <w:t>.</w:t>
      </w:r>
      <w:r w:rsidRPr="008040A6">
        <w:rPr>
          <w:rFonts w:eastAsia="Georgia" w:cs="Georgia"/>
          <w:b/>
          <w:bCs/>
          <w:szCs w:val="21"/>
          <w:lang w:val="fr"/>
        </w:rPr>
        <w:t>04</w:t>
      </w:r>
      <w:r w:rsidR="00D660CE" w:rsidRPr="008040A6">
        <w:rPr>
          <w:rFonts w:eastAsia="Georgia" w:cs="Georgia"/>
          <w:b/>
          <w:bCs/>
          <w:szCs w:val="21"/>
          <w:lang w:val="fr"/>
        </w:rPr>
        <w:t xml:space="preserve">. </w:t>
      </w:r>
      <w:r w:rsidRPr="008040A6">
        <w:rPr>
          <w:rFonts w:eastAsia="Georgia" w:cs="Georgia"/>
          <w:b/>
          <w:bCs/>
          <w:szCs w:val="21"/>
          <w:lang w:val="fr"/>
        </w:rPr>
        <w:t>Amélioration de l’accès aux marchés grâce à des systèmes de commercialisation plus performants</w:t>
      </w:r>
    </w:p>
    <w:p w14:paraId="4DDB6C79" w14:textId="104BD1AE" w:rsidR="00700DF2" w:rsidRDefault="1585DBDA" w:rsidP="0051545B">
      <w:pPr>
        <w:pStyle w:val="ListParagraph"/>
        <w:ind w:left="0"/>
        <w:rPr>
          <w:lang w:val="fr-FR"/>
        </w:rPr>
      </w:pPr>
      <w:r w:rsidRPr="2B13717A">
        <w:rPr>
          <w:lang w:val="fr-FR"/>
        </w:rPr>
        <w:t>A l’heure actuelle les systèmes de commercialisation restent peu performants et peu structurés.</w:t>
      </w:r>
      <w:r w:rsidR="26520956" w:rsidRPr="2B13717A">
        <w:rPr>
          <w:lang w:val="fr-FR"/>
        </w:rPr>
        <w:t xml:space="preserve"> L’activité commencera par une étude approfondie des circuits de commercialisation avec une cartographie des acteurs en mettant un focus particulier sur les dynamiques et les opportunités locale pour les produits vivriers et celles du commerce transfrontalier. Suite à cette étude, </w:t>
      </w:r>
      <w:r w:rsidR="655C44DE" w:rsidRPr="2B13717A">
        <w:rPr>
          <w:lang w:val="fr-FR"/>
        </w:rPr>
        <w:t xml:space="preserve">l’activité portera sur l’amélioration de ces circuits de commercialisation avec une attention portée à l’établissement d’un prix juste pour les producteurs. Des liens avec le secteur privé et les acteurs de la commercialisation (commerçants, transporteurs) seront recherchés ainsi que les possibilités de financement des activités de commercialisation avec le secteur bancaire. Enabel pourra faciliter par la mobilisation partenariale la mise en place d’approches permettant l’amélioration des circuits de commercialisation telles que l’agriculture contractuelle (avec par exemple l’entreprise </w:t>
      </w:r>
      <w:proofErr w:type="spellStart"/>
      <w:r w:rsidR="655C44DE" w:rsidRPr="2B13717A">
        <w:rPr>
          <w:lang w:val="fr-FR"/>
        </w:rPr>
        <w:t>Miluna</w:t>
      </w:r>
      <w:proofErr w:type="spellEnd"/>
      <w:r w:rsidR="655C44DE" w:rsidRPr="2B13717A">
        <w:rPr>
          <w:lang w:val="fr-FR"/>
        </w:rPr>
        <w:t xml:space="preserve"> ou les </w:t>
      </w:r>
      <w:r w:rsidR="006D2D79" w:rsidRPr="2B13717A">
        <w:rPr>
          <w:lang w:val="fr-FR"/>
        </w:rPr>
        <w:t xml:space="preserve">autres </w:t>
      </w:r>
      <w:r w:rsidR="655C44DE" w:rsidRPr="2B13717A">
        <w:rPr>
          <w:lang w:val="fr-FR"/>
        </w:rPr>
        <w:t xml:space="preserve">acteurs </w:t>
      </w:r>
      <w:r w:rsidR="006D2D79" w:rsidRPr="2B13717A">
        <w:rPr>
          <w:lang w:val="fr-FR"/>
        </w:rPr>
        <w:t>des filières</w:t>
      </w:r>
      <w:r w:rsidR="655C44DE" w:rsidRPr="2B13717A">
        <w:rPr>
          <w:lang w:val="fr-FR"/>
        </w:rPr>
        <w:t>), le warrantage ou le pré financement de campagnes de commercialisation seront mises en place.</w:t>
      </w:r>
      <w:r w:rsidR="006D2D79" w:rsidRPr="2B13717A">
        <w:rPr>
          <w:lang w:val="fr-FR"/>
        </w:rPr>
        <w:t xml:space="preserve"> Des liens seront créés entre les entrepreneurs actifs sur les filières et les producteurs accompagnés par le P</w:t>
      </w:r>
      <w:r w:rsidR="7083831D" w:rsidRPr="2B13717A">
        <w:rPr>
          <w:lang w:val="fr-FR"/>
        </w:rPr>
        <w:t>IREDD (sous réserve de signature)</w:t>
      </w:r>
      <w:r w:rsidR="006D2D79" w:rsidRPr="2B13717A">
        <w:rPr>
          <w:lang w:val="fr-FR"/>
        </w:rPr>
        <w:t xml:space="preserve">. </w:t>
      </w:r>
    </w:p>
    <w:p w14:paraId="5A21F716" w14:textId="79CCC01E" w:rsidR="008D4660" w:rsidRDefault="008D4660" w:rsidP="0051545B">
      <w:pPr>
        <w:pStyle w:val="ListParagraph"/>
        <w:ind w:left="0"/>
        <w:rPr>
          <w:lang w:val="fr-FR"/>
        </w:rPr>
      </w:pPr>
    </w:p>
    <w:p w14:paraId="673717B6" w14:textId="3AF85C62" w:rsidR="0051545B" w:rsidRDefault="0C04C319">
      <w:pPr>
        <w:pStyle w:val="Heading3"/>
        <w:numPr>
          <w:ilvl w:val="2"/>
          <w:numId w:val="30"/>
        </w:numPr>
        <w:rPr>
          <w:rFonts w:asciiTheme="minorHAnsi" w:eastAsia="Times New Roman" w:hAnsiTheme="minorHAnsi" w:cstheme="minorHAnsi"/>
          <w:lang w:val="fr-BE"/>
        </w:rPr>
      </w:pPr>
      <w:bookmarkStart w:id="68" w:name="_Toc113806098"/>
      <w:r w:rsidRPr="6B60927E">
        <w:rPr>
          <w:rFonts w:asciiTheme="minorHAnsi" w:eastAsia="Times New Roman" w:hAnsiTheme="minorHAnsi" w:cstheme="minorBidi"/>
          <w:lang w:val="fr-BE"/>
        </w:rPr>
        <w:t>Résultat 3 </w:t>
      </w:r>
      <w:r w:rsidR="7044AC71" w:rsidRPr="6B60927E">
        <w:rPr>
          <w:rFonts w:asciiTheme="minorHAnsi" w:eastAsia="Times New Roman" w:hAnsiTheme="minorHAnsi" w:cstheme="minorBidi"/>
          <w:lang w:val="fr-BE"/>
        </w:rPr>
        <w:t>-</w:t>
      </w:r>
      <w:r w:rsidRPr="6B60927E">
        <w:rPr>
          <w:rFonts w:asciiTheme="minorHAnsi" w:eastAsia="Times New Roman" w:hAnsiTheme="minorHAnsi" w:cstheme="minorBidi"/>
          <w:lang w:val="fr-BE"/>
        </w:rPr>
        <w:t xml:space="preserve"> Les acteurs (locaux, provinciaux, nationaux) se concertent et mobilisent des moyens pour promouvoir un environnement favorable au développement de systèmes alimentaires durables</w:t>
      </w:r>
      <w:bookmarkEnd w:id="68"/>
    </w:p>
    <w:p w14:paraId="64FCECF9" w14:textId="77777777" w:rsidR="00D660CE" w:rsidRPr="00D660CE" w:rsidRDefault="00D660CE" w:rsidP="00D660CE"/>
    <w:p w14:paraId="47958898" w14:textId="60EECD1B" w:rsidR="0051545B" w:rsidRPr="008040A6" w:rsidRDefault="0051545B" w:rsidP="2A55AB7A">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8040A6">
        <w:rPr>
          <w:rFonts w:eastAsia="Georgia" w:cs="Georgia"/>
          <w:b/>
          <w:bCs/>
          <w:szCs w:val="21"/>
          <w:lang w:val="fr"/>
        </w:rPr>
        <w:t>A03</w:t>
      </w:r>
      <w:r w:rsidR="7CCC0850" w:rsidRPr="008040A6">
        <w:rPr>
          <w:rFonts w:eastAsia="Georgia" w:cs="Georgia"/>
          <w:b/>
          <w:bCs/>
          <w:szCs w:val="21"/>
          <w:lang w:val="fr"/>
        </w:rPr>
        <w:t>.</w:t>
      </w:r>
      <w:r w:rsidRPr="008040A6">
        <w:rPr>
          <w:rFonts w:eastAsia="Georgia" w:cs="Georgia"/>
          <w:b/>
          <w:bCs/>
          <w:szCs w:val="21"/>
          <w:lang w:val="fr"/>
        </w:rPr>
        <w:t>01</w:t>
      </w:r>
      <w:r w:rsidR="7CCC0850" w:rsidRPr="008040A6">
        <w:rPr>
          <w:rFonts w:eastAsia="Georgia" w:cs="Georgia"/>
          <w:b/>
          <w:bCs/>
          <w:szCs w:val="21"/>
          <w:lang w:val="fr"/>
        </w:rPr>
        <w:t>.</w:t>
      </w:r>
      <w:r w:rsidRPr="008040A6">
        <w:rPr>
          <w:rFonts w:eastAsia="Georgia" w:cs="Georgia"/>
          <w:b/>
          <w:bCs/>
          <w:szCs w:val="21"/>
          <w:lang w:val="fr"/>
        </w:rPr>
        <w:t xml:space="preserve"> Appui à la construction d’une vision provinciale de développement agricole</w:t>
      </w:r>
    </w:p>
    <w:p w14:paraId="4EA61A24" w14:textId="77777777" w:rsidR="0051545B" w:rsidRDefault="0051545B" w:rsidP="0051545B">
      <w:pPr>
        <w:pStyle w:val="ListParagraph"/>
        <w:ind w:left="0"/>
        <w:rPr>
          <w:lang w:val="fr-FR"/>
        </w:rPr>
      </w:pPr>
      <w:r>
        <w:rPr>
          <w:lang w:val="fr-FR"/>
        </w:rPr>
        <w:t>Cette activité consiste à accompagner la province dans la définition d’une « vision de développement agricole ». Le cadre pré-identifié pour mettre en œuvre cette activité est le Conseil Consultatif Provincial, organe de pilotage qui regroupe différents acteurs étatiques et privés. Cette activité se fera en lien avec l’appui institutionnel au niveau central. Dans ce cadre, un budget sera réservé pour l’exécution d’activités prioritaires déterminées par ce cadre de concertation, cela pourra notamment concerner des activités de désenclavement.</w:t>
      </w:r>
    </w:p>
    <w:p w14:paraId="5545B8A2" w14:textId="77777777" w:rsidR="0051545B" w:rsidRDefault="49F74C0F" w:rsidP="3E7C5BF7">
      <w:pPr>
        <w:pStyle w:val="ListParagraph"/>
        <w:ind w:left="0"/>
        <w:rPr>
          <w:lang w:val="fr-FR"/>
        </w:rPr>
      </w:pPr>
      <w:r w:rsidRPr="625F55A3">
        <w:rPr>
          <w:rFonts w:eastAsiaTheme="minorEastAsia"/>
          <w:lang w:val="fr-FR"/>
        </w:rPr>
        <w:t>Également, afin de renforcer les capacités de la province en matière de pilotage du secteur agricole, les services techniques (Inspections Provinciales de l’Agriculture, de la Pêche et de l‘Elevage et du Développement Rural) seront renforcés principalement dans leurs activités de suivi, évaluation et collecte de données. Un accent sera mis sur la digitalisation de ces outils de monitoring. Cette activité sera également en lien fort avec l’appui central au niveau institutionnel.</w:t>
      </w:r>
    </w:p>
    <w:p w14:paraId="3ADD4A92" w14:textId="3BC857D8" w:rsidR="625F55A3" w:rsidRDefault="625F55A3" w:rsidP="625F55A3">
      <w:pPr>
        <w:pStyle w:val="ListParagraph"/>
        <w:ind w:left="0"/>
        <w:rPr>
          <w:rFonts w:eastAsia="Calibri" w:cs="Arial"/>
          <w:szCs w:val="21"/>
          <w:lang w:val="fr-FR"/>
        </w:rPr>
      </w:pPr>
    </w:p>
    <w:p w14:paraId="62C64B25" w14:textId="7AE88A1F" w:rsidR="76612EDB" w:rsidRPr="001627D8" w:rsidRDefault="76612EDB" w:rsidP="001627D8">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1627D8">
        <w:rPr>
          <w:rFonts w:eastAsia="Georgia" w:cs="Georgia"/>
          <w:b/>
          <w:bCs/>
          <w:szCs w:val="21"/>
          <w:lang w:val="fr"/>
        </w:rPr>
        <w:t xml:space="preserve">A03.02. </w:t>
      </w:r>
      <w:r w:rsidR="2531C595" w:rsidRPr="001627D8">
        <w:rPr>
          <w:rFonts w:eastAsia="Georgia" w:cs="Georgia"/>
          <w:b/>
          <w:bCs/>
          <w:szCs w:val="21"/>
          <w:lang w:val="fr"/>
        </w:rPr>
        <w:t>Appui à des actions de désenclavement (points chauds) en lien avec le plan de développement de la province</w:t>
      </w:r>
    </w:p>
    <w:p w14:paraId="72054E3C" w14:textId="18B34C5F" w:rsidR="2531C595" w:rsidRPr="00CF28F7" w:rsidRDefault="2531C595" w:rsidP="625F55A3">
      <w:pPr>
        <w:spacing w:line="242" w:lineRule="exact"/>
        <w:rPr>
          <w:rFonts w:eastAsiaTheme="minorEastAsia"/>
          <w:lang w:val="fr-FR"/>
        </w:rPr>
      </w:pPr>
      <w:r w:rsidRPr="00CF28F7">
        <w:rPr>
          <w:rFonts w:eastAsiaTheme="minorEastAsia"/>
          <w:lang w:val="fr-FR"/>
        </w:rPr>
        <w:t>En lien avec la vision de développement agricole développée dans l’activité précédente, des actions de désenclavement ci</w:t>
      </w:r>
      <w:r w:rsidR="64457370" w:rsidRPr="00CF28F7">
        <w:rPr>
          <w:rFonts w:eastAsiaTheme="minorEastAsia"/>
          <w:lang w:val="fr-FR"/>
        </w:rPr>
        <w:t>blées sur les points chauds seront entreprises. Les points chauds seront identifiés en concertation avec les communautés locales et les organisations de producteurs en tenant compte des bassins de production et de consommations prioritaires. La province sera également chargée d’assurer la bonne complémentarité des différents programmes en cours liés au désenclavement (</w:t>
      </w:r>
      <w:r w:rsidR="06B1CF02" w:rsidRPr="00CF28F7">
        <w:rPr>
          <w:rFonts w:eastAsiaTheme="minorEastAsia"/>
          <w:lang w:val="fr-FR"/>
        </w:rPr>
        <w:t xml:space="preserve">par exemple le </w:t>
      </w:r>
      <w:r w:rsidR="64457370" w:rsidRPr="00CF28F7">
        <w:rPr>
          <w:rFonts w:eastAsiaTheme="minorEastAsia"/>
          <w:lang w:val="fr-FR"/>
        </w:rPr>
        <w:t>Projet de Développement des 145 territoires). En amont des actions de désenclavement, l’assurance sera prise au niveau provincial de l’existence d’un fond pour assurer l’entretien des ouvrages réalisés. Une étude sera également conduite afin de proposer des solutions architecturales innovantes, favorisant l’utilisation des techniques et matériaux locaux afin de garantir l’appropriation et la maintenance des ouvrages.</w:t>
      </w:r>
    </w:p>
    <w:p w14:paraId="2C06998F" w14:textId="73C752FC" w:rsidR="625F55A3" w:rsidRPr="00ED27F3" w:rsidRDefault="625F55A3" w:rsidP="625F55A3">
      <w:pPr>
        <w:pStyle w:val="ListParagraph"/>
        <w:ind w:left="0"/>
        <w:rPr>
          <w:lang w:val="fr-FR"/>
        </w:rPr>
      </w:pPr>
    </w:p>
    <w:p w14:paraId="6EC90BB8" w14:textId="5AAAE8CC" w:rsidR="0051545B" w:rsidRPr="008040A6" w:rsidRDefault="49F74C0F" w:rsidP="625F55A3">
      <w:pPr>
        <w:pBdr>
          <w:top w:val="single" w:sz="4" w:space="1" w:color="auto"/>
          <w:left w:val="single" w:sz="4" w:space="4" w:color="auto"/>
          <w:bottom w:val="single" w:sz="4" w:space="1" w:color="auto"/>
          <w:right w:val="single" w:sz="4" w:space="4" w:color="auto"/>
        </w:pBdr>
        <w:spacing w:line="242" w:lineRule="exact"/>
        <w:rPr>
          <w:rFonts w:eastAsia="Georgia" w:cs="Georgia"/>
          <w:b/>
          <w:bCs/>
          <w:lang w:val="fr"/>
        </w:rPr>
      </w:pPr>
      <w:bookmarkStart w:id="69" w:name="_Hlk106467917"/>
      <w:r w:rsidRPr="625F55A3">
        <w:rPr>
          <w:rFonts w:eastAsia="Georgia" w:cs="Georgia"/>
          <w:b/>
          <w:bCs/>
          <w:lang w:val="fr"/>
        </w:rPr>
        <w:t>A03</w:t>
      </w:r>
      <w:r w:rsidR="0E4A6F7A" w:rsidRPr="625F55A3">
        <w:rPr>
          <w:rFonts w:eastAsia="Georgia" w:cs="Georgia"/>
          <w:b/>
          <w:bCs/>
          <w:lang w:val="fr"/>
        </w:rPr>
        <w:t>.</w:t>
      </w:r>
      <w:r w:rsidRPr="625F55A3">
        <w:rPr>
          <w:rFonts w:eastAsia="Georgia" w:cs="Georgia"/>
          <w:b/>
          <w:bCs/>
          <w:lang w:val="fr"/>
        </w:rPr>
        <w:t>0</w:t>
      </w:r>
      <w:r w:rsidR="60D06A74" w:rsidRPr="625F55A3">
        <w:rPr>
          <w:rFonts w:eastAsia="Georgia" w:cs="Georgia"/>
          <w:b/>
          <w:bCs/>
          <w:lang w:val="fr"/>
        </w:rPr>
        <w:t>3</w:t>
      </w:r>
      <w:r w:rsidR="0E4A6F7A" w:rsidRPr="625F55A3">
        <w:rPr>
          <w:rFonts w:eastAsia="Georgia" w:cs="Georgia"/>
          <w:b/>
          <w:bCs/>
          <w:lang w:val="fr"/>
        </w:rPr>
        <w:t>.</w:t>
      </w:r>
      <w:r w:rsidRPr="625F55A3">
        <w:rPr>
          <w:rFonts w:eastAsia="Georgia" w:cs="Georgia"/>
          <w:b/>
          <w:bCs/>
          <w:lang w:val="fr"/>
        </w:rPr>
        <w:t xml:space="preserve"> Valorisation de l’agriculture et des savoirs locaux par la communication pour le développement</w:t>
      </w:r>
    </w:p>
    <w:p w14:paraId="31D38F20" w14:textId="231541B4" w:rsidR="0051545B" w:rsidRDefault="0051545B" w:rsidP="0051545B">
      <w:pPr>
        <w:pStyle w:val="ListParagraph"/>
        <w:ind w:left="0"/>
        <w:rPr>
          <w:lang w:val="fr-FR"/>
        </w:rPr>
      </w:pPr>
      <w:r>
        <w:rPr>
          <w:lang w:val="fr-FR"/>
        </w:rPr>
        <w:t>Afin de promouvoir l’attractivité du secteur agricole notamment auprès de la jeunesse, un effort particulier doit être fait pour valoriser l’image de l’agriculture. Ainsi, plusieurs actions sont envisagées : organisation de foires annuelles pour la promotion des produits agricoles, diffusion d’émission radios, campagne de sensibilisation dans les écoles. Les moyens de communication les plus adaptés seront sélectionnés (radio, théâtre, cinéma,</w:t>
      </w:r>
      <w:r w:rsidR="00C45665">
        <w:rPr>
          <w:lang w:val="fr-FR"/>
        </w:rPr>
        <w:t xml:space="preserve"> etc.</w:t>
      </w:r>
      <w:r>
        <w:rPr>
          <w:lang w:val="fr-FR"/>
        </w:rPr>
        <w:t xml:space="preserve">). </w:t>
      </w:r>
    </w:p>
    <w:p w14:paraId="1C268D14" w14:textId="77777777" w:rsidR="0051545B" w:rsidRDefault="0051545B" w:rsidP="0051545B">
      <w:pPr>
        <w:pStyle w:val="ListParagraph"/>
        <w:ind w:left="0"/>
        <w:rPr>
          <w:lang w:val="fr-FR"/>
        </w:rPr>
      </w:pPr>
      <w:r>
        <w:rPr>
          <w:lang w:val="fr-FR"/>
        </w:rPr>
        <w:t>Les contenus de actions de communication seront élaborés grâce un processus de capitalisation participatif et continu des résultats obtenus. Afin de faciliter l’appropriation et la diffusion, les services techniques seront fortement impliqués. Ces activités se feront également en lien avec les services provinciaux afin de contribuer à la mise en valeur de l’agriculture et à la vision de développement agricole de la province.</w:t>
      </w:r>
    </w:p>
    <w:p w14:paraId="0DFEF290" w14:textId="77777777" w:rsidR="0051545B" w:rsidRDefault="0051545B" w:rsidP="0051545B">
      <w:pPr>
        <w:pStyle w:val="ListParagraph"/>
        <w:ind w:left="0"/>
        <w:rPr>
          <w:lang w:val="fr-FR"/>
        </w:rPr>
      </w:pPr>
      <w:r>
        <w:rPr>
          <w:lang w:val="fr-FR"/>
        </w:rPr>
        <w:t xml:space="preserve">Les approches club d’écoute/club </w:t>
      </w:r>
      <w:proofErr w:type="spellStart"/>
      <w:r>
        <w:rPr>
          <w:lang w:val="fr-FR"/>
        </w:rPr>
        <w:t>dimitra</w:t>
      </w:r>
      <w:proofErr w:type="spellEnd"/>
      <w:r>
        <w:rPr>
          <w:lang w:val="fr-FR"/>
        </w:rPr>
        <w:t xml:space="preserve"> seront également déployées afin d’amplifier la diffusion des résultats.</w:t>
      </w:r>
    </w:p>
    <w:bookmarkEnd w:id="69"/>
    <w:p w14:paraId="08AC3DEE" w14:textId="457C0396" w:rsidR="0051545B" w:rsidRPr="008040A6" w:rsidRDefault="49F74C0F" w:rsidP="625F55A3">
      <w:pPr>
        <w:pBdr>
          <w:top w:val="single" w:sz="4" w:space="1" w:color="auto"/>
          <w:left w:val="single" w:sz="4" w:space="4" w:color="auto"/>
          <w:bottom w:val="single" w:sz="4" w:space="1" w:color="auto"/>
          <w:right w:val="single" w:sz="4" w:space="4" w:color="auto"/>
        </w:pBdr>
        <w:spacing w:line="242" w:lineRule="exact"/>
        <w:rPr>
          <w:rFonts w:eastAsia="Georgia" w:cs="Georgia"/>
          <w:b/>
          <w:bCs/>
          <w:lang w:val="fr"/>
        </w:rPr>
      </w:pPr>
      <w:r w:rsidRPr="625F55A3">
        <w:rPr>
          <w:rFonts w:eastAsia="Georgia" w:cs="Georgia"/>
          <w:b/>
          <w:bCs/>
          <w:lang w:val="fr"/>
        </w:rPr>
        <w:t>A03</w:t>
      </w:r>
      <w:r w:rsidR="0E4A6F7A" w:rsidRPr="625F55A3">
        <w:rPr>
          <w:rFonts w:eastAsia="Georgia" w:cs="Georgia"/>
          <w:b/>
          <w:bCs/>
          <w:lang w:val="fr"/>
        </w:rPr>
        <w:t>.</w:t>
      </w:r>
      <w:r w:rsidRPr="625F55A3">
        <w:rPr>
          <w:rFonts w:eastAsia="Georgia" w:cs="Georgia"/>
          <w:b/>
          <w:bCs/>
          <w:lang w:val="fr"/>
        </w:rPr>
        <w:t>0</w:t>
      </w:r>
      <w:r w:rsidR="61FE5BAB" w:rsidRPr="625F55A3">
        <w:rPr>
          <w:rFonts w:eastAsia="Georgia" w:cs="Georgia"/>
          <w:b/>
          <w:bCs/>
          <w:lang w:val="fr"/>
        </w:rPr>
        <w:t>4</w:t>
      </w:r>
      <w:r w:rsidR="0E4A6F7A" w:rsidRPr="625F55A3">
        <w:rPr>
          <w:rFonts w:eastAsia="Georgia" w:cs="Georgia"/>
          <w:b/>
          <w:bCs/>
          <w:lang w:val="fr"/>
        </w:rPr>
        <w:t xml:space="preserve">. </w:t>
      </w:r>
      <w:r w:rsidRPr="625F55A3">
        <w:rPr>
          <w:rFonts w:eastAsia="Georgia" w:cs="Georgia"/>
          <w:b/>
          <w:bCs/>
          <w:lang w:val="fr"/>
        </w:rPr>
        <w:t>Appui à l’amélioration et l’appropriation du cadre normatif sur l’agriculture</w:t>
      </w:r>
      <w:r w:rsidR="0CA81014" w:rsidRPr="625F55A3">
        <w:rPr>
          <w:rFonts w:eastAsia="Georgia" w:cs="Georgia"/>
          <w:b/>
          <w:bCs/>
          <w:lang w:val="fr"/>
        </w:rPr>
        <w:t xml:space="preserve"> avec un focus sur les entreprises agricoles et le foncier</w:t>
      </w:r>
    </w:p>
    <w:p w14:paraId="623C3750" w14:textId="64740F01" w:rsidR="0051545B" w:rsidRDefault="5D87EBF8" w:rsidP="625F55A3">
      <w:pPr>
        <w:pStyle w:val="ListParagraph"/>
        <w:ind w:left="0"/>
        <w:rPr>
          <w:lang w:val="fr-FR"/>
        </w:rPr>
      </w:pPr>
      <w:r w:rsidRPr="625F55A3">
        <w:rPr>
          <w:lang w:val="fr-FR"/>
        </w:rPr>
        <w:t>A l’heure actuelle, les textes qui régissent le secteur agricole sont peu connus et peu maitrisés par les parties prenantes et les agriculteurs ne maitrisent pas leurs droits</w:t>
      </w:r>
      <w:r w:rsidR="4B2E0E42" w:rsidRPr="625F55A3">
        <w:rPr>
          <w:lang w:val="fr-FR"/>
        </w:rPr>
        <w:t xml:space="preserve"> notamment en matière de fiscalité (exonération pour les entreprises agricoles) et en matière de foncier</w:t>
      </w:r>
      <w:r w:rsidRPr="625F55A3">
        <w:rPr>
          <w:lang w:val="fr-FR"/>
        </w:rPr>
        <w:t>, ce qui conduit à un climat peu propice pour la professionnalisation</w:t>
      </w:r>
      <w:r w:rsidR="76BAA4BE" w:rsidRPr="625F55A3">
        <w:rPr>
          <w:lang w:val="fr-FR"/>
        </w:rPr>
        <w:t xml:space="preserve"> et la sécurisation</w:t>
      </w:r>
      <w:r w:rsidRPr="625F55A3">
        <w:rPr>
          <w:lang w:val="fr-FR"/>
        </w:rPr>
        <w:t xml:space="preserve"> du secteur agricole. Des activités de vulgarisation des textes et lois seront donc effectuées et des activités de plaidoyer seront entreprises avec les organisations paysannes et leurs organes représentatifs (Fédérations, Unions). Des appuis conseils en matière de formalisation</w:t>
      </w:r>
      <w:r w:rsidR="7F6CCD24" w:rsidRPr="625F55A3">
        <w:rPr>
          <w:lang w:val="fr-FR"/>
        </w:rPr>
        <w:t xml:space="preserve"> et fiscalité</w:t>
      </w:r>
      <w:r w:rsidRPr="625F55A3">
        <w:rPr>
          <w:lang w:val="fr-FR"/>
        </w:rPr>
        <w:t xml:space="preserve"> d’entreprises agricoles </w:t>
      </w:r>
      <w:r w:rsidR="00CF28F7" w:rsidRPr="625F55A3">
        <w:rPr>
          <w:lang w:val="fr-FR"/>
        </w:rPr>
        <w:t>seront dispensés</w:t>
      </w:r>
      <w:r w:rsidRPr="625F55A3">
        <w:rPr>
          <w:lang w:val="fr-FR"/>
        </w:rPr>
        <w:t xml:space="preserve"> au sein de l’incubateur. Le plaidoyer portera également sur l’amélioration de l’environnement des affaires par la mise en place, notamment, d’un guichet unique pour les entreprises (inexistant à l’heure actuelle dans la province du Sud Ubangi). </w:t>
      </w:r>
      <w:r w:rsidR="01B7E618" w:rsidRPr="625F55A3">
        <w:rPr>
          <w:lang w:val="fr-FR"/>
        </w:rPr>
        <w:t>Également</w:t>
      </w:r>
      <w:r w:rsidRPr="625F55A3">
        <w:rPr>
          <w:lang w:val="fr-FR"/>
        </w:rPr>
        <w:t>, des actions spécifiques</w:t>
      </w:r>
      <w:r w:rsidR="7E1B5295" w:rsidRPr="625F55A3">
        <w:rPr>
          <w:lang w:val="fr-FR"/>
        </w:rPr>
        <w:t xml:space="preserve"> sur le foncier seront entreprises.</w:t>
      </w:r>
      <w:r w:rsidR="5B160F54" w:rsidRPr="625F55A3">
        <w:rPr>
          <w:lang w:val="fr-FR"/>
        </w:rPr>
        <w:t xml:space="preserve"> Le foncier étant fortement en lien avec le contexte socioculturel, une étude spécifique à la province sera conduite sur cette thématique afin de comprendre les mécanismes </w:t>
      </w:r>
      <w:r w:rsidR="71E4FFDD" w:rsidRPr="625F55A3">
        <w:rPr>
          <w:lang w:val="fr-FR"/>
        </w:rPr>
        <w:t xml:space="preserve">liés à l’attribution des terres. Cette étude servira notamment à alimenter les actions de plaidoyer pour améliorer </w:t>
      </w:r>
      <w:r w:rsidR="31DA9CCA" w:rsidRPr="625F55A3">
        <w:rPr>
          <w:lang w:val="fr-FR"/>
        </w:rPr>
        <w:t xml:space="preserve">l’accès des femmes et des jeunes à la terre. </w:t>
      </w:r>
      <w:r w:rsidR="114F66EB" w:rsidRPr="625F55A3">
        <w:rPr>
          <w:lang w:val="fr-FR"/>
        </w:rPr>
        <w:t>L’intervention renforcera également</w:t>
      </w:r>
      <w:r w:rsidRPr="625F55A3">
        <w:rPr>
          <w:lang w:val="fr-FR"/>
        </w:rPr>
        <w:t xml:space="preserve"> la commission de conciliation foncière récemment mise en place.</w:t>
      </w:r>
      <w:r w:rsidR="58145060" w:rsidRPr="625F55A3">
        <w:rPr>
          <w:lang w:val="fr-FR"/>
        </w:rPr>
        <w:t xml:space="preserve"> </w:t>
      </w:r>
      <w:r w:rsidRPr="625F55A3">
        <w:rPr>
          <w:lang w:val="fr-FR"/>
        </w:rPr>
        <w:t xml:space="preserve"> </w:t>
      </w:r>
      <w:r w:rsidR="4CB3173E" w:rsidRPr="625F55A3">
        <w:rPr>
          <w:lang w:val="fr-FR"/>
        </w:rPr>
        <w:t xml:space="preserve">Les activités concernant le foncier se feront en étroite collaboration avec le </w:t>
      </w:r>
      <w:r w:rsidR="0F6FF583" w:rsidRPr="625F55A3">
        <w:rPr>
          <w:lang w:val="fr-FR"/>
        </w:rPr>
        <w:t>PIREDD qui</w:t>
      </w:r>
      <w:r w:rsidR="4CB3173E" w:rsidRPr="625F55A3">
        <w:rPr>
          <w:lang w:val="fr-FR"/>
        </w:rPr>
        <w:t xml:space="preserve"> travaille</w:t>
      </w:r>
      <w:r w:rsidR="00C45665">
        <w:rPr>
          <w:lang w:val="fr-FR"/>
        </w:rPr>
        <w:t>ra</w:t>
      </w:r>
      <w:r w:rsidR="260DBC1D" w:rsidRPr="625F55A3">
        <w:rPr>
          <w:lang w:val="fr-FR"/>
        </w:rPr>
        <w:t xml:space="preserve"> de </w:t>
      </w:r>
      <w:r w:rsidR="792407A5" w:rsidRPr="625F55A3">
        <w:rPr>
          <w:lang w:val="fr-FR"/>
        </w:rPr>
        <w:t>manière directe</w:t>
      </w:r>
      <w:r w:rsidR="4CB3173E" w:rsidRPr="625F55A3">
        <w:rPr>
          <w:lang w:val="fr-FR"/>
        </w:rPr>
        <w:t xml:space="preserve"> sur l’aménagement du territoire et</w:t>
      </w:r>
      <w:r w:rsidR="6D8DAB2C" w:rsidRPr="625F55A3">
        <w:rPr>
          <w:lang w:val="fr-FR"/>
        </w:rPr>
        <w:t xml:space="preserve"> la </w:t>
      </w:r>
      <w:r w:rsidR="1DEDEEFA" w:rsidRPr="625F55A3">
        <w:rPr>
          <w:lang w:val="fr-FR"/>
        </w:rPr>
        <w:t>répartition des terres dans un objectif de gestion durable des ressources naturelles.</w:t>
      </w:r>
    </w:p>
    <w:p w14:paraId="52D08F1A" w14:textId="2AE64E58" w:rsidR="0051545B" w:rsidRDefault="0D263B08" w:rsidP="0051545B">
      <w:pPr>
        <w:pStyle w:val="ListParagraph"/>
        <w:ind w:left="0"/>
        <w:rPr>
          <w:lang w:val="fr-FR"/>
        </w:rPr>
      </w:pPr>
      <w:r w:rsidRPr="625F55A3">
        <w:rPr>
          <w:lang w:val="fr-FR"/>
        </w:rPr>
        <w:t xml:space="preserve">Ces activités </w:t>
      </w:r>
      <w:r w:rsidR="294BCD7B" w:rsidRPr="625F55A3">
        <w:rPr>
          <w:lang w:val="fr-FR"/>
        </w:rPr>
        <w:t xml:space="preserve">concernant ces cadres normatifs et ces actions de plaidoyer </w:t>
      </w:r>
      <w:r w:rsidR="23A27EE2" w:rsidRPr="625F55A3">
        <w:rPr>
          <w:lang w:val="fr-FR"/>
        </w:rPr>
        <w:t xml:space="preserve">seront au cœur de la </w:t>
      </w:r>
      <w:r w:rsidR="78D102B0" w:rsidRPr="625F55A3">
        <w:rPr>
          <w:lang w:val="fr-FR"/>
        </w:rPr>
        <w:t>dynamique</w:t>
      </w:r>
      <w:r w:rsidR="23A27EE2" w:rsidRPr="625F55A3">
        <w:rPr>
          <w:lang w:val="fr-FR"/>
        </w:rPr>
        <w:t xml:space="preserve"> de triple ancrage, ainsi les difficultés relevées sur ces thématiques serviront à alimenter les cadres de </w:t>
      </w:r>
      <w:r w:rsidR="3B32CB9C" w:rsidRPr="625F55A3">
        <w:rPr>
          <w:lang w:val="fr-FR"/>
        </w:rPr>
        <w:t>réflexion</w:t>
      </w:r>
      <w:r w:rsidR="23A27EE2" w:rsidRPr="625F55A3">
        <w:rPr>
          <w:lang w:val="fr-FR"/>
        </w:rPr>
        <w:t xml:space="preserve"> au niveau provincial et au niveau central</w:t>
      </w:r>
      <w:r w:rsidR="34308C4E" w:rsidRPr="625F55A3">
        <w:rPr>
          <w:lang w:val="fr-FR"/>
        </w:rPr>
        <w:t xml:space="preserve"> dans le cadre de l’appui institutionnel </w:t>
      </w:r>
      <w:r w:rsidR="27D04223" w:rsidRPr="625F55A3">
        <w:rPr>
          <w:lang w:val="fr-FR"/>
        </w:rPr>
        <w:t>et les décisions prises à ces niveaux pourront ensuite être relayées à la base grâce à différents canaux créant ainsi une boucle d’amélioration continue.</w:t>
      </w:r>
    </w:p>
    <w:p w14:paraId="260EC8C4" w14:textId="7892B3DF" w:rsidR="0051545B" w:rsidRPr="008040A6" w:rsidRDefault="49F74C0F" w:rsidP="625F55A3">
      <w:pPr>
        <w:pBdr>
          <w:top w:val="single" w:sz="4" w:space="1" w:color="auto"/>
          <w:left w:val="single" w:sz="4" w:space="4" w:color="auto"/>
          <w:bottom w:val="single" w:sz="4" w:space="1" w:color="auto"/>
          <w:right w:val="single" w:sz="4" w:space="4" w:color="auto"/>
        </w:pBdr>
        <w:spacing w:line="242" w:lineRule="exact"/>
        <w:rPr>
          <w:rFonts w:eastAsia="Georgia" w:cs="Georgia"/>
          <w:b/>
          <w:bCs/>
          <w:lang w:val="fr"/>
        </w:rPr>
      </w:pPr>
      <w:r w:rsidRPr="625F55A3">
        <w:rPr>
          <w:rFonts w:eastAsia="Georgia" w:cs="Georgia"/>
          <w:b/>
          <w:bCs/>
          <w:lang w:val="fr"/>
        </w:rPr>
        <w:t>A03</w:t>
      </w:r>
      <w:r w:rsidR="2977A284" w:rsidRPr="625F55A3">
        <w:rPr>
          <w:rFonts w:eastAsia="Georgia" w:cs="Georgia"/>
          <w:b/>
          <w:bCs/>
          <w:lang w:val="fr"/>
        </w:rPr>
        <w:t>.</w:t>
      </w:r>
      <w:r w:rsidRPr="625F55A3">
        <w:rPr>
          <w:rFonts w:eastAsia="Georgia" w:cs="Georgia"/>
          <w:b/>
          <w:bCs/>
          <w:lang w:val="fr"/>
        </w:rPr>
        <w:t>0</w:t>
      </w:r>
      <w:r w:rsidR="64D5AE6E" w:rsidRPr="625F55A3">
        <w:rPr>
          <w:rFonts w:eastAsia="Georgia" w:cs="Georgia"/>
          <w:b/>
          <w:bCs/>
          <w:lang w:val="fr"/>
        </w:rPr>
        <w:t>5</w:t>
      </w:r>
      <w:r w:rsidR="2977A284" w:rsidRPr="625F55A3">
        <w:rPr>
          <w:rFonts w:eastAsia="Georgia" w:cs="Georgia"/>
          <w:b/>
          <w:bCs/>
          <w:lang w:val="fr"/>
        </w:rPr>
        <w:t>.</w:t>
      </w:r>
      <w:r w:rsidRPr="625F55A3">
        <w:rPr>
          <w:rFonts w:eastAsia="Georgia" w:cs="Georgia"/>
          <w:b/>
          <w:bCs/>
          <w:lang w:val="fr"/>
        </w:rPr>
        <w:t xml:space="preserve"> Soutien </w:t>
      </w:r>
      <w:r w:rsidR="707C7891" w:rsidRPr="625F55A3">
        <w:rPr>
          <w:rFonts w:eastAsia="Georgia" w:cs="Georgia"/>
          <w:b/>
          <w:bCs/>
          <w:lang w:val="fr"/>
        </w:rPr>
        <w:t>au</w:t>
      </w:r>
      <w:r w:rsidRPr="625F55A3">
        <w:rPr>
          <w:rFonts w:eastAsia="Georgia" w:cs="Georgia"/>
          <w:b/>
          <w:bCs/>
          <w:lang w:val="fr"/>
        </w:rPr>
        <w:t xml:space="preserve"> développement intégré d</w:t>
      </w:r>
      <w:r w:rsidR="707C7891" w:rsidRPr="625F55A3">
        <w:rPr>
          <w:rFonts w:eastAsia="Georgia" w:cs="Georgia"/>
          <w:b/>
          <w:bCs/>
          <w:lang w:val="fr"/>
        </w:rPr>
        <w:t xml:space="preserve">u territoire de </w:t>
      </w:r>
      <w:proofErr w:type="spellStart"/>
      <w:r w:rsidR="707C7891" w:rsidRPr="625F55A3">
        <w:rPr>
          <w:rFonts w:eastAsia="Georgia" w:cs="Georgia"/>
          <w:b/>
          <w:bCs/>
          <w:lang w:val="fr"/>
        </w:rPr>
        <w:t>Budjala</w:t>
      </w:r>
      <w:proofErr w:type="spellEnd"/>
      <w:r w:rsidRPr="625F55A3">
        <w:rPr>
          <w:rFonts w:eastAsia="Georgia" w:cs="Georgia"/>
          <w:b/>
          <w:bCs/>
          <w:lang w:val="fr"/>
        </w:rPr>
        <w:t xml:space="preserve"> grâce à une collaboration avec l’ASBL </w:t>
      </w:r>
      <w:proofErr w:type="spellStart"/>
      <w:r w:rsidRPr="625F55A3">
        <w:rPr>
          <w:rFonts w:eastAsia="Georgia" w:cs="Georgia"/>
          <w:b/>
          <w:bCs/>
          <w:lang w:val="fr"/>
        </w:rPr>
        <w:t>Elikya</w:t>
      </w:r>
      <w:proofErr w:type="spellEnd"/>
      <w:r w:rsidRPr="625F55A3">
        <w:rPr>
          <w:rFonts w:eastAsia="Georgia" w:cs="Georgia"/>
          <w:b/>
          <w:bCs/>
          <w:lang w:val="fr"/>
        </w:rPr>
        <w:t xml:space="preserve"> </w:t>
      </w:r>
    </w:p>
    <w:p w14:paraId="42EF3A37" w14:textId="062433A2" w:rsidR="004D11C2" w:rsidRDefault="2B37F288" w:rsidP="0051545B">
      <w:pPr>
        <w:pStyle w:val="ListParagraph"/>
        <w:ind w:left="0"/>
        <w:rPr>
          <w:lang w:val="fr-FR"/>
        </w:rPr>
      </w:pPr>
      <w:r w:rsidRPr="6B60927E">
        <w:rPr>
          <w:lang w:val="fr-FR"/>
        </w:rPr>
        <w:t xml:space="preserve">Une collaboration fructueuse a été entamé avec l’ASBL </w:t>
      </w:r>
      <w:proofErr w:type="spellStart"/>
      <w:r w:rsidRPr="6B60927E">
        <w:rPr>
          <w:lang w:val="fr-FR"/>
        </w:rPr>
        <w:t>Elikya</w:t>
      </w:r>
      <w:proofErr w:type="spellEnd"/>
      <w:r w:rsidRPr="6B60927E">
        <w:rPr>
          <w:lang w:val="fr-FR"/>
        </w:rPr>
        <w:t xml:space="preserve"> dans le cadre du programme EDUMOSU afin de contribuer au développement </w:t>
      </w:r>
      <w:r w:rsidR="33465076" w:rsidRPr="6B60927E">
        <w:rPr>
          <w:lang w:val="fr-FR"/>
        </w:rPr>
        <w:t>agro</w:t>
      </w:r>
      <w:r w:rsidRPr="6B60927E">
        <w:rPr>
          <w:lang w:val="fr-FR"/>
        </w:rPr>
        <w:t xml:space="preserve">économique intégré et équilibré du territoire de </w:t>
      </w:r>
      <w:proofErr w:type="spellStart"/>
      <w:r w:rsidRPr="6B60927E">
        <w:rPr>
          <w:lang w:val="fr-FR"/>
        </w:rPr>
        <w:t>Budjala</w:t>
      </w:r>
      <w:proofErr w:type="spellEnd"/>
      <w:r w:rsidRPr="6B60927E">
        <w:rPr>
          <w:lang w:val="fr-FR"/>
        </w:rPr>
        <w:t xml:space="preserve">. Cette collaboration a portée sur l’amélioration des conditions et de la qualité d’apprentissage au sein du centre scolaire </w:t>
      </w:r>
      <w:proofErr w:type="spellStart"/>
      <w:r w:rsidRPr="6B60927E">
        <w:rPr>
          <w:lang w:val="fr-FR"/>
        </w:rPr>
        <w:t>Elikya</w:t>
      </w:r>
      <w:proofErr w:type="spellEnd"/>
      <w:r w:rsidRPr="6B60927E">
        <w:rPr>
          <w:lang w:val="fr-FR"/>
        </w:rPr>
        <w:t>, la création d’un centre de formation agricole, le développement d’une dynamique d’insertion professionnelle et de l’entreprenariat. Dans le cadre d</w:t>
      </w:r>
      <w:r w:rsidR="695DDEBB" w:rsidRPr="6B60927E">
        <w:rPr>
          <w:lang w:val="fr-FR"/>
        </w:rPr>
        <w:t>u nouveau portefeuille</w:t>
      </w:r>
      <w:r w:rsidRPr="6B60927E">
        <w:rPr>
          <w:lang w:val="fr-FR"/>
        </w:rPr>
        <w:t xml:space="preserve"> cette collaboration sera poursuivie selon les mêmes logiques </w:t>
      </w:r>
      <w:r w:rsidR="695DDEBB" w:rsidRPr="6B60927E">
        <w:rPr>
          <w:lang w:val="fr-FR"/>
        </w:rPr>
        <w:t>et approches développées dans cette intervention. A savoir :</w:t>
      </w:r>
    </w:p>
    <w:p w14:paraId="4AA7F993" w14:textId="471A7B40" w:rsidR="007F4F55" w:rsidRDefault="007F4F55">
      <w:pPr>
        <w:pStyle w:val="ListParagraph"/>
        <w:numPr>
          <w:ilvl w:val="0"/>
          <w:numId w:val="29"/>
        </w:numPr>
        <w:rPr>
          <w:lang w:val="fr-FR"/>
        </w:rPr>
      </w:pPr>
      <w:r>
        <w:rPr>
          <w:lang w:val="fr-FR"/>
        </w:rPr>
        <w:t>L’accompagnement des ménages agricoles vulnérables sur les techniques de production et l’amélioration de leur résilience face aux chocs,</w:t>
      </w:r>
    </w:p>
    <w:p w14:paraId="34DA5C39" w14:textId="77777777" w:rsidR="00017D9A" w:rsidRDefault="007F4F55">
      <w:pPr>
        <w:pStyle w:val="ListParagraph"/>
        <w:numPr>
          <w:ilvl w:val="0"/>
          <w:numId w:val="29"/>
        </w:numPr>
        <w:rPr>
          <w:lang w:val="fr-FR"/>
        </w:rPr>
      </w:pPr>
      <w:r>
        <w:rPr>
          <w:lang w:val="fr-FR"/>
        </w:rPr>
        <w:t xml:space="preserve">Le développement d’un centre de formation sur </w:t>
      </w:r>
      <w:r w:rsidR="00017D9A">
        <w:rPr>
          <w:lang w:val="fr-FR"/>
        </w:rPr>
        <w:t>les techniques agroécologiques répondant aux besoins identifiés dans les Champs Ecoles Paysans,</w:t>
      </w:r>
    </w:p>
    <w:p w14:paraId="5DF7293B" w14:textId="0B4EA4F7" w:rsidR="007F4F55" w:rsidRDefault="00017D9A">
      <w:pPr>
        <w:pStyle w:val="ListParagraph"/>
        <w:numPr>
          <w:ilvl w:val="0"/>
          <w:numId w:val="29"/>
        </w:numPr>
        <w:rPr>
          <w:lang w:val="fr-FR"/>
        </w:rPr>
      </w:pPr>
      <w:r>
        <w:rPr>
          <w:lang w:val="fr-FR"/>
        </w:rPr>
        <w:t>Le soutien à l’entreprenariat agricole et rural,</w:t>
      </w:r>
    </w:p>
    <w:p w14:paraId="631B3F11" w14:textId="6C5B2C33" w:rsidR="00017D9A" w:rsidRDefault="00017D9A">
      <w:pPr>
        <w:pStyle w:val="ListParagraph"/>
        <w:numPr>
          <w:ilvl w:val="0"/>
          <w:numId w:val="29"/>
        </w:numPr>
        <w:rPr>
          <w:lang w:val="fr-FR"/>
        </w:rPr>
      </w:pPr>
      <w:r>
        <w:rPr>
          <w:lang w:val="fr-FR"/>
        </w:rPr>
        <w:t>La valorisation de l’agriculture et des savoirs locaux.</w:t>
      </w:r>
    </w:p>
    <w:p w14:paraId="44C30897" w14:textId="6611AABC" w:rsidR="004A43FA" w:rsidRDefault="004A43FA" w:rsidP="004A43FA">
      <w:pPr>
        <w:pStyle w:val="ListParagraph"/>
        <w:rPr>
          <w:lang w:val="fr-FR"/>
        </w:rPr>
      </w:pPr>
    </w:p>
    <w:p w14:paraId="4ECFE582" w14:textId="6CB93C5C" w:rsidR="004A43FA" w:rsidRDefault="3849987A" w:rsidP="00B9621D">
      <w:pPr>
        <w:pStyle w:val="ListParagraph"/>
        <w:ind w:left="0"/>
        <w:rPr>
          <w:lang w:val="fr-FR"/>
        </w:rPr>
      </w:pPr>
      <w:r w:rsidRPr="1FD3B16E">
        <w:rPr>
          <w:lang w:val="fr-FR"/>
        </w:rPr>
        <w:t xml:space="preserve">Ces activités s’inscrivent dans la vision de développement portée par </w:t>
      </w:r>
      <w:proofErr w:type="spellStart"/>
      <w:r w:rsidRPr="1FD3B16E">
        <w:rPr>
          <w:lang w:val="fr-FR"/>
        </w:rPr>
        <w:t>Elikya</w:t>
      </w:r>
      <w:proofErr w:type="spellEnd"/>
      <w:r w:rsidRPr="1FD3B16E">
        <w:rPr>
          <w:lang w:val="fr-FR"/>
        </w:rPr>
        <w:t xml:space="preserve"> pour le territoire de </w:t>
      </w:r>
      <w:proofErr w:type="spellStart"/>
      <w:r w:rsidRPr="1FD3B16E">
        <w:rPr>
          <w:lang w:val="fr-FR"/>
        </w:rPr>
        <w:t>Budjala</w:t>
      </w:r>
      <w:proofErr w:type="spellEnd"/>
      <w:r w:rsidRPr="1FD3B16E">
        <w:rPr>
          <w:lang w:val="fr-FR"/>
        </w:rPr>
        <w:t xml:space="preserve">. Un cadre logique détaillé sera </w:t>
      </w:r>
      <w:r w:rsidR="4758A33E" w:rsidRPr="1FD3B16E">
        <w:rPr>
          <w:lang w:val="fr-FR"/>
        </w:rPr>
        <w:t xml:space="preserve">élaboré en début d’intervention entre </w:t>
      </w:r>
      <w:proofErr w:type="spellStart"/>
      <w:r w:rsidR="4758A33E" w:rsidRPr="1FD3B16E">
        <w:rPr>
          <w:lang w:val="fr-FR"/>
        </w:rPr>
        <w:t>Elikya</w:t>
      </w:r>
      <w:proofErr w:type="spellEnd"/>
      <w:r w:rsidR="4758A33E" w:rsidRPr="1FD3B16E">
        <w:rPr>
          <w:lang w:val="fr-FR"/>
        </w:rPr>
        <w:t xml:space="preserve"> et Enabel afin de préciser les activités et les résultats à atteindre.</w:t>
      </w:r>
    </w:p>
    <w:p w14:paraId="00BB8B28" w14:textId="106DA443" w:rsidR="00017D9A" w:rsidRDefault="00017D9A" w:rsidP="00017D9A">
      <w:pPr>
        <w:pStyle w:val="ListParagraph"/>
        <w:rPr>
          <w:lang w:val="fr-FR"/>
        </w:rPr>
      </w:pPr>
    </w:p>
    <w:p w14:paraId="59436A3E" w14:textId="0353294A" w:rsidR="00017D9A" w:rsidRDefault="00291395" w:rsidP="00017D9A">
      <w:pPr>
        <w:pStyle w:val="ListParagraph"/>
        <w:ind w:left="0"/>
        <w:rPr>
          <w:lang w:val="fr-FR"/>
        </w:rPr>
      </w:pPr>
      <w:r>
        <w:rPr>
          <w:lang w:val="fr-FR"/>
        </w:rPr>
        <w:t>L</w:t>
      </w:r>
      <w:r w:rsidR="00017D9A">
        <w:rPr>
          <w:lang w:val="fr-FR"/>
        </w:rPr>
        <w:t>es activités seront réalisées grâce à une convention de subsides en octroi direct</w:t>
      </w:r>
      <w:r w:rsidR="005602D8">
        <w:rPr>
          <w:lang w:val="fr-FR"/>
        </w:rPr>
        <w:t xml:space="preserve"> et seront déployées au sein du territoire de </w:t>
      </w:r>
      <w:proofErr w:type="spellStart"/>
      <w:r w:rsidR="005602D8">
        <w:rPr>
          <w:lang w:val="fr-FR"/>
        </w:rPr>
        <w:t>Budjala</w:t>
      </w:r>
      <w:proofErr w:type="spellEnd"/>
      <w:r w:rsidR="005602D8">
        <w:rPr>
          <w:lang w:val="fr-FR"/>
        </w:rPr>
        <w:t xml:space="preserve">. Un accent particulier sera mis sur l’intégration </w:t>
      </w:r>
      <w:r w:rsidR="004A43FA">
        <w:rPr>
          <w:lang w:val="fr-FR"/>
        </w:rPr>
        <w:t xml:space="preserve">des dynamiques mise en place par </w:t>
      </w:r>
      <w:proofErr w:type="spellStart"/>
      <w:r w:rsidR="004A43FA">
        <w:rPr>
          <w:lang w:val="fr-FR"/>
        </w:rPr>
        <w:t>Elikya</w:t>
      </w:r>
      <w:proofErr w:type="spellEnd"/>
      <w:r w:rsidR="004A43FA">
        <w:rPr>
          <w:lang w:val="fr-FR"/>
        </w:rPr>
        <w:t xml:space="preserve"> avec celle mises en place dans le reste de l’intervention, cela passera notamment par une bonne communication avec les autorités provinciales et par une intégration de la dynamique d’accompagnement entrepreneuriale au sein de l’incubateur provincial. </w:t>
      </w:r>
    </w:p>
    <w:p w14:paraId="62988EC3" w14:textId="77777777" w:rsidR="006A0D11" w:rsidRPr="006A0D11" w:rsidRDefault="637E1002">
      <w:pPr>
        <w:pStyle w:val="Heading3"/>
        <w:numPr>
          <w:ilvl w:val="2"/>
          <w:numId w:val="28"/>
        </w:numPr>
      </w:pPr>
      <w:bookmarkStart w:id="70" w:name="_Toc113806099"/>
      <w:r>
        <w:t>Le tableau des indicateurs de suivi</w:t>
      </w:r>
      <w:bookmarkEnd w:id="70"/>
      <w:r>
        <w:t xml:space="preserve"> </w:t>
      </w:r>
    </w:p>
    <w:p w14:paraId="11A9BD4A" w14:textId="77777777" w:rsidR="006A0D11" w:rsidRDefault="006A0D11" w:rsidP="006A0D11">
      <w:pPr>
        <w:pStyle w:val="Heading3"/>
        <w:rPr>
          <w14:textFill>
            <w14:solidFill>
              <w14:srgbClr w14:val="585756">
                <w14:lumMod w14:val="75000"/>
              </w14:srgbClr>
            </w14:solidFill>
          </w14:textFill>
        </w:rPr>
      </w:pPr>
    </w:p>
    <w:p w14:paraId="37CF6952" w14:textId="3EFC6FC9" w:rsidR="006A0D11" w:rsidRPr="00B9621D" w:rsidRDefault="006A0D11" w:rsidP="006A0D11">
      <w:pPr>
        <w:rPr>
          <w:lang w:val="fr-FR"/>
        </w:rPr>
      </w:pPr>
      <w:r w:rsidRPr="00B9621D">
        <w:rPr>
          <w:lang w:val="fr-FR"/>
        </w:rPr>
        <w:t xml:space="preserve">Le tableau est repris en annexe </w:t>
      </w:r>
      <w:r w:rsidR="00BA21FF">
        <w:rPr>
          <w:lang w:val="fr-FR"/>
        </w:rPr>
        <w:t>3.</w:t>
      </w:r>
    </w:p>
    <w:p w14:paraId="28C507DF" w14:textId="24640470" w:rsidR="007A2FFD" w:rsidRDefault="007A2FFD" w:rsidP="006A0D11">
      <w:pPr>
        <w:rPr>
          <w:b/>
          <w:bCs/>
          <w:lang w:val="fr-FR"/>
        </w:rPr>
      </w:pPr>
      <w:r>
        <w:rPr>
          <w:b/>
          <w:bCs/>
          <w:lang w:val="fr-FR"/>
        </w:rPr>
        <w:br w:type="page"/>
      </w:r>
    </w:p>
    <w:p w14:paraId="6D5FC82A" w14:textId="2DB19C04" w:rsidR="00CC68B0" w:rsidRPr="00231026" w:rsidRDefault="00F16211" w:rsidP="00BA21FF">
      <w:pPr>
        <w:pStyle w:val="Heading2"/>
        <w:numPr>
          <w:ilvl w:val="1"/>
          <w:numId w:val="28"/>
        </w:numPr>
      </w:pPr>
      <w:bookmarkStart w:id="71" w:name="_Toc113806100"/>
      <w:r>
        <w:t xml:space="preserve">Intervention </w:t>
      </w:r>
      <w:r w:rsidR="4D5D90A2" w:rsidRPr="625F55A3">
        <w:t>COD2200511 – Participation citoyenne et gouvernance locale</w:t>
      </w:r>
      <w:bookmarkEnd w:id="71"/>
    </w:p>
    <w:p w14:paraId="1159F55F" w14:textId="2FEF2BF2" w:rsidR="000A6EB4" w:rsidRDefault="2813D806" w:rsidP="000A6EB4">
      <w:r>
        <w:t xml:space="preserve">La participation citoyenne à l’échelle de la province du Sud-Ubangi et en particulier des agglomérations de Gemena, </w:t>
      </w:r>
      <w:proofErr w:type="spellStart"/>
      <w:r>
        <w:t>Bwamanda</w:t>
      </w:r>
      <w:proofErr w:type="spellEnd"/>
      <w:r>
        <w:t xml:space="preserve"> et </w:t>
      </w:r>
      <w:proofErr w:type="spellStart"/>
      <w:r>
        <w:t>Gwaka</w:t>
      </w:r>
      <w:proofErr w:type="spellEnd"/>
      <w:r>
        <w:t xml:space="preserve">, peut théoriquement s’appuyer sur quelques leviers (comme le cadre légal de la décentralisation et le guide méthodologique de la planification locale). </w:t>
      </w:r>
    </w:p>
    <w:p w14:paraId="4326FBED" w14:textId="77777777" w:rsidR="000A6EB4" w:rsidRDefault="000A6EB4" w:rsidP="000A6EB4">
      <w:r>
        <w:t xml:space="preserve">Cependant, le Sud Ubangi est une province jeune. Les autorités territoriales des entités décentralisées et déconcentrées ne maitrisent pas les outils disponibles pour la mise en œuvre de la décentralisation et de la planification locale. S’ils savent que la constitution a consacré la décentralisation comme mode de gestion, ils ne savent pas comment organiser leurs entités à partir des outils qui ont été élaborés. La loi sur la décentralisation et le guide du Ministère du Plan ne sont tout simplement pas à leur disposition. </w:t>
      </w:r>
    </w:p>
    <w:p w14:paraId="499B98B3" w14:textId="77777777" w:rsidR="000A6EB4" w:rsidRDefault="000A6EB4" w:rsidP="000A6EB4">
      <w:pPr>
        <w:spacing w:after="240" w:line="256" w:lineRule="auto"/>
      </w:pPr>
      <w:r>
        <w:t>De leur côté, les notions de CLD et de participation ne sont connues ni des citoyens ni de la société civile. Les agents administratifs sont perçus comme l’Etat, c’est-à-dire craints car associés à la perception anarchique des taxes.</w:t>
      </w:r>
    </w:p>
    <w:p w14:paraId="713DF08D" w14:textId="77777777" w:rsidR="000A6EB4" w:rsidRDefault="2813D806" w:rsidP="000A6EB4">
      <w:pPr>
        <w:spacing w:after="240" w:line="256" w:lineRule="auto"/>
      </w:pPr>
      <w:r>
        <w:t xml:space="preserve">Enfin, dans le territoire de </w:t>
      </w:r>
      <w:proofErr w:type="spellStart"/>
      <w:r>
        <w:t>Gwaka</w:t>
      </w:r>
      <w:proofErr w:type="spellEnd"/>
      <w:r>
        <w:t xml:space="preserve">, la mise en œuvre de la responsabilité sociale et environnementale de l’entreprise </w:t>
      </w:r>
      <w:proofErr w:type="spellStart"/>
      <w:r>
        <w:t>Miluna</w:t>
      </w:r>
      <w:proofErr w:type="spellEnd"/>
      <w:r>
        <w:t xml:space="preserve">, plus gros employeur de la province, offre un levier supplémentaire en appui au développement communautaire du territoire. Elle donne toutefois actuellement lieu à des projets qui ne ressortent pas d’une planification intégrée du territoire, portée par ses agents. </w:t>
      </w:r>
    </w:p>
    <w:p w14:paraId="1BB7445F" w14:textId="02A65D06" w:rsidR="625F55A3" w:rsidRDefault="625F55A3" w:rsidP="625F55A3">
      <w:pPr>
        <w:spacing w:after="240" w:line="256" w:lineRule="auto"/>
        <w:rPr>
          <w:rFonts w:eastAsia="Georgia" w:cs="Georgia"/>
          <w:szCs w:val="21"/>
        </w:rPr>
      </w:pPr>
    </w:p>
    <w:p w14:paraId="3BEFAC46" w14:textId="77777777" w:rsidR="000A6EB4" w:rsidRPr="00E83DB3" w:rsidRDefault="20E82A33">
      <w:pPr>
        <w:pStyle w:val="Heading3"/>
        <w:numPr>
          <w:ilvl w:val="2"/>
          <w:numId w:val="28"/>
        </w:numPr>
      </w:pPr>
      <w:bookmarkStart w:id="72" w:name="_Toc102749539"/>
      <w:bookmarkStart w:id="73" w:name="_Toc113806101"/>
      <w:r w:rsidRPr="00E83DB3">
        <w:t>Les objectifs de l’intervention</w:t>
      </w:r>
      <w:bookmarkEnd w:id="72"/>
      <w:bookmarkEnd w:id="73"/>
    </w:p>
    <w:p w14:paraId="3F744F4C" w14:textId="77777777" w:rsidR="00C45665" w:rsidRDefault="00C45665" w:rsidP="00C45665">
      <w:pPr>
        <w:spacing w:after="240" w:line="256" w:lineRule="auto"/>
        <w:rPr>
          <w:rFonts w:eastAsia="Calibri" w:cs="Arial"/>
          <w:szCs w:val="21"/>
        </w:rPr>
      </w:pPr>
      <w:r w:rsidRPr="625F55A3">
        <w:rPr>
          <w:rFonts w:eastAsia="Georgia" w:cs="Georgia"/>
          <w:szCs w:val="21"/>
        </w:rPr>
        <w:t>Les politiques publiques, et à commencer par le Plan National Stratégique de Développement (PNSD) mettent en place un cadre de concertation qui devrait donner à la population la possibilité d’influer sur la conception, la mise en œuvre mais aussi sur le suivi et l’évaluation des programmes de développement qui la concerne, quel que soit le niveau de gouvernance (national, provincial et local).</w:t>
      </w:r>
      <w:r>
        <w:t xml:space="preserve"> </w:t>
      </w:r>
    </w:p>
    <w:p w14:paraId="4A966C4E" w14:textId="6188B694" w:rsidR="00FD20C7" w:rsidRDefault="00FD20C7" w:rsidP="00FD20C7">
      <w:pPr>
        <w:rPr>
          <w:rStyle w:val="normaltextrun"/>
          <w:szCs w:val="21"/>
          <w:bdr w:val="none" w:sz="0" w:space="0" w:color="auto" w:frame="1"/>
        </w:rPr>
      </w:pPr>
      <w:r>
        <w:rPr>
          <w:rStyle w:val="normaltextrun"/>
          <w:szCs w:val="21"/>
          <w:bdr w:val="none" w:sz="0" w:space="0" w:color="auto" w:frame="1"/>
        </w:rPr>
        <w:t>La chaine de résultat et les conditions de changement sont reprises dans le schéma suivant</w:t>
      </w:r>
      <w:r>
        <w:rPr>
          <w:rStyle w:val="normaltextrun"/>
          <w:rFonts w:ascii="Times New Roman" w:hAnsi="Times New Roman" w:cs="Times New Roman"/>
          <w:szCs w:val="21"/>
          <w:bdr w:val="none" w:sz="0" w:space="0" w:color="auto" w:frame="1"/>
        </w:rPr>
        <w:t> </w:t>
      </w:r>
      <w:r>
        <w:rPr>
          <w:rStyle w:val="normaltextrun"/>
          <w:szCs w:val="21"/>
          <w:bdr w:val="none" w:sz="0" w:space="0" w:color="auto" w:frame="1"/>
        </w:rPr>
        <w:t>:</w:t>
      </w:r>
    </w:p>
    <w:bookmarkStart w:id="74" w:name="_Toc113806165"/>
    <w:p w14:paraId="42411FA4" w14:textId="59D774FB" w:rsidR="00DD7223" w:rsidRPr="00DD7223" w:rsidRDefault="00DD7223" w:rsidP="007310D6">
      <w:pPr>
        <w:pStyle w:val="Caption"/>
        <w:jc w:val="left"/>
      </w:pPr>
      <w:r w:rsidRPr="00E14F14">
        <w:rPr>
          <w:noProof/>
        </w:rPr>
        <mc:AlternateContent>
          <mc:Choice Requires="wpg">
            <w:drawing>
              <wp:anchor distT="0" distB="0" distL="114300" distR="114300" simplePos="0" relativeHeight="251634688" behindDoc="0" locked="0" layoutInCell="1" allowOverlap="1" wp14:anchorId="0BA9DF7F" wp14:editId="511A3D2C">
                <wp:simplePos x="0" y="0"/>
                <wp:positionH relativeFrom="margin">
                  <wp:align>left</wp:align>
                </wp:positionH>
                <wp:positionV relativeFrom="paragraph">
                  <wp:posOffset>266700</wp:posOffset>
                </wp:positionV>
                <wp:extent cx="5486400" cy="3190875"/>
                <wp:effectExtent l="0" t="0" r="0" b="9525"/>
                <wp:wrapTopAndBottom/>
                <wp:docPr id="13" name="Group 1"/>
                <wp:cNvGraphicFramePr/>
                <a:graphic xmlns:a="http://schemas.openxmlformats.org/drawingml/2006/main">
                  <a:graphicData uri="http://schemas.microsoft.com/office/word/2010/wordprocessingGroup">
                    <wpg:wgp>
                      <wpg:cNvGrpSpPr/>
                      <wpg:grpSpPr>
                        <a:xfrm>
                          <a:off x="0" y="0"/>
                          <a:ext cx="5486400" cy="3190875"/>
                          <a:chOff x="0" y="0"/>
                          <a:chExt cx="8575970" cy="4146025"/>
                        </a:xfrm>
                      </wpg:grpSpPr>
                      <wps:wsp>
                        <wps:cNvPr id="14" name="Rectangle 14"/>
                        <wps:cNvSpPr/>
                        <wps:spPr>
                          <a:xfrm>
                            <a:off x="5561" y="1274330"/>
                            <a:ext cx="8570409" cy="919332"/>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C34DD4" w14:textId="77777777" w:rsidR="00341AE0" w:rsidRPr="00E14F14" w:rsidRDefault="00341AE0" w:rsidP="00341AE0">
                              <w:pPr>
                                <w:jc w:val="center"/>
                                <w:rPr>
                                  <w:rFonts w:asciiTheme="minorHAnsi" w:eastAsia="Calibri" w:hAnsi="Calibri" w:cs="Arial"/>
                                  <w:color w:val="000000"/>
                                  <w:kern w:val="24"/>
                                  <w:sz w:val="18"/>
                                  <w:szCs w:val="18"/>
                                </w:rPr>
                              </w:pPr>
                              <w:r w:rsidRPr="00E14F14">
                                <w:rPr>
                                  <w:rFonts w:asciiTheme="minorHAnsi" w:eastAsia="Calibri" w:hAnsi="Calibri" w:cs="Arial"/>
                                  <w:color w:val="000000"/>
                                  <w:kern w:val="24"/>
                                  <w:sz w:val="18"/>
                                  <w:szCs w:val="18"/>
                                  <w:u w:val="single"/>
                                </w:rPr>
                                <w:t>Objectif Spécifique 2 du pilier 4 vertical</w:t>
                              </w:r>
                              <w:r w:rsidRPr="00E14F14">
                                <w:rPr>
                                  <w:rFonts w:asciiTheme="minorHAnsi" w:eastAsia="Calibri" w:hAnsi="Calibri" w:cs="Arial"/>
                                  <w:color w:val="FFFFFF" w:themeColor="light1"/>
                                  <w:kern w:val="24"/>
                                  <w:sz w:val="18"/>
                                  <w:szCs w:val="18"/>
                                  <w:u w:val="single"/>
                                </w:rPr>
                                <w:br/>
                              </w:r>
                              <w:r w:rsidRPr="00E14F14">
                                <w:rPr>
                                  <w:rFonts w:asciiTheme="minorHAnsi" w:eastAsia="Calibri" w:hAnsi="Calibri" w:cs="Arial"/>
                                  <w:b/>
                                  <w:bCs/>
                                  <w:color w:val="000000"/>
                                  <w:kern w:val="24"/>
                                  <w:sz w:val="18"/>
                                  <w:szCs w:val="18"/>
                                </w:rPr>
                                <w:t>Promouvoir la participation de la société civile et l'engagement citoyen pour renforcer la démocratie, le développement socio-économique, la qualité des services publics et la cohésion sociale au niveau local.</w:t>
                              </w:r>
                            </w:p>
                          </w:txbxContent>
                        </wps:txbx>
                        <wps:bodyPr lIns="91440" tIns="45720" rIns="91440" bIns="45720" rtlCol="0" anchor="ctr"/>
                      </wps:wsp>
                      <wps:wsp>
                        <wps:cNvPr id="15" name="Rectangle 15"/>
                        <wps:cNvSpPr/>
                        <wps:spPr>
                          <a:xfrm>
                            <a:off x="2767" y="2337113"/>
                            <a:ext cx="2722567" cy="1808912"/>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30ECFD" w14:textId="77777777" w:rsidR="00341AE0" w:rsidRPr="00E14F14" w:rsidRDefault="00341AE0" w:rsidP="00341AE0">
                              <w:pPr>
                                <w:jc w:val="center"/>
                                <w:rPr>
                                  <w:rFonts w:asciiTheme="minorHAnsi" w:eastAsia="Calibri" w:hAnsi="Calibri" w:cs="Arial"/>
                                  <w:color w:val="FFFFFF"/>
                                  <w:kern w:val="24"/>
                                  <w:sz w:val="18"/>
                                  <w:szCs w:val="18"/>
                                </w:rPr>
                              </w:pPr>
                              <w:r w:rsidRPr="00E14F14">
                                <w:rPr>
                                  <w:rFonts w:asciiTheme="minorHAnsi" w:eastAsia="Calibri" w:hAnsi="Calibri" w:cs="Arial"/>
                                  <w:color w:val="FFFFFF"/>
                                  <w:kern w:val="24"/>
                                  <w:sz w:val="18"/>
                                  <w:szCs w:val="18"/>
                                  <w:u w:val="single"/>
                                </w:rPr>
                                <w:t>Résultat 1 :</w:t>
                              </w:r>
                              <w:r w:rsidRPr="00E14F14">
                                <w:rPr>
                                  <w:rFonts w:asciiTheme="minorHAnsi" w:eastAsia="Calibri" w:hAnsi="Calibri" w:cs="Arial"/>
                                  <w:color w:val="FFFFFF" w:themeColor="light1"/>
                                  <w:kern w:val="24"/>
                                  <w:sz w:val="18"/>
                                  <w:szCs w:val="18"/>
                                  <w:u w:val="single"/>
                                </w:rPr>
                                <w:br/>
                              </w:r>
                              <w:r w:rsidRPr="00E14F14">
                                <w:rPr>
                                  <w:rFonts w:asciiTheme="minorHAnsi" w:eastAsia="Calibri" w:hAnsi="Calibri" w:cs="Arial"/>
                                  <w:b/>
                                  <w:bCs/>
                                  <w:color w:val="FFFFFF"/>
                                  <w:kern w:val="24"/>
                                  <w:sz w:val="18"/>
                                  <w:szCs w:val="18"/>
                                </w:rPr>
                                <w:t>La société civile participe activement à la planification et au suivi des politiques publiques et projets de développement de la ville.</w:t>
                              </w:r>
                            </w:p>
                          </w:txbxContent>
                        </wps:txbx>
                        <wps:bodyPr lIns="91440" tIns="45720" rIns="91440" bIns="45720" rtlCol="0" anchor="ctr"/>
                      </wps:wsp>
                      <wps:wsp>
                        <wps:cNvPr id="16" name="Rectangle 16"/>
                        <wps:cNvSpPr/>
                        <wps:spPr>
                          <a:xfrm>
                            <a:off x="5861615" y="2337030"/>
                            <a:ext cx="2710046" cy="18089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8A7F64" w14:textId="77777777" w:rsidR="00341AE0" w:rsidRPr="00E14F14" w:rsidRDefault="00341AE0" w:rsidP="00341AE0">
                              <w:pPr>
                                <w:jc w:val="center"/>
                                <w:rPr>
                                  <w:rFonts w:asciiTheme="minorHAnsi" w:eastAsia="Calibri" w:hAnsi="Calibri" w:cs="Calibri"/>
                                  <w:color w:val="FFFFFF"/>
                                  <w:kern w:val="24"/>
                                  <w:sz w:val="18"/>
                                  <w:szCs w:val="18"/>
                                </w:rPr>
                              </w:pPr>
                              <w:r w:rsidRPr="00E14F14">
                                <w:rPr>
                                  <w:rFonts w:asciiTheme="minorHAnsi" w:eastAsia="Calibri" w:hAnsi="Calibri" w:cs="Calibri"/>
                                  <w:color w:val="FFFFFF"/>
                                  <w:kern w:val="24"/>
                                  <w:sz w:val="18"/>
                                  <w:szCs w:val="18"/>
                                  <w:u w:val="single"/>
                                </w:rPr>
                                <w:t>Résultat</w:t>
                              </w:r>
                              <w:r w:rsidRPr="00E14F14">
                                <w:rPr>
                                  <w:rFonts w:asciiTheme="minorHAnsi" w:eastAsia="Calibri" w:hAnsi="Calibri" w:cs="Arial"/>
                                  <w:color w:val="FFFFFF"/>
                                  <w:kern w:val="24"/>
                                  <w:sz w:val="18"/>
                                  <w:szCs w:val="18"/>
                                  <w:u w:val="single"/>
                                </w:rPr>
                                <w:t> 3 :</w:t>
                              </w:r>
                              <w:r w:rsidRPr="00E14F14">
                                <w:rPr>
                                  <w:rFonts w:asciiTheme="minorHAnsi" w:eastAsia="Calibri" w:hAnsi="Calibri" w:cs="Arial"/>
                                  <w:color w:val="FFFFFF" w:themeColor="light1"/>
                                  <w:kern w:val="24"/>
                                  <w:sz w:val="18"/>
                                  <w:szCs w:val="18"/>
                                </w:rPr>
                                <w:br/>
                              </w:r>
                              <w:r w:rsidRPr="00E14F14">
                                <w:rPr>
                                  <w:rFonts w:asciiTheme="minorHAnsi" w:eastAsia="Calibri" w:hAnsi="Calibri" w:cs="Arial"/>
                                  <w:b/>
                                  <w:bCs/>
                                  <w:color w:val="FFFFFF"/>
                                  <w:kern w:val="24"/>
                                  <w:sz w:val="18"/>
                                  <w:szCs w:val="18"/>
                                </w:rPr>
                                <w:t>La co-création d'initiatives de développement des quartiers entre acteurs publics, privés et société civile est renforcée (pilote).</w:t>
                              </w:r>
                            </w:p>
                          </w:txbxContent>
                        </wps:txbx>
                        <wps:bodyPr lIns="91440" tIns="45720" rIns="91440" bIns="45720" rtlCol="0" anchor="ctr"/>
                      </wps:wsp>
                      <wps:wsp>
                        <wps:cNvPr id="17" name="Rectangle 17"/>
                        <wps:cNvSpPr/>
                        <wps:spPr>
                          <a:xfrm>
                            <a:off x="2948562" y="2337074"/>
                            <a:ext cx="2726499" cy="18089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8B34BA" w14:textId="77777777" w:rsidR="00341AE0" w:rsidRPr="00E14F14" w:rsidRDefault="00341AE0" w:rsidP="00341AE0">
                              <w:pPr>
                                <w:jc w:val="center"/>
                                <w:rPr>
                                  <w:rFonts w:asciiTheme="minorHAnsi" w:eastAsia="Calibri" w:hAnsi="Calibri" w:cs="Calibri"/>
                                  <w:color w:val="FFFFFF"/>
                                  <w:kern w:val="24"/>
                                  <w:sz w:val="18"/>
                                  <w:szCs w:val="18"/>
                                </w:rPr>
                              </w:pPr>
                              <w:r w:rsidRPr="00E14F14">
                                <w:rPr>
                                  <w:rFonts w:asciiTheme="minorHAnsi" w:eastAsia="Calibri" w:hAnsi="Calibri" w:cs="Calibri"/>
                                  <w:color w:val="FFFFFF"/>
                                  <w:kern w:val="24"/>
                                  <w:sz w:val="18"/>
                                  <w:szCs w:val="18"/>
                                  <w:u w:val="single"/>
                                </w:rPr>
                                <w:t>Résultat</w:t>
                              </w:r>
                              <w:r w:rsidRPr="00E14F14">
                                <w:rPr>
                                  <w:rFonts w:asciiTheme="minorHAnsi" w:eastAsia="Calibri" w:hAnsi="Calibri" w:cs="Arial"/>
                                  <w:color w:val="FFFFFF"/>
                                  <w:kern w:val="24"/>
                                  <w:sz w:val="18"/>
                                  <w:szCs w:val="18"/>
                                  <w:u w:val="single"/>
                                </w:rPr>
                                <w:t> 2 :</w:t>
                              </w:r>
                              <w:r w:rsidRPr="00E14F14">
                                <w:rPr>
                                  <w:rFonts w:asciiTheme="minorHAnsi" w:eastAsia="Calibri" w:hAnsi="Calibri" w:cs="Arial"/>
                                  <w:color w:val="FFFFFF" w:themeColor="light1"/>
                                  <w:kern w:val="24"/>
                                  <w:sz w:val="18"/>
                                  <w:szCs w:val="18"/>
                                  <w:u w:val="single"/>
                                </w:rPr>
                                <w:br/>
                              </w:r>
                              <w:r w:rsidRPr="00E14F14">
                                <w:rPr>
                                  <w:rFonts w:asciiTheme="minorHAnsi" w:eastAsia="Calibri" w:hAnsi="Calibri" w:cs="Arial"/>
                                  <w:b/>
                                  <w:bCs/>
                                  <w:color w:val="FFFFFF"/>
                                  <w:kern w:val="24"/>
                                  <w:sz w:val="18"/>
                                  <w:szCs w:val="18"/>
                                </w:rPr>
                                <w:t>Des attitudes, approches et outils favorisant la redevabilité et la transparence sont adoptés par les autorités locales/acteurs publics et les OSC.  </w:t>
                              </w:r>
                            </w:p>
                          </w:txbxContent>
                        </wps:txbx>
                        <wps:bodyPr lIns="91440" tIns="45720" rIns="91440" bIns="45720" rtlCol="0" anchor="ctr"/>
                      </wps:wsp>
                      <wps:wsp>
                        <wps:cNvPr id="18" name="Titre 4"/>
                        <wps:cNvSpPr txBox="1">
                          <a:spLocks/>
                        </wps:cNvSpPr>
                        <wps:spPr>
                          <a:xfrm>
                            <a:off x="0" y="0"/>
                            <a:ext cx="8565205" cy="1195622"/>
                          </a:xfrm>
                          <a:prstGeom prst="rect">
                            <a:avLst/>
                          </a:prstGeom>
                          <a:solidFill>
                            <a:schemeClr val="tx1">
                              <a:lumMod val="50000"/>
                              <a:lumOff val="50000"/>
                            </a:schemeClr>
                          </a:solidFill>
                          <a:ln w="19050">
                            <a:noFill/>
                          </a:ln>
                        </wps:spPr>
                        <wps:txbx>
                          <w:txbxContent>
                            <w:p w14:paraId="3DA2B926" w14:textId="77777777" w:rsidR="00341AE0" w:rsidRPr="00E14F14" w:rsidRDefault="00341AE0" w:rsidP="00341AE0">
                              <w:pPr>
                                <w:jc w:val="center"/>
                                <w:rPr>
                                  <w:rFonts w:ascii="Calibri" w:eastAsia="Calibri" w:hAnsi="Calibri" w:cs="Arial"/>
                                  <w:color w:val="FFFFFF"/>
                                  <w:kern w:val="24"/>
                                  <w:sz w:val="18"/>
                                  <w:szCs w:val="18"/>
                                </w:rPr>
                              </w:pPr>
                              <w:r w:rsidRPr="00E14F14">
                                <w:rPr>
                                  <w:rFonts w:ascii="Calibri" w:eastAsia="Calibri" w:hAnsi="Calibri" w:cs="Arial"/>
                                  <w:color w:val="FFFFFF"/>
                                  <w:kern w:val="24"/>
                                  <w:sz w:val="18"/>
                                  <w:szCs w:val="18"/>
                                  <w:u w:val="single"/>
                                </w:rPr>
                                <w:t>Objectif Général du pilier 4</w:t>
                              </w:r>
                              <w:r w:rsidRPr="00E14F14">
                                <w:rPr>
                                  <w:rFonts w:ascii="Calibri" w:eastAsia="Calibri" w:hAnsi="Calibri" w:cs="Arial"/>
                                  <w:b/>
                                  <w:bCs/>
                                  <w:color w:val="000000" w:themeColor="text1"/>
                                  <w:kern w:val="24"/>
                                  <w:sz w:val="18"/>
                                  <w:szCs w:val="18"/>
                                  <w:u w:val="single"/>
                                </w:rPr>
                                <w:br/>
                              </w:r>
                              <w:r w:rsidRPr="00E14F14">
                                <w:rPr>
                                  <w:rFonts w:ascii="Calibri" w:eastAsia="Calibri" w:hAnsi="Calibri" w:cs="Arial"/>
                                  <w:b/>
                                  <w:bCs/>
                                  <w:color w:val="FFFFFF"/>
                                  <w:kern w:val="24"/>
                                  <w:sz w:val="18"/>
                                  <w:szCs w:val="18"/>
                                </w:rPr>
                                <w:t>Appuyer la consolidation de la démocratie et de l'Etat de Droit au travers du renforcement de la gouvernance et de la promotion et du respect des Droits Humains.</w:t>
                              </w:r>
                            </w:p>
                          </w:txbxContent>
                        </wps:txbx>
                        <wps:bodyPr vert="horz" lIns="91440" tIns="45720" rIns="91440" bIns="45720" rtlCol="0" anchor="ctr">
                          <a:norm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948D4D9">
              <v:group id="Group 1" style="position:absolute;margin-left:0;margin-top:21pt;width:6in;height:251.25pt;z-index:251634688;mso-position-horizontal:left;mso-position-horizontal-relative:margin;mso-width-relative:margin;mso-height-relative:margin" coordsize="85759,41460" o:spid="_x0000_s1054" w14:anchorId="0BA9DF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">
                <v:rect id="Rectangle 14" style="position:absolute;left:55;top:12743;width:85704;height:9193;visibility:visible;mso-wrap-style:square;v-text-anchor:middle" o:spid="_x0000_s1055" fillcolor="#cfcdcd [289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">
                  <v:textbox>
                    <w:txbxContent>
                      <w:p w:rsidRPr="00E14F14" w:rsidR="00341AE0" w:rsidP="00341AE0" w:rsidRDefault="00341AE0" w14:paraId="3317ECAF" w14:textId="77777777">
                        <w:pPr>
                          <w:jc w:val="center"/>
                          <w:rPr>
                            <w:rFonts w:hAnsi="Calibri" w:eastAsia="Calibri" w:cs="Arial" w:asciiTheme="minorHAnsi"/>
                            <w:color w:val="000000"/>
                            <w:kern w:val="24"/>
                            <w:sz w:val="18"/>
                            <w:szCs w:val="18"/>
                          </w:rPr>
                        </w:pPr>
                        <w:r w:rsidRPr="00E14F14">
                          <w:rPr>
                            <w:rFonts w:hAnsi="Calibri" w:eastAsia="Calibri" w:cs="Arial" w:asciiTheme="minorHAnsi"/>
                            <w:color w:val="000000"/>
                            <w:kern w:val="24"/>
                            <w:sz w:val="18"/>
                            <w:szCs w:val="18"/>
                            <w:u w:val="single"/>
                          </w:rPr>
                          <w:t>Objectif Spécifique 2 du pilier 4 vertical</w:t>
                        </w:r>
                        <w:r w:rsidRPr="00E14F14">
                          <w:rPr>
                            <w:rFonts w:hAnsi="Calibri" w:eastAsia="Calibri" w:cs="Arial" w:asciiTheme="minorHAnsi"/>
                            <w:color w:val="FFFFFF" w:themeColor="light1"/>
                            <w:kern w:val="24"/>
                            <w:sz w:val="18"/>
                            <w:szCs w:val="18"/>
                            <w:u w:val="single"/>
                          </w:rPr>
                          <w:br/>
                        </w:r>
                        <w:r w:rsidRPr="00E14F14">
                          <w:rPr>
                            <w:rFonts w:hAnsi="Calibri" w:eastAsia="Calibri" w:cs="Arial" w:asciiTheme="minorHAnsi"/>
                            <w:b/>
                            <w:bCs/>
                            <w:color w:val="000000"/>
                            <w:kern w:val="24"/>
                            <w:sz w:val="18"/>
                            <w:szCs w:val="18"/>
                          </w:rPr>
                          <w:t>Promouvoir la participation de la société civile et l'engagement citoyen pour renforcer la démocratie, le développement socio-économique, la qualité des services publics et la cohésion sociale au niveau local.</w:t>
                        </w:r>
                      </w:p>
                    </w:txbxContent>
                  </v:textbox>
                </v:rect>
                <v:rect id="Rectangle 15" style="position:absolute;left:27;top:23371;width:27226;height:18089;visibility:visible;mso-wrap-style:square;v-text-anchor:middle" o:spid="_x0000_s1056"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">
                  <v:textbox>
                    <w:txbxContent>
                      <w:p w:rsidRPr="00E14F14" w:rsidR="00341AE0" w:rsidP="00341AE0" w:rsidRDefault="00341AE0" w14:paraId="245DC3FF" w14:textId="77777777">
                        <w:pPr>
                          <w:jc w:val="center"/>
                          <w:rPr>
                            <w:rFonts w:hAnsi="Calibri" w:eastAsia="Calibri" w:cs="Arial" w:asciiTheme="minorHAnsi"/>
                            <w:color w:val="FFFFFF"/>
                            <w:kern w:val="24"/>
                            <w:sz w:val="18"/>
                            <w:szCs w:val="18"/>
                          </w:rPr>
                        </w:pPr>
                        <w:r w:rsidRPr="00E14F14">
                          <w:rPr>
                            <w:rFonts w:hAnsi="Calibri" w:eastAsia="Calibri" w:cs="Arial" w:asciiTheme="minorHAnsi"/>
                            <w:color w:val="FFFFFF"/>
                            <w:kern w:val="24"/>
                            <w:sz w:val="18"/>
                            <w:szCs w:val="18"/>
                            <w:u w:val="single"/>
                          </w:rPr>
                          <w:t>Résultat 1 :</w:t>
                        </w:r>
                        <w:r w:rsidRPr="00E14F14">
                          <w:rPr>
                            <w:rFonts w:hAnsi="Calibri" w:eastAsia="Calibri" w:cs="Arial" w:asciiTheme="minorHAnsi"/>
                            <w:color w:val="FFFFFF" w:themeColor="light1"/>
                            <w:kern w:val="24"/>
                            <w:sz w:val="18"/>
                            <w:szCs w:val="18"/>
                            <w:u w:val="single"/>
                          </w:rPr>
                          <w:br/>
                        </w:r>
                        <w:r w:rsidRPr="00E14F14">
                          <w:rPr>
                            <w:rFonts w:hAnsi="Calibri" w:eastAsia="Calibri" w:cs="Arial" w:asciiTheme="minorHAnsi"/>
                            <w:b/>
                            <w:bCs/>
                            <w:color w:val="FFFFFF"/>
                            <w:kern w:val="24"/>
                            <w:sz w:val="18"/>
                            <w:szCs w:val="18"/>
                          </w:rPr>
                          <w:t>La société civile participe activement à la planification et au suivi des politiques publiques et projets de développement de la ville.</w:t>
                        </w:r>
                      </w:p>
                    </w:txbxContent>
                  </v:textbox>
                </v:rect>
                <v:rect id="Rectangle 16" style="position:absolute;left:58616;top:23370;width:27100;height:18089;visibility:visible;mso-wrap-style:square;v-text-anchor:middle" o:spid="_x0000_s1057"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">
                  <v:textbox>
                    <w:txbxContent>
                      <w:p w:rsidRPr="00E14F14" w:rsidR="00341AE0" w:rsidP="00341AE0" w:rsidRDefault="00341AE0" w14:paraId="617C073E" w14:textId="77777777">
                        <w:pPr>
                          <w:jc w:val="center"/>
                          <w:rPr>
                            <w:rFonts w:hAnsi="Calibri" w:eastAsia="Calibri" w:cs="Calibri" w:asciiTheme="minorHAnsi"/>
                            <w:color w:val="FFFFFF"/>
                            <w:kern w:val="24"/>
                            <w:sz w:val="18"/>
                            <w:szCs w:val="18"/>
                          </w:rPr>
                        </w:pPr>
                        <w:r w:rsidRPr="00E14F14">
                          <w:rPr>
                            <w:rFonts w:hAnsi="Calibri" w:eastAsia="Calibri" w:cs="Calibri" w:asciiTheme="minorHAnsi"/>
                            <w:color w:val="FFFFFF"/>
                            <w:kern w:val="24"/>
                            <w:sz w:val="18"/>
                            <w:szCs w:val="18"/>
                            <w:u w:val="single"/>
                          </w:rPr>
                          <w:t>Résultat</w:t>
                        </w:r>
                        <w:r w:rsidRPr="00E14F14">
                          <w:rPr>
                            <w:rFonts w:hAnsi="Calibri" w:eastAsia="Calibri" w:cs="Arial" w:asciiTheme="minorHAnsi"/>
                            <w:color w:val="FFFFFF"/>
                            <w:kern w:val="24"/>
                            <w:sz w:val="18"/>
                            <w:szCs w:val="18"/>
                            <w:u w:val="single"/>
                          </w:rPr>
                          <w:t> 3 :</w:t>
                        </w:r>
                        <w:r w:rsidRPr="00E14F14">
                          <w:rPr>
                            <w:rFonts w:hAnsi="Calibri" w:eastAsia="Calibri" w:cs="Arial" w:asciiTheme="minorHAnsi"/>
                            <w:color w:val="FFFFFF" w:themeColor="light1"/>
                            <w:kern w:val="24"/>
                            <w:sz w:val="18"/>
                            <w:szCs w:val="18"/>
                          </w:rPr>
                          <w:br/>
                        </w:r>
                        <w:r w:rsidRPr="00E14F14">
                          <w:rPr>
                            <w:rFonts w:hAnsi="Calibri" w:eastAsia="Calibri" w:cs="Arial" w:asciiTheme="minorHAnsi"/>
                            <w:b/>
                            <w:bCs/>
                            <w:color w:val="FFFFFF"/>
                            <w:kern w:val="24"/>
                            <w:sz w:val="18"/>
                            <w:szCs w:val="18"/>
                          </w:rPr>
                          <w:t>La co-création d'initiatives de développement des quartiers entre acteurs publics, privés et société civile est renforcée (pilote).</w:t>
                        </w:r>
                      </w:p>
                    </w:txbxContent>
                  </v:textbox>
                </v:rect>
                <v:rect id="Rectangle 17" style="position:absolute;left:29485;top:23370;width:27265;height:18089;visibility:visible;mso-wrap-style:square;v-text-anchor:middle" o:spid="_x0000_s1058"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">
                  <v:textbox>
                    <w:txbxContent>
                      <w:p w:rsidRPr="00E14F14" w:rsidR="00341AE0" w:rsidP="00341AE0" w:rsidRDefault="00341AE0" w14:paraId="7C29EE39" w14:textId="77777777">
                        <w:pPr>
                          <w:jc w:val="center"/>
                          <w:rPr>
                            <w:rFonts w:hAnsi="Calibri" w:eastAsia="Calibri" w:cs="Calibri" w:asciiTheme="minorHAnsi"/>
                            <w:color w:val="FFFFFF"/>
                            <w:kern w:val="24"/>
                            <w:sz w:val="18"/>
                            <w:szCs w:val="18"/>
                          </w:rPr>
                        </w:pPr>
                        <w:r w:rsidRPr="00E14F14">
                          <w:rPr>
                            <w:rFonts w:hAnsi="Calibri" w:eastAsia="Calibri" w:cs="Calibri" w:asciiTheme="minorHAnsi"/>
                            <w:color w:val="FFFFFF"/>
                            <w:kern w:val="24"/>
                            <w:sz w:val="18"/>
                            <w:szCs w:val="18"/>
                            <w:u w:val="single"/>
                          </w:rPr>
                          <w:t>Résultat</w:t>
                        </w:r>
                        <w:r w:rsidRPr="00E14F14">
                          <w:rPr>
                            <w:rFonts w:hAnsi="Calibri" w:eastAsia="Calibri" w:cs="Arial" w:asciiTheme="minorHAnsi"/>
                            <w:color w:val="FFFFFF"/>
                            <w:kern w:val="24"/>
                            <w:sz w:val="18"/>
                            <w:szCs w:val="18"/>
                            <w:u w:val="single"/>
                          </w:rPr>
                          <w:t> 2 :</w:t>
                        </w:r>
                        <w:r w:rsidRPr="00E14F14">
                          <w:rPr>
                            <w:rFonts w:hAnsi="Calibri" w:eastAsia="Calibri" w:cs="Arial" w:asciiTheme="minorHAnsi"/>
                            <w:color w:val="FFFFFF" w:themeColor="light1"/>
                            <w:kern w:val="24"/>
                            <w:sz w:val="18"/>
                            <w:szCs w:val="18"/>
                            <w:u w:val="single"/>
                          </w:rPr>
                          <w:br/>
                        </w:r>
                        <w:r w:rsidRPr="00E14F14">
                          <w:rPr>
                            <w:rFonts w:hAnsi="Calibri" w:eastAsia="Calibri" w:cs="Arial" w:asciiTheme="minorHAnsi"/>
                            <w:b/>
                            <w:bCs/>
                            <w:color w:val="FFFFFF"/>
                            <w:kern w:val="24"/>
                            <w:sz w:val="18"/>
                            <w:szCs w:val="18"/>
                          </w:rPr>
                          <w:t>Des attitudes, approches et outils favorisant la redevabilité et la transparence sont adoptés par les autorités locales/acteurs publics et les OSC.  </w:t>
                        </w:r>
                      </w:p>
                    </w:txbxContent>
                  </v:textbox>
                </v:rect>
                <v:shape id="Titre 4" style="position:absolute;width:85652;height:11956;visibility:visible;mso-wrap-style:square;v-text-anchor:middle" o:spid="_x0000_s1059" fillcolor="gray [1629]" stroked="f"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">
                  <v:textbox>
                    <w:txbxContent>
                      <w:p w:rsidRPr="00E14F14" w:rsidR="00341AE0" w:rsidP="00341AE0" w:rsidRDefault="00341AE0" w14:paraId="1A211E7B" w14:textId="77777777">
                        <w:pPr>
                          <w:jc w:val="center"/>
                          <w:rPr>
                            <w:rFonts w:ascii="Calibri" w:hAnsi="Calibri" w:eastAsia="Calibri" w:cs="Arial"/>
                            <w:color w:val="FFFFFF"/>
                            <w:kern w:val="24"/>
                            <w:sz w:val="18"/>
                            <w:szCs w:val="18"/>
                          </w:rPr>
                        </w:pPr>
                        <w:r w:rsidRPr="00E14F14">
                          <w:rPr>
                            <w:rFonts w:ascii="Calibri" w:hAnsi="Calibri" w:eastAsia="Calibri" w:cs="Arial"/>
                            <w:color w:val="FFFFFF"/>
                            <w:kern w:val="24"/>
                            <w:sz w:val="18"/>
                            <w:szCs w:val="18"/>
                            <w:u w:val="single"/>
                          </w:rPr>
                          <w:t>Objectif Général du pilier 4</w:t>
                        </w:r>
                        <w:r w:rsidRPr="00E14F14">
                          <w:rPr>
                            <w:rFonts w:ascii="Calibri" w:hAnsi="Calibri" w:eastAsia="Calibri" w:cs="Arial"/>
                            <w:b/>
                            <w:bCs/>
                            <w:color w:val="000000" w:themeColor="text1"/>
                            <w:kern w:val="24"/>
                            <w:sz w:val="18"/>
                            <w:szCs w:val="18"/>
                            <w:u w:val="single"/>
                          </w:rPr>
                          <w:br/>
                        </w:r>
                        <w:r w:rsidRPr="00E14F14">
                          <w:rPr>
                            <w:rFonts w:ascii="Calibri" w:hAnsi="Calibri" w:eastAsia="Calibri" w:cs="Arial"/>
                            <w:b/>
                            <w:bCs/>
                            <w:color w:val="FFFFFF"/>
                            <w:kern w:val="24"/>
                            <w:sz w:val="18"/>
                            <w:szCs w:val="18"/>
                          </w:rPr>
                          <w:t>Appuyer la consolidation de la démocratie et de l'Etat de Droit au travers du renforcement de la gouvernance et de la promotion et du respect des Droits Humains.</w:t>
                        </w:r>
                      </w:p>
                    </w:txbxContent>
                  </v:textbox>
                </v:shape>
                <w10:wrap type="topAndBottom" anchorx="margin"/>
              </v:group>
            </w:pict>
          </mc:Fallback>
        </mc:AlternateContent>
      </w:r>
      <w:r w:rsidR="009E58EE" w:rsidRPr="00CF28F7">
        <w:rPr>
          <w:color w:val="585756"/>
        </w:rPr>
        <w:t xml:space="preserve">Figure </w:t>
      </w:r>
      <w:r w:rsidR="009E58EE" w:rsidRPr="00CF28F7">
        <w:rPr>
          <w:color w:val="585756"/>
        </w:rPr>
        <w:fldChar w:fldCharType="begin"/>
      </w:r>
      <w:r w:rsidR="009E58EE" w:rsidRPr="00CF28F7">
        <w:rPr>
          <w:color w:val="585756"/>
        </w:rPr>
        <w:instrText>SEQ Figure \* ARABIC</w:instrText>
      </w:r>
      <w:r w:rsidR="009E58EE" w:rsidRPr="00CF28F7">
        <w:rPr>
          <w:color w:val="585756"/>
        </w:rPr>
        <w:fldChar w:fldCharType="separate"/>
      </w:r>
      <w:r w:rsidR="00FF32D6" w:rsidRPr="00CF28F7">
        <w:rPr>
          <w:noProof/>
          <w:color w:val="585756"/>
        </w:rPr>
        <w:t>6</w:t>
      </w:r>
      <w:r w:rsidR="009E58EE" w:rsidRPr="00CF28F7">
        <w:rPr>
          <w:color w:val="585756"/>
        </w:rPr>
        <w:fldChar w:fldCharType="end"/>
      </w:r>
      <w:r w:rsidR="009E58EE" w:rsidRPr="00CF28F7">
        <w:rPr>
          <w:color w:val="585756"/>
        </w:rPr>
        <w:t xml:space="preserve"> – Chaîne de résultat de l’intervention Participation citoyenne et gouvernance locale</w:t>
      </w:r>
      <w:bookmarkEnd w:id="74"/>
    </w:p>
    <w:p w14:paraId="6C2C0695" w14:textId="77777777" w:rsidR="000A6EB4" w:rsidRDefault="000A6EB4" w:rsidP="000A6EB4">
      <w:r>
        <w:t xml:space="preserve">Pour promouvoir la participation citoyenne et l’engagement citoyen dans l’action publique au niveau local l’intervention cherchera à mettre en place les conditions d’une participation citoyenne effective à partir du renforcement de capacités de planification locale, des changements d’attitudes et de pratiques favorisant la confiance ainsi que la redevabilité et la transparence des OSC et des acteurs publics et enfin du renforcement des capacités d’engagement et de plaidoyer des citoyens autour de thématiques qui les préoccupent particulièrement visant la cocréation d’initiatives de développement de quartiers et de secteurs. </w:t>
      </w:r>
    </w:p>
    <w:p w14:paraId="1BAB47FB" w14:textId="3C97BD8C" w:rsidR="000A6EB4" w:rsidRDefault="3ED8A3FF" w:rsidP="000A6EB4">
      <w:pPr>
        <w:spacing w:line="254" w:lineRule="auto"/>
      </w:pPr>
      <w:r>
        <w:t>Il s’agit principalement d’améliorer le rapport de confiance entre société civile et autorités par, notamment, un meilleur accès à l’information et une communication améliorée afin de contribuer au changement d’attitudes face au</w:t>
      </w:r>
      <w:r w:rsidR="2048EA77">
        <w:t>x conflits communautaires</w:t>
      </w:r>
      <w:r>
        <w:t xml:space="preserve"> et de renforcer les mécanismes locaux de résolution des conflits. Il s’agira aussi, de façon transversale à appuyer une approche transformatrice de genre qui vise (à travers une série d’activités dédiées) à mieux comprendre les enjeux et besoins spécifiques des femmes en milieu </w:t>
      </w:r>
      <w:proofErr w:type="spellStart"/>
      <w:r>
        <w:t>urbano</w:t>
      </w:r>
      <w:proofErr w:type="spellEnd"/>
      <w:r>
        <w:t xml:space="preserve">-rural, à rendre possible la participation effective des femmes notamment aux CLD, à ce que les besoins soient reflétés dans les plaidoyers et plans de développement locaux appuyés.  </w:t>
      </w:r>
    </w:p>
    <w:p w14:paraId="1ABCEDDD" w14:textId="0250591F" w:rsidR="000A6EB4" w:rsidRDefault="000A6EB4" w:rsidP="007A2FFD">
      <w:r>
        <w:t xml:space="preserve">L’appui à la participation citoyenne va privilégier une approche ciblée à plusieurs niveaux. Dans le territoire de Gemena, elle ciblera la ville de Gemena, la ville de </w:t>
      </w:r>
      <w:proofErr w:type="spellStart"/>
      <w:r>
        <w:t>Bwamanda</w:t>
      </w:r>
      <w:proofErr w:type="spellEnd"/>
      <w:r>
        <w:t xml:space="preserve"> et leurs ETD, où seront mis en œuvre les résultats 1 et 2 de l’intervention. Dans le territoire de </w:t>
      </w:r>
      <w:proofErr w:type="spellStart"/>
      <w:r>
        <w:t>Gwaka</w:t>
      </w:r>
      <w:proofErr w:type="spellEnd"/>
      <w:r>
        <w:t xml:space="preserve">, elle ciblera la ville de </w:t>
      </w:r>
      <w:proofErr w:type="spellStart"/>
      <w:r>
        <w:t>Gwaka</w:t>
      </w:r>
      <w:proofErr w:type="spellEnd"/>
      <w:r>
        <w:t xml:space="preserve"> et ses ETD, qui offrent une opportunité de mettre en œuvre le résultat 3. Dans les faits, ces trois villes s’apparentent plus à des agglomérations rurales qu’au tissu urbain des villes congolaises de taille moyenne. Les principaux acteurs de la société civile y sont constitués des jeunes actifs dans l’agriculture, des employés et travailleurs journaliers de la plantation de </w:t>
      </w:r>
      <w:proofErr w:type="spellStart"/>
      <w:r>
        <w:t>Gwaka</w:t>
      </w:r>
      <w:proofErr w:type="spellEnd"/>
      <w:r>
        <w:t xml:space="preserve"> appartenant à la société </w:t>
      </w:r>
      <w:proofErr w:type="spellStart"/>
      <w:r>
        <w:t>Miluna</w:t>
      </w:r>
      <w:proofErr w:type="spellEnd"/>
      <w:r>
        <w:t xml:space="preserve">, comités villageois et des organisations de la société civile. </w:t>
      </w:r>
    </w:p>
    <w:p w14:paraId="5CFDE451" w14:textId="77777777" w:rsidR="000A6EB4" w:rsidRDefault="000A6EB4" w:rsidP="007A2FFD">
      <w:r>
        <w:t>Enfin, un environnement institutionnel favorable à la participation citoyenne est également clé. A cet effet l’intervention entretiendra des liens étroits avec le projet d’Appui institutionnel au niveau Provincial, en particulier sur son volet 2 d’appui à la démocratie locale (notamment les relais des OSC au niveau de l’Assemblée provinciale, l’appui au plaidoyer sur base des expériences concrètes au niveau local, etc.).</w:t>
      </w:r>
    </w:p>
    <w:p w14:paraId="132CD7A3" w14:textId="77777777" w:rsidR="000A6EB4" w:rsidRDefault="000A6EB4" w:rsidP="000A6EB4">
      <w:pPr>
        <w:rPr>
          <w:lang w:val="fr-FR"/>
        </w:rPr>
      </w:pPr>
    </w:p>
    <w:p w14:paraId="3A594462" w14:textId="0E8BB2B7" w:rsidR="000A6EB4" w:rsidRPr="00D660CE" w:rsidRDefault="3ED8A3FF">
      <w:pPr>
        <w:pStyle w:val="Heading3"/>
        <w:numPr>
          <w:ilvl w:val="2"/>
          <w:numId w:val="30"/>
        </w:numPr>
        <w:rPr>
          <w:rFonts w:asciiTheme="minorHAnsi" w:eastAsia="Times New Roman" w:hAnsiTheme="minorHAnsi" w:cstheme="minorHAnsi"/>
          <w:lang w:val="fr-BE"/>
        </w:rPr>
      </w:pPr>
      <w:bookmarkStart w:id="75" w:name="_Toc113806102"/>
      <w:r w:rsidRPr="6B60927E">
        <w:rPr>
          <w:rFonts w:asciiTheme="minorHAnsi" w:eastAsia="Times New Roman" w:hAnsiTheme="minorHAnsi" w:cstheme="minorBidi"/>
          <w:lang w:val="fr-BE"/>
        </w:rPr>
        <w:t>Résultat 1</w:t>
      </w:r>
      <w:r w:rsidR="7044AC71" w:rsidRPr="6B60927E">
        <w:rPr>
          <w:rFonts w:asciiTheme="minorHAnsi" w:eastAsia="Times New Roman" w:hAnsiTheme="minorHAnsi" w:cstheme="minorBidi"/>
          <w:lang w:val="fr-BE"/>
        </w:rPr>
        <w:t xml:space="preserve"> - </w:t>
      </w:r>
      <w:r w:rsidRPr="6B60927E">
        <w:rPr>
          <w:rFonts w:asciiTheme="minorHAnsi" w:eastAsia="Times New Roman" w:hAnsiTheme="minorHAnsi" w:cstheme="minorBidi"/>
          <w:lang w:val="fr-BE"/>
        </w:rPr>
        <w:t>La société civile participe activement à la planification, au suivi des politiques publiques et projets de développement de la ville</w:t>
      </w:r>
      <w:bookmarkEnd w:id="75"/>
      <w:r w:rsidRPr="6B60927E">
        <w:rPr>
          <w:rFonts w:asciiTheme="minorHAnsi" w:eastAsia="Times New Roman" w:hAnsiTheme="minorHAnsi" w:cstheme="minorBidi"/>
          <w:lang w:val="fr-BE"/>
        </w:rPr>
        <w:t xml:space="preserve"> </w:t>
      </w:r>
    </w:p>
    <w:p w14:paraId="0DA137F9" w14:textId="77777777" w:rsidR="000A6EB4" w:rsidRDefault="000A6EB4" w:rsidP="000A6EB4">
      <w:pPr>
        <w:spacing w:after="40" w:line="254" w:lineRule="auto"/>
        <w:rPr>
          <w:rFonts w:cstheme="minorHAnsi"/>
          <w:szCs w:val="24"/>
        </w:rPr>
      </w:pPr>
    </w:p>
    <w:p w14:paraId="7488B648" w14:textId="709F9D56" w:rsidR="06981C3F" w:rsidRPr="0086182C" w:rsidRDefault="06981C3F" w:rsidP="3B6D9AC5">
      <w:r>
        <w:t>Ce résultera visera à appuyer la participation de la société civile à la planification et la gestion du développement local à travers le fonctionnement des CLD comme enceintes inclusives, représentatives et durables</w:t>
      </w:r>
      <w:r w:rsidR="4C607035">
        <w:t xml:space="preserve">, </w:t>
      </w:r>
      <w:r w:rsidR="4C607035" w:rsidRPr="0086182C">
        <w:t>connectées au niveau provincial. Dès lors, au-delà de la mise en place en tant que telle des CLD, c’est toute la remontée d’informations du niveau local au niveau provincial qui est recherchée, en synergie avec l’accompagnement de la Province dans la coordination des actions de développement et plus particulièrement l’appui à la production d’un plan de développement provincial (voir A01-02 de l’appui institutionnel provincial).</w:t>
      </w:r>
    </w:p>
    <w:p w14:paraId="11B3D802" w14:textId="3D03C5FC" w:rsidR="000A6EB4" w:rsidRPr="00B55664" w:rsidRDefault="000A6EB4" w:rsidP="00D660CE">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B55664">
        <w:rPr>
          <w:rFonts w:eastAsia="Georgia" w:cs="Georgia"/>
          <w:b/>
          <w:bCs/>
          <w:szCs w:val="21"/>
          <w:lang w:val="fr"/>
        </w:rPr>
        <w:t xml:space="preserve">A 01.01. Accompagner la province dans la mise en place des CLD au niveau des ETD  </w:t>
      </w:r>
    </w:p>
    <w:p w14:paraId="3B728504" w14:textId="77777777" w:rsidR="000A6EB4" w:rsidRDefault="000A6EB4" w:rsidP="007A2FFD">
      <w:r>
        <w:t xml:space="preserve">Il s’agira, à travers la mise en place des CLD, inexistants actuellement dans les territoires de Gemena et de </w:t>
      </w:r>
      <w:proofErr w:type="spellStart"/>
      <w:r>
        <w:t>Gwaka</w:t>
      </w:r>
      <w:proofErr w:type="spellEnd"/>
      <w:r>
        <w:t xml:space="preserve">, de renforcer les capacités de structuration, de représentativité, d’inclusion (visant notamment une participation effective des femmes), de transparence et de rendu de compte aux communautés. Par ailleurs, en synergie avec l’intervention EFE et en prélude à la mise en œuvre des activités qui visent l’atteinte du résultat 3, l’appui à l’élaboration des CLD veillera particulièrement à créer les conditions de dialogue entre le secteur privé présent sur place et les CLD des secteurs de </w:t>
      </w:r>
      <w:proofErr w:type="spellStart"/>
      <w:r>
        <w:t>Gwaka</w:t>
      </w:r>
      <w:proofErr w:type="spellEnd"/>
      <w:r>
        <w:t xml:space="preserve"> afin que les budgets dédiés à la responsabilité sociale et environnementale de </w:t>
      </w:r>
      <w:proofErr w:type="spellStart"/>
      <w:r>
        <w:t>Miluna</w:t>
      </w:r>
      <w:proofErr w:type="spellEnd"/>
      <w:r>
        <w:t xml:space="preserve"> servent au développement égalitaire et durable du territoire. </w:t>
      </w:r>
    </w:p>
    <w:p w14:paraId="61480D01" w14:textId="7EFBD87A" w:rsidR="000A6EB4" w:rsidRPr="00B55664" w:rsidRDefault="000A6EB4" w:rsidP="003A4C24">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B55664">
        <w:rPr>
          <w:rFonts w:eastAsia="Georgia" w:cs="Georgia"/>
          <w:b/>
          <w:bCs/>
          <w:szCs w:val="21"/>
          <w:lang w:val="fr"/>
        </w:rPr>
        <w:t xml:space="preserve">A 01.02. Développer les compétences des animateurs des ETD en matière de processus et outils de planification participative </w:t>
      </w:r>
    </w:p>
    <w:p w14:paraId="2427C74A" w14:textId="77777777" w:rsidR="000A6EB4" w:rsidRDefault="000A6EB4" w:rsidP="007A2FFD">
      <w:r>
        <w:t xml:space="preserve">Il s’agira à la fois de sensibiliser les acteurs institutionnels à la planification locale, en visant une meilleure connaissance de leurs rôles dans le cadre de la mise en œuvre de la décentralisation, dans la connaissance et l’utilisation des outils de planification et de suivi du développement local. Il s’agira à travers des formations, coaching, ateliers d’échange, etc. de renforcer les capacités des Comités Locaux de Développement pour qu’ils maitrisent leurs rôles et s’investissent dans le suivi et le contrôle des programmes exécutés par les Entités Territoriales Décentralisées. In fine, c’est bien le développement des compétences des animateurs des ETD dans les processus et outils de planification participative qui est recherché. </w:t>
      </w:r>
    </w:p>
    <w:p w14:paraId="158B5FBD" w14:textId="77777777" w:rsidR="000A6EB4" w:rsidRPr="003A4C24" w:rsidRDefault="000A6EB4" w:rsidP="003A4C24">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3A4C24">
        <w:rPr>
          <w:rFonts w:eastAsia="Georgia" w:cs="Georgia"/>
          <w:b/>
          <w:bCs/>
          <w:szCs w:val="21"/>
          <w:lang w:val="fr"/>
        </w:rPr>
        <w:t>A 01.03. Renforcer la société civile à être force de proposition dans la planification locale</w:t>
      </w:r>
    </w:p>
    <w:p w14:paraId="1EE49786" w14:textId="46226BE2" w:rsidR="000A6EB4" w:rsidRDefault="06981C3F" w:rsidP="007A2FFD">
      <w:r>
        <w:t xml:space="preserve">Il s’agira de renforcer citoyens et les OSC dans la connaissance des droits et leur exercice, autour des priorités du milieu (comme le plaidoyer pour l’accès à la terre, l’évacuation des produits agricoles, le réinvestissement des PSE, </w:t>
      </w:r>
      <w:r w:rsidR="002647CC">
        <w:t>etc.</w:t>
      </w:r>
      <w:r>
        <w:t>). Un accent sera mis sur l</w:t>
      </w:r>
      <w:r w:rsidRPr="0086182C">
        <w:rPr>
          <w:i/>
          <w:iCs/>
        </w:rPr>
        <w:t>’</w:t>
      </w:r>
      <w:proofErr w:type="spellStart"/>
      <w:r w:rsidRPr="0086182C">
        <w:rPr>
          <w:i/>
          <w:iCs/>
        </w:rPr>
        <w:t>empowerment</w:t>
      </w:r>
      <w:proofErr w:type="spellEnd"/>
      <w:r>
        <w:t xml:space="preserve"> lié au genre (accessibilité, prise de confiance en soi, participation effective, etc.)</w:t>
      </w:r>
      <w:r w:rsidR="002647CC">
        <w:t xml:space="preserve"> </w:t>
      </w:r>
      <w:bookmarkStart w:id="76" w:name="_Hlk113687117"/>
      <w:r w:rsidR="002647CC">
        <w:t xml:space="preserve">et à l’atteinte des publics plus vulnérables (personnes porteuses de handicap, etc.) dans les activités menées. </w:t>
      </w:r>
      <w:bookmarkEnd w:id="76"/>
    </w:p>
    <w:p w14:paraId="31919BE3" w14:textId="77777777" w:rsidR="00CF28F7" w:rsidRDefault="00CF28F7" w:rsidP="007A2FFD"/>
    <w:p w14:paraId="20DC6838" w14:textId="52034F78" w:rsidR="000A6EB4" w:rsidRPr="00D660CE" w:rsidRDefault="3ED8A3FF">
      <w:pPr>
        <w:pStyle w:val="Heading3"/>
        <w:numPr>
          <w:ilvl w:val="2"/>
          <w:numId w:val="30"/>
        </w:numPr>
        <w:rPr>
          <w:rFonts w:asciiTheme="minorHAnsi" w:eastAsia="Times New Roman" w:hAnsiTheme="minorHAnsi" w:cstheme="minorHAnsi"/>
          <w:lang w:val="fr-BE"/>
        </w:rPr>
      </w:pPr>
      <w:bookmarkStart w:id="77" w:name="_Toc113806103"/>
      <w:r w:rsidRPr="6B60927E">
        <w:rPr>
          <w:rFonts w:asciiTheme="minorHAnsi" w:eastAsia="Times New Roman" w:hAnsiTheme="minorHAnsi" w:cstheme="minorBidi"/>
          <w:lang w:val="fr-BE"/>
        </w:rPr>
        <w:t>Résultat 2</w:t>
      </w:r>
      <w:r w:rsidR="7044AC71" w:rsidRPr="6B60927E">
        <w:rPr>
          <w:rFonts w:asciiTheme="minorHAnsi" w:eastAsia="Times New Roman" w:hAnsiTheme="minorHAnsi" w:cstheme="minorBidi"/>
          <w:lang w:val="fr-BE"/>
        </w:rPr>
        <w:t xml:space="preserve"> -</w:t>
      </w:r>
      <w:r w:rsidRPr="6B60927E">
        <w:rPr>
          <w:rFonts w:asciiTheme="minorHAnsi" w:eastAsia="Times New Roman" w:hAnsiTheme="minorHAnsi" w:cstheme="minorBidi"/>
          <w:lang w:val="fr-BE"/>
        </w:rPr>
        <w:t xml:space="preserve"> Des attitudes, approches et outils favorisant la redevabilité et la transparence sont adoptés par les autorités locales/acteurs publics et société civile.</w:t>
      </w:r>
      <w:bookmarkEnd w:id="77"/>
      <w:r w:rsidRPr="6B60927E">
        <w:rPr>
          <w:rFonts w:asciiTheme="minorHAnsi" w:eastAsia="Times New Roman" w:hAnsiTheme="minorHAnsi" w:cstheme="minorBidi"/>
          <w:lang w:val="fr-BE"/>
        </w:rPr>
        <w:t xml:space="preserve"> </w:t>
      </w:r>
    </w:p>
    <w:p w14:paraId="4296E01F" w14:textId="77777777" w:rsidR="000A6EB4" w:rsidRDefault="000A6EB4" w:rsidP="000A6EB4">
      <w:pPr>
        <w:spacing w:after="40" w:line="254" w:lineRule="auto"/>
        <w:rPr>
          <w:rFonts w:cstheme="minorHAnsi"/>
          <w:szCs w:val="24"/>
        </w:rPr>
      </w:pPr>
    </w:p>
    <w:p w14:paraId="3120CC72" w14:textId="77777777" w:rsidR="000A6EB4" w:rsidRDefault="000A6EB4" w:rsidP="007A2FFD">
      <w:r>
        <w:t>A travers ce résultat on vise à appuyer le développement ou la consolidation des outils et mécanismes de la participation de la société civile et de la participation citoyenne (en dehors des CLD qui font l’objet du résultat 1) au niveau local.</w:t>
      </w:r>
    </w:p>
    <w:p w14:paraId="6142EB83" w14:textId="7616312D" w:rsidR="000A6EB4" w:rsidRPr="003A4C24" w:rsidRDefault="000A6EB4" w:rsidP="003A4C24">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3A4C24">
        <w:rPr>
          <w:rFonts w:eastAsia="Georgia" w:cs="Georgia"/>
          <w:b/>
          <w:bCs/>
          <w:szCs w:val="21"/>
          <w:lang w:val="fr"/>
        </w:rPr>
        <w:t>A</w:t>
      </w:r>
      <w:r w:rsidR="003A4C24">
        <w:rPr>
          <w:rFonts w:eastAsia="Georgia" w:cs="Georgia"/>
          <w:b/>
          <w:bCs/>
          <w:szCs w:val="21"/>
          <w:lang w:val="fr"/>
        </w:rPr>
        <w:t xml:space="preserve"> </w:t>
      </w:r>
      <w:r w:rsidRPr="003A4C24">
        <w:rPr>
          <w:rFonts w:eastAsia="Georgia" w:cs="Georgia"/>
          <w:b/>
          <w:bCs/>
          <w:szCs w:val="21"/>
          <w:lang w:val="fr"/>
        </w:rPr>
        <w:t>02</w:t>
      </w:r>
      <w:r w:rsidR="003A4C24">
        <w:rPr>
          <w:rFonts w:eastAsia="Georgia" w:cs="Georgia"/>
          <w:b/>
          <w:bCs/>
          <w:szCs w:val="21"/>
          <w:lang w:val="fr"/>
        </w:rPr>
        <w:t>.</w:t>
      </w:r>
      <w:r w:rsidRPr="003A4C24">
        <w:rPr>
          <w:rFonts w:eastAsia="Georgia" w:cs="Georgia"/>
          <w:b/>
          <w:bCs/>
          <w:szCs w:val="21"/>
          <w:lang w:val="fr"/>
        </w:rPr>
        <w:t>01</w:t>
      </w:r>
      <w:r w:rsidR="003A4C24">
        <w:rPr>
          <w:rFonts w:eastAsia="Georgia" w:cs="Georgia"/>
          <w:b/>
          <w:bCs/>
          <w:szCs w:val="21"/>
          <w:lang w:val="fr"/>
        </w:rPr>
        <w:t>.</w:t>
      </w:r>
      <w:r w:rsidRPr="003A4C24">
        <w:rPr>
          <w:rFonts w:eastAsia="Georgia" w:cs="Georgia"/>
          <w:b/>
          <w:bCs/>
          <w:szCs w:val="21"/>
          <w:lang w:val="fr"/>
        </w:rPr>
        <w:t xml:space="preserve"> Améliorer la transparence de l’information et de la communication des ETD envers le citoyen</w:t>
      </w:r>
    </w:p>
    <w:p w14:paraId="5F51E49E" w14:textId="77777777" w:rsidR="000A6EB4" w:rsidRPr="007A2FFD" w:rsidRDefault="000A6EB4" w:rsidP="00F34280">
      <w:r>
        <w:t xml:space="preserve">Il s’agit d’appuyer les élus/administration à ‘aller vers ‘ la société civile, à travers 3 fonctions principales, appelées à évoluer en fonction : </w:t>
      </w:r>
    </w:p>
    <w:p w14:paraId="63BC6E0B" w14:textId="5BA450ED" w:rsidR="000A6EB4" w:rsidRPr="007A2FFD" w:rsidRDefault="0086182C">
      <w:pPr>
        <w:pStyle w:val="ListParagraph"/>
        <w:numPr>
          <w:ilvl w:val="0"/>
          <w:numId w:val="32"/>
        </w:numPr>
        <w:ind w:left="426"/>
      </w:pPr>
      <w:r>
        <w:t>L</w:t>
      </w:r>
      <w:r w:rsidR="000A6EB4">
        <w:t>a</w:t>
      </w:r>
      <w:r>
        <w:t xml:space="preserve"> </w:t>
      </w:r>
      <w:r w:rsidR="000A6EB4">
        <w:t xml:space="preserve">fonction d’information, facilitant l’accès aux données disponibles, informant quant aux mesures prises en réponse aux plaintes ou initiatives citoyennes. Les actions d’améliorations de l’accès à l’information des citoyens au sein des ETD pourront viser la pratique des affichages publics, l’accueil dans les communes, le portail des ETD et media sociaux, etc.). </w:t>
      </w:r>
    </w:p>
    <w:p w14:paraId="4ED6845F" w14:textId="3FCC3D6D" w:rsidR="000A6EB4" w:rsidRDefault="2C5121B2">
      <w:pPr>
        <w:pStyle w:val="ListParagraph"/>
        <w:numPr>
          <w:ilvl w:val="0"/>
          <w:numId w:val="32"/>
        </w:numPr>
        <w:ind w:left="426"/>
      </w:pPr>
      <w:r>
        <w:t xml:space="preserve">La fonction de consultation citoyenne, qui permet aux communes de consulter les citoyens au sujet de projets concrets ou de problèmes rencontrés par les citoyens eux-mêmes ; les priorités de développement local. Des mécanismes de recueil du </w:t>
      </w:r>
      <w:proofErr w:type="spellStart"/>
      <w:r w:rsidRPr="2FBD7D49">
        <w:rPr>
          <w:i/>
          <w:iCs/>
        </w:rPr>
        <w:t>feed</w:t>
      </w:r>
      <w:proofErr w:type="spellEnd"/>
      <w:r w:rsidRPr="2FBD7D49">
        <w:rPr>
          <w:i/>
          <w:iCs/>
        </w:rPr>
        <w:t xml:space="preserve"> back</w:t>
      </w:r>
      <w:r>
        <w:t xml:space="preserve"> via des porte-à-porte, des émissions de radio participative, des mécanismes de soumissions de plaintes, suggestions, évaluation de la qualité des services, etc. seront mis en place.</w:t>
      </w:r>
    </w:p>
    <w:p w14:paraId="3B3C4EB0" w14:textId="4592CF4E" w:rsidR="000A6EB4" w:rsidRDefault="000A6EB4">
      <w:pPr>
        <w:pStyle w:val="ListParagraph"/>
        <w:numPr>
          <w:ilvl w:val="0"/>
          <w:numId w:val="32"/>
        </w:numPr>
        <w:ind w:left="426"/>
      </w:pPr>
      <w:r>
        <w:t xml:space="preserve">Il s’agit aussi d’améliorer la transparence de la fiscalité locale et de la distribution des terres, sources majeures des conflits entre citoyens et autorités. </w:t>
      </w:r>
    </w:p>
    <w:p w14:paraId="2362E7F9" w14:textId="3A1624B0" w:rsidR="000A6EB4" w:rsidRDefault="000A6EB4" w:rsidP="00F34280">
      <w:r>
        <w:t xml:space="preserve">Pour cette activité, des projets de démonstration quant à l’intégration des nouvelles technologies pourront éventuellement être appuyés (avec notamment </w:t>
      </w:r>
      <w:r w:rsidR="00161FC4">
        <w:t xml:space="preserve">des </w:t>
      </w:r>
      <w:r>
        <w:t>formations pour renforcer l’accès au numérique).</w:t>
      </w:r>
    </w:p>
    <w:p w14:paraId="7E8A49E0" w14:textId="77777777" w:rsidR="00CF28F7" w:rsidRPr="007A2FFD" w:rsidRDefault="00CF28F7" w:rsidP="00F34280"/>
    <w:p w14:paraId="246A081D" w14:textId="37C0C01E" w:rsidR="000A6EB4" w:rsidRPr="003A4C24" w:rsidRDefault="000A6EB4" w:rsidP="003A4C24">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3A4C24">
        <w:rPr>
          <w:rFonts w:eastAsia="Georgia" w:cs="Georgia"/>
          <w:b/>
          <w:bCs/>
          <w:szCs w:val="21"/>
          <w:lang w:val="fr"/>
        </w:rPr>
        <w:t>A</w:t>
      </w:r>
      <w:r w:rsidR="003A4C24">
        <w:rPr>
          <w:rFonts w:eastAsia="Georgia" w:cs="Georgia"/>
          <w:b/>
          <w:bCs/>
          <w:szCs w:val="21"/>
          <w:lang w:val="fr"/>
        </w:rPr>
        <w:t xml:space="preserve"> </w:t>
      </w:r>
      <w:r w:rsidRPr="003A4C24">
        <w:rPr>
          <w:rFonts w:eastAsia="Georgia" w:cs="Georgia"/>
          <w:b/>
          <w:bCs/>
          <w:szCs w:val="21"/>
          <w:lang w:val="fr"/>
        </w:rPr>
        <w:t>02</w:t>
      </w:r>
      <w:r w:rsidR="003A4C24">
        <w:rPr>
          <w:rFonts w:eastAsia="Georgia" w:cs="Georgia"/>
          <w:b/>
          <w:bCs/>
          <w:szCs w:val="21"/>
          <w:lang w:val="fr"/>
        </w:rPr>
        <w:t>.</w:t>
      </w:r>
      <w:r w:rsidRPr="003A4C24">
        <w:rPr>
          <w:rFonts w:eastAsia="Georgia" w:cs="Georgia"/>
          <w:b/>
          <w:bCs/>
          <w:szCs w:val="21"/>
          <w:lang w:val="fr"/>
        </w:rPr>
        <w:t>02</w:t>
      </w:r>
      <w:r w:rsidR="003A4C24">
        <w:rPr>
          <w:rFonts w:eastAsia="Georgia" w:cs="Georgia"/>
          <w:b/>
          <w:bCs/>
          <w:szCs w:val="21"/>
          <w:lang w:val="fr"/>
        </w:rPr>
        <w:t>.</w:t>
      </w:r>
      <w:r w:rsidRPr="003A4C24">
        <w:rPr>
          <w:rFonts w:eastAsia="Georgia" w:cs="Georgia"/>
          <w:b/>
          <w:bCs/>
          <w:szCs w:val="21"/>
          <w:lang w:val="fr"/>
        </w:rPr>
        <w:t xml:space="preserve"> Encourager les débats publics et la diffusion des pratiques pour alimenter un climat de transparence et de redevabilité  </w:t>
      </w:r>
    </w:p>
    <w:p w14:paraId="51960D16" w14:textId="3A722198" w:rsidR="000A6EB4" w:rsidRDefault="000A6EB4" w:rsidP="00F34280">
      <w:r>
        <w:t>Les ETD seront appuyées à travailler avec les radios communautaires locales neutres pour la diffusion d’information ainsi que l’organisation de débats publics. Les quelques organisations de la société civile seront renforcées pour plus de transparence, pour une communication améliorée et pour mieux rendre compte. En outre, des tribunes d’expression populaire favorisant un dialogue franc autour des taxes formelles vs tracasseries seront initiées, d’abord entre citoyens et entre autorités et à mesure que la confiance s’installera entre les deux</w:t>
      </w:r>
      <w:r w:rsidR="007C38CF">
        <w:t>.</w:t>
      </w:r>
    </w:p>
    <w:p w14:paraId="0480DED6" w14:textId="77777777" w:rsidR="000A6EB4" w:rsidRDefault="000A6EB4" w:rsidP="00F34280">
      <w:r>
        <w:t xml:space="preserve">Les expériences réussies, telles que celle relative à la dynamique communautaire dans le système de santé qui favorise l’appropriation des œuvres médicales par la population qui participe et contribue à sa mise en œuvre, seront inventoriées, capitalisées partagées et dupliquées si cela s’avère pertinent. </w:t>
      </w:r>
    </w:p>
    <w:p w14:paraId="6451ED97" w14:textId="77777777" w:rsidR="000A6EB4" w:rsidRDefault="000A6EB4" w:rsidP="000A6EB4">
      <w:pPr>
        <w:rPr>
          <w:lang w:val="fr-FR"/>
        </w:rPr>
      </w:pPr>
    </w:p>
    <w:p w14:paraId="3614AC32" w14:textId="5F59B640" w:rsidR="000A6EB4" w:rsidRPr="00D660CE" w:rsidRDefault="3ED8A3FF">
      <w:pPr>
        <w:pStyle w:val="Heading3"/>
        <w:numPr>
          <w:ilvl w:val="2"/>
          <w:numId w:val="30"/>
        </w:numPr>
        <w:rPr>
          <w:rFonts w:asciiTheme="minorHAnsi" w:eastAsia="Times New Roman" w:hAnsiTheme="minorHAnsi" w:cstheme="minorHAnsi"/>
          <w:lang w:val="fr-BE"/>
        </w:rPr>
      </w:pPr>
      <w:bookmarkStart w:id="78" w:name="_Toc113806104"/>
      <w:r w:rsidRPr="6B60927E">
        <w:rPr>
          <w:rFonts w:asciiTheme="minorHAnsi" w:eastAsia="Times New Roman" w:hAnsiTheme="minorHAnsi" w:cstheme="minorBidi"/>
          <w:lang w:val="fr-BE"/>
        </w:rPr>
        <w:t>Résultat 3</w:t>
      </w:r>
      <w:r w:rsidR="7044AC71" w:rsidRPr="6B60927E">
        <w:rPr>
          <w:rFonts w:asciiTheme="minorHAnsi" w:eastAsia="Times New Roman" w:hAnsiTheme="minorHAnsi" w:cstheme="minorBidi"/>
          <w:lang w:val="fr-BE"/>
        </w:rPr>
        <w:t xml:space="preserve"> -</w:t>
      </w:r>
      <w:r w:rsidRPr="6B60927E">
        <w:rPr>
          <w:rFonts w:asciiTheme="minorHAnsi" w:eastAsia="Times New Roman" w:hAnsiTheme="minorHAnsi" w:cstheme="minorBidi"/>
          <w:lang w:val="fr-BE"/>
        </w:rPr>
        <w:t xml:space="preserve"> La cocréation d’initiatives de développement des quartiers entre acteurs publics, privés et société civile est renforcée.</w:t>
      </w:r>
      <w:bookmarkEnd w:id="78"/>
    </w:p>
    <w:p w14:paraId="521EDB0C" w14:textId="77777777" w:rsidR="000A6EB4" w:rsidRDefault="000A6EB4" w:rsidP="000A6EB4">
      <w:pPr>
        <w:spacing w:after="40" w:line="254" w:lineRule="auto"/>
        <w:rPr>
          <w:rFonts w:cstheme="minorHAnsi"/>
          <w:b/>
          <w:bCs/>
          <w:szCs w:val="24"/>
        </w:rPr>
      </w:pPr>
    </w:p>
    <w:p w14:paraId="04C62FE2" w14:textId="77777777" w:rsidR="000A6EB4" w:rsidRPr="00F34280" w:rsidRDefault="000A6EB4" w:rsidP="00F34280">
      <w:r w:rsidRPr="00F34280">
        <w:t xml:space="preserve">Ce résultat vise le développement des conditions favorables au financement et l’accompagnement d’un nombre limité de projets issus des processus mis en œuvre au sein des espaces de concertation entre acteurs publics (ETD) et société civile. Ce résultat constitue la mise en place d’une approche pilote. Sortir des espaces formels pour construire un climat de confiance et de collaboration notamment avec les acteurs de la société civile issu du secteur privé. Il s’agit de développer les attitudes et aptitudes pour la collaboration entre acteurs publics (ETD) et société civile, préalables nécessaires à la mise en place des budgets participatifs reprise dans la stratégie de réforme des finances publiques. L’objectif est aussi d’encourager/favoriser l’implication des citoyens dans le développement de leur environnement de vie immédiat (espaces publics, quartiers, rues) et de promouvoir un changement d’attitude vis-à-vis de la gestion/appropriation de son lieu de vie. </w:t>
      </w:r>
    </w:p>
    <w:p w14:paraId="05409AAF" w14:textId="5A116D4A" w:rsidR="000A6EB4" w:rsidRPr="003A4C24" w:rsidRDefault="000A6EB4" w:rsidP="003A4C24">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3A4C24">
        <w:rPr>
          <w:rFonts w:eastAsia="Georgia" w:cs="Georgia"/>
          <w:b/>
          <w:bCs/>
          <w:szCs w:val="21"/>
          <w:lang w:val="fr"/>
        </w:rPr>
        <w:t>A 03</w:t>
      </w:r>
      <w:r w:rsidR="003A4C24">
        <w:rPr>
          <w:rFonts w:eastAsia="Georgia" w:cs="Georgia"/>
          <w:b/>
          <w:bCs/>
          <w:szCs w:val="21"/>
          <w:lang w:val="fr"/>
        </w:rPr>
        <w:t>.</w:t>
      </w:r>
      <w:r w:rsidRPr="003A4C24">
        <w:rPr>
          <w:rFonts w:eastAsia="Georgia" w:cs="Georgia"/>
          <w:b/>
          <w:bCs/>
          <w:szCs w:val="21"/>
          <w:lang w:val="fr"/>
        </w:rPr>
        <w:t>01</w:t>
      </w:r>
      <w:r w:rsidR="003A4C24">
        <w:rPr>
          <w:rFonts w:eastAsia="Georgia" w:cs="Georgia"/>
          <w:b/>
          <w:bCs/>
          <w:szCs w:val="21"/>
          <w:lang w:val="fr"/>
        </w:rPr>
        <w:t>. P</w:t>
      </w:r>
      <w:r w:rsidRPr="003A4C24">
        <w:rPr>
          <w:rFonts w:eastAsia="Georgia" w:cs="Georgia"/>
          <w:b/>
          <w:bCs/>
          <w:szCs w:val="21"/>
          <w:lang w:val="fr"/>
        </w:rPr>
        <w:t xml:space="preserve">réparer la société civile à la cocréation de projet </w:t>
      </w:r>
    </w:p>
    <w:p w14:paraId="76D18722" w14:textId="77777777" w:rsidR="000A6EB4" w:rsidRPr="00F34280" w:rsidRDefault="000A6EB4" w:rsidP="000A6EB4">
      <w:r w:rsidRPr="00F34280">
        <w:t xml:space="preserve">A partir de l’identification des groupes/catégories d’acteurs qui devraient être inclus dans la phase de déconstruction/ compréhension des perceptions existantes (à partir notamment d’espaces informels de dialogue), il s’agira de travailler sur l’identification des enjeux majeurs du développement des quartiers et secteurs. </w:t>
      </w:r>
    </w:p>
    <w:p w14:paraId="5F3A1ADC" w14:textId="7ED3B0E0" w:rsidR="000A6EB4" w:rsidRPr="00F34280" w:rsidRDefault="000A6EB4" w:rsidP="000A6EB4">
      <w:r w:rsidRPr="00F34280">
        <w:t>Selon la méthodologie d</w:t>
      </w:r>
      <w:r w:rsidR="0095316F">
        <w:t>u</w:t>
      </w:r>
      <w:r w:rsidRPr="00F34280">
        <w:t xml:space="preserve"> </w:t>
      </w:r>
      <w:r w:rsidRPr="0086182C">
        <w:rPr>
          <w:i/>
          <w:iCs/>
        </w:rPr>
        <w:t xml:space="preserve">user design </w:t>
      </w:r>
      <w:proofErr w:type="spellStart"/>
      <w:r w:rsidRPr="0086182C">
        <w:rPr>
          <w:i/>
          <w:iCs/>
        </w:rPr>
        <w:t>thinking</w:t>
      </w:r>
      <w:proofErr w:type="spellEnd"/>
      <w:r w:rsidRPr="00F34280">
        <w:t xml:space="preserve">, dans lequel les différentes catégories de la société civile et les agents de l’état sont sur le même pied et développent une vision commune des enjeux, il s’agira de développer une vision concertée du territoire, du secteur, du quartier par le renforcement des capacités de proposition des citoyens, et des capacités de se projeter dans une vision intégrée de leur territoire.  Pour susciter un engouement pour la participation citoyenne des partenaires locaux forts d’un leadership (comme par exemple la commission justice et paix) seront amenés à apporter les preuves de l’efficacité de la fonction publique (communication, responsabilisation, etc.). </w:t>
      </w:r>
    </w:p>
    <w:p w14:paraId="5BC731EB" w14:textId="400976FC" w:rsidR="000A6EB4" w:rsidRPr="005369AA" w:rsidRDefault="000A6EB4" w:rsidP="003A4C24">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5369AA">
        <w:rPr>
          <w:rFonts w:eastAsia="Georgia" w:cs="Georgia"/>
          <w:b/>
          <w:bCs/>
          <w:szCs w:val="21"/>
          <w:lang w:val="fr"/>
        </w:rPr>
        <w:t>A 03</w:t>
      </w:r>
      <w:r w:rsidR="003A4C24" w:rsidRPr="005369AA">
        <w:rPr>
          <w:rFonts w:eastAsia="Georgia" w:cs="Georgia"/>
          <w:b/>
          <w:bCs/>
          <w:szCs w:val="21"/>
          <w:lang w:val="fr"/>
        </w:rPr>
        <w:t>.</w:t>
      </w:r>
      <w:r w:rsidRPr="005369AA">
        <w:rPr>
          <w:rFonts w:eastAsia="Georgia" w:cs="Georgia"/>
          <w:b/>
          <w:bCs/>
          <w:szCs w:val="21"/>
          <w:lang w:val="fr"/>
        </w:rPr>
        <w:t>02</w:t>
      </w:r>
      <w:r w:rsidR="003A4C24" w:rsidRPr="005369AA">
        <w:rPr>
          <w:rFonts w:eastAsia="Georgia" w:cs="Georgia"/>
          <w:b/>
          <w:bCs/>
          <w:szCs w:val="21"/>
          <w:lang w:val="fr"/>
        </w:rPr>
        <w:t>. A</w:t>
      </w:r>
      <w:r w:rsidRPr="005369AA">
        <w:rPr>
          <w:rFonts w:eastAsia="Georgia" w:cs="Georgia"/>
          <w:b/>
          <w:bCs/>
          <w:szCs w:val="21"/>
          <w:lang w:val="fr"/>
        </w:rPr>
        <w:t xml:space="preserve">ccompagnement de projets cocréés via la mise en œuvre de la responsabilité sociale et environnementale des entreprises privées </w:t>
      </w:r>
    </w:p>
    <w:p w14:paraId="03D2EFBF" w14:textId="2EC9AC63" w:rsidR="000A6EB4" w:rsidRDefault="685DE75C" w:rsidP="77D8AA47">
      <w:r>
        <w:t xml:space="preserve">A titre d’expérience pilote, l’ASBL </w:t>
      </w:r>
      <w:proofErr w:type="spellStart"/>
      <w:r>
        <w:t>Elik</w:t>
      </w:r>
      <w:r w:rsidR="00CD442D">
        <w:t>y</w:t>
      </w:r>
      <w:r>
        <w:t>a</w:t>
      </w:r>
      <w:proofErr w:type="spellEnd"/>
      <w:r>
        <w:t xml:space="preserve"> sera accompagnée dans la mise en œuvre de projets cocréés avec les autorités locales. Les lignes directrices des projets seront décrites après identification des enjeux majeurs et seront finalisées au sein d’un manuel de procédures dans la première année de l’intervention. L’accompagnement et le suivi des projets cocréés sera réalisé par les animateurs de </w:t>
      </w:r>
      <w:proofErr w:type="spellStart"/>
      <w:r>
        <w:t>l’asbl</w:t>
      </w:r>
      <w:proofErr w:type="spellEnd"/>
      <w:r w:rsidR="12E8FD21">
        <w:t xml:space="preserve">. L’entreprise </w:t>
      </w:r>
      <w:proofErr w:type="spellStart"/>
      <w:r w:rsidR="12E8FD21">
        <w:t>Miluna</w:t>
      </w:r>
      <w:proofErr w:type="spellEnd"/>
      <w:r w:rsidR="12E8FD21">
        <w:t xml:space="preserve">, sera invitée à utiliser les fonds de sa RSE </w:t>
      </w:r>
      <w:r w:rsidR="329556A2">
        <w:t>pour le</w:t>
      </w:r>
      <w:r w:rsidR="12E8FD21">
        <w:t xml:space="preserve"> financement de ces projets.</w:t>
      </w:r>
      <w:r w:rsidR="03659ABC">
        <w:t xml:space="preserve"> Le budget dédié à ces projets </w:t>
      </w:r>
      <w:proofErr w:type="spellStart"/>
      <w:r w:rsidR="03659ABC">
        <w:t>co-créés</w:t>
      </w:r>
      <w:proofErr w:type="spellEnd"/>
      <w:r w:rsidR="03659ABC">
        <w:t xml:space="preserve"> seront rebasculés pout les projets de ce type au Haut-Katanga et Lualaba </w:t>
      </w:r>
      <w:r>
        <w:t xml:space="preserve">i </w:t>
      </w:r>
    </w:p>
    <w:p w14:paraId="4E443107" w14:textId="0ABE07C0" w:rsidR="000A6EB4" w:rsidRDefault="685DE75C" w:rsidP="77D8AA47">
      <w:r>
        <w:t>Il s’agira donc d’accompagner</w:t>
      </w:r>
      <w:r w:rsidR="75679E5E">
        <w:t xml:space="preserve">, via des lettres d’entente, </w:t>
      </w:r>
      <w:r>
        <w:t xml:space="preserve">les autorités du territoire de </w:t>
      </w:r>
      <w:proofErr w:type="spellStart"/>
      <w:r>
        <w:t>Gwaka</w:t>
      </w:r>
      <w:proofErr w:type="spellEnd"/>
      <w:r>
        <w:t xml:space="preserve"> et</w:t>
      </w:r>
      <w:r w:rsidR="215CF286">
        <w:t xml:space="preserve">, via une convention de subsides, </w:t>
      </w:r>
      <w:r>
        <w:t xml:space="preserve">les animateurs de </w:t>
      </w:r>
      <w:proofErr w:type="spellStart"/>
      <w:r>
        <w:t>l’asbl</w:t>
      </w:r>
      <w:proofErr w:type="spellEnd"/>
      <w:r>
        <w:t xml:space="preserve"> d’abord dans la formulation de projets qui répondent aux préoccupations des populations et ensuite dans la mise œuvre et le suivi de l’action. Cette approche pilote fera l’objet d’un suivi systématique, et recourra notamment à la recherche action en lien avec les ONGI présentes sur place qui peuvent capitaliser sur plusieurs années de pratiques en ce domaine dans la province. </w:t>
      </w:r>
    </w:p>
    <w:p w14:paraId="0238F5DE" w14:textId="77777777" w:rsidR="00B9621D" w:rsidRPr="003A5C41" w:rsidRDefault="0031619E">
      <w:pPr>
        <w:pStyle w:val="Heading3"/>
        <w:numPr>
          <w:ilvl w:val="2"/>
          <w:numId w:val="30"/>
        </w:numPr>
        <w:rPr>
          <w:rFonts w:asciiTheme="minorHAnsi" w:eastAsia="Times New Roman" w:hAnsiTheme="minorHAnsi" w:cstheme="minorHAnsi"/>
          <w:lang w:val="fr-BE"/>
        </w:rPr>
      </w:pPr>
      <w:bookmarkStart w:id="79" w:name="_Toc113806105"/>
      <w:r w:rsidRPr="6B60927E">
        <w:rPr>
          <w:rFonts w:asciiTheme="minorHAnsi" w:eastAsia="Times New Roman" w:hAnsiTheme="minorHAnsi" w:cstheme="minorBidi"/>
          <w:lang w:val="fr-BE"/>
        </w:rPr>
        <w:t>Le tableau des indicateurs de suivi</w:t>
      </w:r>
      <w:bookmarkEnd w:id="79"/>
      <w:r w:rsidRPr="6B60927E">
        <w:rPr>
          <w:rFonts w:asciiTheme="minorHAnsi" w:eastAsia="Times New Roman" w:hAnsiTheme="minorHAnsi" w:cstheme="minorBidi"/>
          <w:lang w:val="fr-BE"/>
        </w:rPr>
        <w:t xml:space="preserve"> </w:t>
      </w:r>
    </w:p>
    <w:p w14:paraId="5E3CF97F" w14:textId="77777777" w:rsidR="00B9621D" w:rsidRDefault="00B9621D" w:rsidP="00B9621D">
      <w:pPr>
        <w:pStyle w:val="Heading3"/>
        <w:rPr>
          <w14:textFill>
            <w14:solidFill>
              <w14:srgbClr w14:val="585756">
                <w14:lumMod w14:val="75000"/>
              </w14:srgbClr>
            </w14:solidFill>
          </w14:textFill>
        </w:rPr>
      </w:pPr>
    </w:p>
    <w:p w14:paraId="643C71A7" w14:textId="5746219D" w:rsidR="00B9621D" w:rsidRPr="00B9621D" w:rsidRDefault="00B9621D" w:rsidP="00B9621D">
      <w:pPr>
        <w:rPr>
          <w:lang w:val="fr-FR"/>
        </w:rPr>
      </w:pPr>
      <w:r w:rsidRPr="00B9621D">
        <w:rPr>
          <w:lang w:val="fr-FR"/>
        </w:rPr>
        <w:t xml:space="preserve">Le tableau est repris en annexe </w:t>
      </w:r>
      <w:r w:rsidR="00BA21FF">
        <w:rPr>
          <w:lang w:val="fr-FR"/>
        </w:rPr>
        <w:t>3.</w:t>
      </w:r>
    </w:p>
    <w:p w14:paraId="77D40BA4" w14:textId="09211C47" w:rsidR="00F34280" w:rsidRDefault="00F34280" w:rsidP="00CC68B0">
      <w:pPr>
        <w:rPr>
          <w:color w:val="9CC2E5" w:themeColor="accent1" w:themeTint="99"/>
          <w:lang w:val="fr-FR"/>
        </w:rPr>
      </w:pPr>
      <w:r>
        <w:rPr>
          <w:color w:val="9CC2E5" w:themeColor="accent1" w:themeTint="99"/>
          <w:lang w:val="fr-FR"/>
        </w:rPr>
        <w:br w:type="page"/>
      </w:r>
    </w:p>
    <w:p w14:paraId="0D216E24" w14:textId="5A213F7F" w:rsidR="00580A5C" w:rsidRDefault="129BC238" w:rsidP="00BA21FF">
      <w:pPr>
        <w:pStyle w:val="Heading2"/>
        <w:numPr>
          <w:ilvl w:val="1"/>
          <w:numId w:val="30"/>
        </w:numPr>
      </w:pPr>
      <w:bookmarkStart w:id="80" w:name="_Toc113806106"/>
      <w:r w:rsidRPr="6B60927E">
        <w:t>Intervention COD2200611 – Appui institutionnel dans la province du Sud Ubangi</w:t>
      </w:r>
      <w:bookmarkEnd w:id="80"/>
      <w:r w:rsidRPr="6B60927E">
        <w:t xml:space="preserve"> </w:t>
      </w:r>
    </w:p>
    <w:p w14:paraId="72E7CE64" w14:textId="0FD83EDB" w:rsidR="009908D7" w:rsidRPr="00F34280" w:rsidRDefault="009908D7" w:rsidP="00F34280">
      <w:r w:rsidRPr="00F34280">
        <w:t>L’étude de fragilité</w:t>
      </w:r>
      <w:r w:rsidRPr="00F34280">
        <w:footnoteReference w:id="6"/>
      </w:r>
      <w:r w:rsidRPr="00F34280">
        <w:t xml:space="preserve"> menée en 2019, sous l’égide conjoint de la </w:t>
      </w:r>
      <w:proofErr w:type="spellStart"/>
      <w:r w:rsidRPr="00F34280">
        <w:t>Koica</w:t>
      </w:r>
      <w:proofErr w:type="spellEnd"/>
      <w:r w:rsidRPr="00F34280">
        <w:t xml:space="preserve"> et du PNUD sur 18 provinces de la RDC révèle qu</w:t>
      </w:r>
      <w:r w:rsidR="00F34280">
        <w:t>e le Sud Ubangi</w:t>
      </w:r>
      <w:r w:rsidRPr="00F34280">
        <w:t xml:space="preserve"> est la seule province jugée en phase de réforme, alors que toutes les provinces dont toutes celles concernées par le présent portefeuille (hormis le Lualaba) sont en phase de crise, en matière de politique légitime inclusive. </w:t>
      </w:r>
    </w:p>
    <w:p w14:paraId="2518C7C7" w14:textId="1B15C41F" w:rsidR="009908D7" w:rsidRPr="00F34280" w:rsidRDefault="009908D7" w:rsidP="00F34280">
      <w:r w:rsidRPr="00F34280">
        <w:t xml:space="preserve">Il faut donc, reconnaitre à juste titre, que la classe politique du Sud-Ubangi arbore un visage de maturité démontré, notamment et visiblement, par la stabilité des animateurs des institutions, une fois mise en place. Une vision politique constante </w:t>
      </w:r>
      <w:r w:rsidR="00F34280">
        <w:t>accompagne</w:t>
      </w:r>
      <w:r w:rsidRPr="00F34280">
        <w:t xml:space="preserve"> les ambitions des acteurs publics, privés et de la société civile. Le principe de tolérance zéro </w:t>
      </w:r>
      <w:r w:rsidR="009C70D2" w:rsidRPr="00F34280">
        <w:t>au niveau de la Province</w:t>
      </w:r>
      <w:r w:rsidR="009674BF" w:rsidRPr="00F34280">
        <w:t xml:space="preserve"> e</w:t>
      </w:r>
      <w:r w:rsidRPr="00F34280">
        <w:t xml:space="preserve">n matière de lutte contre la corruption est </w:t>
      </w:r>
      <w:r w:rsidR="00425A93" w:rsidRPr="00F34280">
        <w:t>bien perçu par</w:t>
      </w:r>
      <w:r w:rsidR="005277BC" w:rsidRPr="00F34280">
        <w:t xml:space="preserve"> plusieurs</w:t>
      </w:r>
      <w:r w:rsidR="001A5B42" w:rsidRPr="00F34280">
        <w:t xml:space="preserve"> citoyens comme d’application et les tracasseries</w:t>
      </w:r>
      <w:r w:rsidR="00CF44C5" w:rsidRPr="00F34280">
        <w:t xml:space="preserve"> moins exacerbées car la volonté de tous est de sortir ensemble de la pauvreté. </w:t>
      </w:r>
    </w:p>
    <w:p w14:paraId="48016F6E" w14:textId="05F21957" w:rsidR="009908D7" w:rsidRPr="00F34280" w:rsidRDefault="009908D7" w:rsidP="00F34280">
      <w:r w:rsidRPr="00F34280">
        <w:t xml:space="preserve">Cependant la province fait partie du peloton de queue, en termes de pauvreté, rangée dans la tranche de 70 à 90% de personnes vivant sous le seuil de pauvreté, selon la note d’informations de la FEC. </w:t>
      </w:r>
    </w:p>
    <w:p w14:paraId="7A1CAA85" w14:textId="77777777" w:rsidR="009908D7" w:rsidRPr="00F34280" w:rsidRDefault="009908D7" w:rsidP="00F34280">
      <w:r w:rsidRPr="00F34280">
        <w:t>Le développement global de la province est piégé par (i) le manque d’infrastructures de base, énergie et transport, particulièrement, (ii) une sous-administration par déficit numérique et qualitatif, (iii) une faible de capacité de mobilisation des fonds d’investissement par défaut de compétences et expertises, (iv) un service d’assiettes insuffisant et (v) une relative porosité des frontières.</w:t>
      </w:r>
    </w:p>
    <w:p w14:paraId="67E9F76E" w14:textId="77777777" w:rsidR="009908D7" w:rsidRPr="009908D7" w:rsidRDefault="009908D7" w:rsidP="009908D7">
      <w:pPr>
        <w:pStyle w:val="Heading3"/>
        <w:ind w:left="1004" w:firstLine="0"/>
        <w:rPr>
          <w:rFonts w:asciiTheme="minorHAnsi" w:eastAsia="Times New Roman" w:hAnsiTheme="minorHAnsi" w:cstheme="minorHAnsi"/>
          <w:lang w:val="fr-BE"/>
        </w:rPr>
      </w:pPr>
    </w:p>
    <w:p w14:paraId="0F65E3A4" w14:textId="2E901107" w:rsidR="00FD20C7" w:rsidRPr="003A4C24" w:rsidRDefault="4525DEDE">
      <w:pPr>
        <w:pStyle w:val="Heading3"/>
        <w:numPr>
          <w:ilvl w:val="2"/>
          <w:numId w:val="30"/>
        </w:numPr>
        <w:rPr>
          <w:rFonts w:asciiTheme="minorHAnsi" w:eastAsia="Times New Roman" w:hAnsiTheme="minorHAnsi" w:cstheme="minorHAnsi"/>
          <w:lang w:val="fr-BE"/>
        </w:rPr>
      </w:pPr>
      <w:bookmarkStart w:id="81" w:name="_Toc113806107"/>
      <w:r w:rsidRPr="6B60927E">
        <w:rPr>
          <w:rFonts w:asciiTheme="minorHAnsi" w:eastAsia="Times New Roman" w:hAnsiTheme="minorHAnsi" w:cstheme="minorBidi"/>
          <w:lang w:val="fr-BE"/>
        </w:rPr>
        <w:t>Les objectifs de l’intervention</w:t>
      </w:r>
      <w:bookmarkEnd w:id="81"/>
    </w:p>
    <w:p w14:paraId="6380C5EB" w14:textId="77777777" w:rsidR="000A6EB4" w:rsidRDefault="000A6EB4" w:rsidP="00CC68B0">
      <w:pPr>
        <w:rPr>
          <w:color w:val="9CC2E5" w:themeColor="accent1" w:themeTint="99"/>
        </w:rPr>
      </w:pPr>
    </w:p>
    <w:p w14:paraId="37F2511D" w14:textId="77777777" w:rsidR="007C38CF" w:rsidRPr="00CF28F7" w:rsidRDefault="007C38CF" w:rsidP="007C38CF">
      <w:pPr>
        <w:tabs>
          <w:tab w:val="left" w:pos="720"/>
        </w:tabs>
      </w:pPr>
      <w:bookmarkStart w:id="82" w:name="_Hlk111866726"/>
      <w:r w:rsidRPr="00CF28F7">
        <w:t>Cette posture de Enabel permet de  répondre aux défis identifiés par le PNSD quant au Pilier II relatif au Renforcement de la Gouvernance politique, à savoir, d’abord, pour les Relations interinstitutionnelles : (i) harmonie des rapports institutionnels entre les Pouvoirs Législatif et Exécutif à tous les niveaux ; (ii) consolidation de l’évaluation du niveau d’exécution des recommandations du Parlement au Gouvernement à tous les niveaux de l’organisation politique nationale ; ensuite, pour la Démocratie et la décentralisation : (ii) amélioration du niveau de vie dans les villages ; (iii) réduction des disparités de développement entre les villages et les centres urbains ; (v) développement équilibré ; (vi) mise en œuvre effective de la décentralisation, (vii) mobilisation accrue des ressources financières ; (viii) renforcement des capacités techniques des acteurs provinciaux et (ix) élaboration des plans provinciaux de développement. (Cf. PNSD page 58).</w:t>
      </w:r>
    </w:p>
    <w:p w14:paraId="2FEFC456" w14:textId="6F22E8A1" w:rsidR="00E22B42" w:rsidRPr="00667B6F" w:rsidRDefault="00E22B42" w:rsidP="00667B6F">
      <w:r w:rsidRPr="00667B6F">
        <w:t xml:space="preserve">L’objectif spécifique vise à améliorer la mise en œuvre des Politiques de développement par les Institutions au niveau provincial. </w:t>
      </w:r>
    </w:p>
    <w:p w14:paraId="4EB52FF5" w14:textId="5411E662" w:rsidR="00FD20C7" w:rsidRDefault="00E22B42" w:rsidP="00FD20C7">
      <w:pPr>
        <w:rPr>
          <w:rStyle w:val="normaltextrun"/>
          <w:szCs w:val="21"/>
          <w:bdr w:val="none" w:sz="0" w:space="0" w:color="auto" w:frame="1"/>
        </w:rPr>
      </w:pPr>
      <w:r w:rsidRPr="00667B6F">
        <w:t xml:space="preserve">Le présent appui s’appliquera, en particulier, à conduire les deux institutions politiques provinciales, d’une part, le Gouvernement, Exécutif provincial, responsable des programmes et projets de développement, et d’autre part, l’Assemblée, Législatif provincial, autorité budgétaire et représentant constitutionnel des populations, dans une dynamique interinstitutionnelle focalisée sur le renforcement des capacités organisationnelles de tous  les acteurs privés ou publics en vue de la réduction de la pauvreté. </w:t>
      </w:r>
      <w:bookmarkEnd w:id="82"/>
      <w:r w:rsidR="00FD20C7" w:rsidRPr="00667B6F">
        <w:t>La chaine de résultat</w:t>
      </w:r>
      <w:r w:rsidR="00FD20C7">
        <w:rPr>
          <w:rStyle w:val="normaltextrun"/>
          <w:szCs w:val="21"/>
          <w:bdr w:val="none" w:sz="0" w:space="0" w:color="auto" w:frame="1"/>
        </w:rPr>
        <w:t xml:space="preserve"> et les conditions de changement sont reprises dans le schéma suivant</w:t>
      </w:r>
      <w:r w:rsidR="00FD20C7">
        <w:rPr>
          <w:rStyle w:val="normaltextrun"/>
          <w:rFonts w:ascii="Times New Roman" w:hAnsi="Times New Roman" w:cs="Times New Roman"/>
          <w:szCs w:val="21"/>
          <w:bdr w:val="none" w:sz="0" w:space="0" w:color="auto" w:frame="1"/>
        </w:rPr>
        <w:t> </w:t>
      </w:r>
      <w:r w:rsidR="00FD20C7">
        <w:rPr>
          <w:rStyle w:val="normaltextrun"/>
          <w:szCs w:val="21"/>
          <w:bdr w:val="none" w:sz="0" w:space="0" w:color="auto" w:frame="1"/>
        </w:rPr>
        <w:t>:</w:t>
      </w:r>
    </w:p>
    <w:p w14:paraId="325E8B4E" w14:textId="77777777" w:rsidR="003B05D0" w:rsidRDefault="003B05D0" w:rsidP="00FD20C7">
      <w:pPr>
        <w:rPr>
          <w:rStyle w:val="normaltextrun"/>
          <w:szCs w:val="21"/>
          <w:bdr w:val="none" w:sz="0" w:space="0" w:color="auto" w:frame="1"/>
        </w:rPr>
      </w:pPr>
    </w:p>
    <w:p w14:paraId="23908953" w14:textId="77777777" w:rsidR="003B05D0" w:rsidRDefault="003B05D0" w:rsidP="00FD20C7">
      <w:pPr>
        <w:rPr>
          <w:rStyle w:val="normaltextrun"/>
          <w:szCs w:val="21"/>
          <w:bdr w:val="none" w:sz="0" w:space="0" w:color="auto" w:frame="1"/>
        </w:rPr>
      </w:pPr>
    </w:p>
    <w:p w14:paraId="441F8398" w14:textId="10182E1F" w:rsidR="009E58EE" w:rsidRPr="00CF28F7" w:rsidRDefault="009E58EE" w:rsidP="009E58EE">
      <w:pPr>
        <w:pStyle w:val="Caption"/>
        <w:jc w:val="left"/>
        <w:rPr>
          <w:color w:val="585756"/>
        </w:rPr>
      </w:pPr>
      <w:bookmarkStart w:id="83" w:name="_Toc113806166"/>
      <w:r w:rsidRPr="00CF28F7">
        <w:rPr>
          <w:color w:val="585756"/>
        </w:rPr>
        <w:t xml:space="preserve">Figure </w:t>
      </w:r>
      <w:r w:rsidRPr="00CF28F7">
        <w:rPr>
          <w:color w:val="585756"/>
        </w:rPr>
        <w:fldChar w:fldCharType="begin"/>
      </w:r>
      <w:r w:rsidRPr="00CF28F7">
        <w:rPr>
          <w:color w:val="585756"/>
        </w:rPr>
        <w:instrText>SEQ Figure \* ARABIC</w:instrText>
      </w:r>
      <w:r w:rsidRPr="00CF28F7">
        <w:rPr>
          <w:color w:val="585756"/>
        </w:rPr>
        <w:fldChar w:fldCharType="separate"/>
      </w:r>
      <w:r w:rsidR="00FF32D6" w:rsidRPr="00CF28F7">
        <w:rPr>
          <w:noProof/>
          <w:color w:val="585756"/>
        </w:rPr>
        <w:t>7</w:t>
      </w:r>
      <w:r w:rsidRPr="00CF28F7">
        <w:rPr>
          <w:color w:val="585756"/>
        </w:rPr>
        <w:fldChar w:fldCharType="end"/>
      </w:r>
      <w:r w:rsidRPr="00CF28F7">
        <w:rPr>
          <w:color w:val="585756"/>
        </w:rPr>
        <w:t xml:space="preserve"> – Chaîne de résultat de l’intervention Appui institutionnel à la province du Sud Ubangi</w:t>
      </w:r>
      <w:bookmarkEnd w:id="83"/>
    </w:p>
    <w:p w14:paraId="3765FD4E" w14:textId="7F6B223A" w:rsidR="003B05D0" w:rsidRDefault="003B05D0" w:rsidP="000D4BC4">
      <w:r w:rsidRPr="008D2DA9">
        <w:rPr>
          <w:noProof/>
        </w:rPr>
        <mc:AlternateContent>
          <mc:Choice Requires="wpg">
            <w:drawing>
              <wp:anchor distT="0" distB="0" distL="114300" distR="114300" simplePos="0" relativeHeight="251679744" behindDoc="0" locked="0" layoutInCell="1" allowOverlap="1" wp14:anchorId="72644285" wp14:editId="251F706C">
                <wp:simplePos x="0" y="0"/>
                <wp:positionH relativeFrom="margin">
                  <wp:align>center</wp:align>
                </wp:positionH>
                <wp:positionV relativeFrom="paragraph">
                  <wp:posOffset>7543</wp:posOffset>
                </wp:positionV>
                <wp:extent cx="5354523" cy="3165627"/>
                <wp:effectExtent l="0" t="0" r="0" b="0"/>
                <wp:wrapTopAndBottom/>
                <wp:docPr id="32" name="Group 8"/>
                <wp:cNvGraphicFramePr/>
                <a:graphic xmlns:a="http://schemas.openxmlformats.org/drawingml/2006/main">
                  <a:graphicData uri="http://schemas.microsoft.com/office/word/2010/wordprocessingGroup">
                    <wpg:wgp>
                      <wpg:cNvGrpSpPr/>
                      <wpg:grpSpPr>
                        <a:xfrm>
                          <a:off x="0" y="0"/>
                          <a:ext cx="5354523" cy="3165627"/>
                          <a:chOff x="0" y="0"/>
                          <a:chExt cx="8632241" cy="4146025"/>
                        </a:xfrm>
                      </wpg:grpSpPr>
                      <wps:wsp>
                        <wps:cNvPr id="33" name="Rectangle 33"/>
                        <wps:cNvSpPr/>
                        <wps:spPr>
                          <a:xfrm>
                            <a:off x="2952872" y="2337114"/>
                            <a:ext cx="2726499" cy="18089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C46804" w14:textId="77777777" w:rsidR="003B05D0" w:rsidRPr="008D2DA9" w:rsidRDefault="003B05D0" w:rsidP="003B05D0">
                              <w:pPr>
                                <w:jc w:val="center"/>
                                <w:rPr>
                                  <w:rFonts w:asciiTheme="minorHAnsi" w:eastAsia="Calibri" w:hAnsi="Calibri" w:cs="Calibri"/>
                                  <w:color w:val="FFFFFF"/>
                                  <w:kern w:val="24"/>
                                  <w:sz w:val="18"/>
                                  <w:szCs w:val="18"/>
                                </w:rPr>
                              </w:pPr>
                              <w:r w:rsidRPr="008D2DA9">
                                <w:rPr>
                                  <w:rFonts w:asciiTheme="minorHAnsi" w:eastAsia="Calibri" w:hAnsi="Calibri" w:cs="Calibri"/>
                                  <w:color w:val="FFFFFF"/>
                                  <w:kern w:val="24"/>
                                  <w:sz w:val="18"/>
                                  <w:szCs w:val="18"/>
                                  <w:u w:val="single"/>
                                </w:rPr>
                                <w:t>Résultat</w:t>
                              </w:r>
                              <w:r w:rsidRPr="008D2DA9">
                                <w:rPr>
                                  <w:rFonts w:asciiTheme="minorHAnsi" w:eastAsia="Calibri" w:hAnsi="Calibri" w:cs="Arial"/>
                                  <w:color w:val="FFFFFF"/>
                                  <w:kern w:val="24"/>
                                  <w:sz w:val="18"/>
                                  <w:szCs w:val="18"/>
                                  <w:u w:val="single"/>
                                </w:rPr>
                                <w:t> 2 :</w:t>
                              </w:r>
                              <w:r w:rsidRPr="008D2DA9">
                                <w:rPr>
                                  <w:rFonts w:asciiTheme="minorHAnsi" w:eastAsia="Calibri" w:hAnsi="Calibri" w:cs="Arial"/>
                                  <w:color w:val="FFFFFF" w:themeColor="light1"/>
                                  <w:kern w:val="24"/>
                                  <w:sz w:val="18"/>
                                  <w:szCs w:val="18"/>
                                  <w:u w:val="single"/>
                                </w:rPr>
                                <w:br/>
                              </w:r>
                              <w:r w:rsidRPr="008D2DA9">
                                <w:rPr>
                                  <w:rFonts w:asciiTheme="minorHAnsi" w:eastAsia="Calibri" w:hAnsi="Calibri" w:cs="Arial"/>
                                  <w:b/>
                                  <w:bCs/>
                                  <w:color w:val="FFFFFF"/>
                                  <w:kern w:val="24"/>
                                  <w:sz w:val="18"/>
                                  <w:szCs w:val="18"/>
                                </w:rPr>
                                <w:t>Une législature de développement basée sur une approche participative, intégrée et inclusive est mise en place. </w:t>
                              </w:r>
                            </w:p>
                          </w:txbxContent>
                        </wps:txbx>
                        <wps:bodyPr lIns="91440" tIns="45720" rIns="91440" bIns="45720" rtlCol="0" anchor="ctr"/>
                      </wps:wsp>
                      <wps:wsp>
                        <wps:cNvPr id="34" name="Rectangle 34"/>
                        <wps:cNvSpPr/>
                        <wps:spPr>
                          <a:xfrm>
                            <a:off x="5561" y="1274330"/>
                            <a:ext cx="8623068" cy="904955"/>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09CFE2" w14:textId="77777777" w:rsidR="003B05D0" w:rsidRPr="008D2DA9" w:rsidRDefault="003B05D0" w:rsidP="003B05D0">
                              <w:pPr>
                                <w:jc w:val="center"/>
                                <w:rPr>
                                  <w:rFonts w:asciiTheme="minorHAnsi" w:eastAsia="Calibri" w:hAnsi="Calibri" w:cs="Arial"/>
                                  <w:color w:val="000000"/>
                                  <w:kern w:val="24"/>
                                  <w:sz w:val="18"/>
                                  <w:szCs w:val="18"/>
                                </w:rPr>
                              </w:pPr>
                              <w:r w:rsidRPr="008D2DA9">
                                <w:rPr>
                                  <w:rFonts w:asciiTheme="minorHAnsi" w:eastAsia="Calibri" w:hAnsi="Calibri" w:cs="Arial"/>
                                  <w:color w:val="000000"/>
                                  <w:kern w:val="24"/>
                                  <w:sz w:val="18"/>
                                  <w:szCs w:val="18"/>
                                  <w:u w:val="single"/>
                                </w:rPr>
                                <w:t>Objectif Spécifique 1 du pilier 4 transversal</w:t>
                              </w:r>
                              <w:r w:rsidRPr="008D2DA9">
                                <w:rPr>
                                  <w:rFonts w:asciiTheme="minorHAnsi" w:eastAsia="Calibri" w:hAnsi="Calibri" w:cs="Arial"/>
                                  <w:color w:val="FFFFFF" w:themeColor="light1"/>
                                  <w:kern w:val="24"/>
                                  <w:sz w:val="18"/>
                                  <w:szCs w:val="18"/>
                                  <w:u w:val="single"/>
                                </w:rPr>
                                <w:br/>
                              </w:r>
                              <w:r w:rsidRPr="008D2DA9">
                                <w:rPr>
                                  <w:rFonts w:asciiTheme="minorHAnsi" w:eastAsia="Calibri" w:hAnsi="Calibri" w:cs="Arial"/>
                                  <w:b/>
                                  <w:bCs/>
                                  <w:color w:val="000000"/>
                                  <w:kern w:val="24"/>
                                  <w:sz w:val="18"/>
                                  <w:szCs w:val="18"/>
                                </w:rPr>
                                <w:t>La mise en œuvre des Politiques de développent est améliorée par les Institutions au niveau provincial.</w:t>
                              </w:r>
                            </w:p>
                          </w:txbxContent>
                        </wps:txbx>
                        <wps:bodyPr lIns="91440" tIns="45720" rIns="91440" bIns="45720" rtlCol="0" anchor="ctr"/>
                      </wps:wsp>
                      <wps:wsp>
                        <wps:cNvPr id="35" name="Rectangle 35"/>
                        <wps:cNvSpPr/>
                        <wps:spPr>
                          <a:xfrm>
                            <a:off x="2767" y="2337113"/>
                            <a:ext cx="2722567" cy="1808912"/>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A48440" w14:textId="77777777" w:rsidR="003B05D0" w:rsidRPr="008D2DA9" w:rsidRDefault="003B05D0" w:rsidP="003B05D0">
                              <w:pPr>
                                <w:jc w:val="center"/>
                                <w:rPr>
                                  <w:rFonts w:asciiTheme="minorHAnsi" w:eastAsia="Calibri" w:hAnsi="Calibri" w:cs="Arial"/>
                                  <w:color w:val="FFFFFF"/>
                                  <w:kern w:val="24"/>
                                  <w:sz w:val="18"/>
                                  <w:szCs w:val="18"/>
                                </w:rPr>
                              </w:pPr>
                              <w:r w:rsidRPr="008D2DA9">
                                <w:rPr>
                                  <w:rFonts w:asciiTheme="minorHAnsi" w:eastAsia="Calibri" w:hAnsi="Calibri" w:cs="Arial"/>
                                  <w:color w:val="FFFFFF"/>
                                  <w:kern w:val="24"/>
                                  <w:sz w:val="18"/>
                                  <w:szCs w:val="18"/>
                                  <w:u w:val="single"/>
                                </w:rPr>
                                <w:t>Résultat 1 :</w:t>
                              </w:r>
                              <w:r w:rsidRPr="008D2DA9">
                                <w:rPr>
                                  <w:rFonts w:asciiTheme="minorHAnsi" w:eastAsia="Calibri" w:hAnsi="Calibri" w:cs="Arial"/>
                                  <w:color w:val="FFFFFF" w:themeColor="light1"/>
                                  <w:kern w:val="24"/>
                                  <w:sz w:val="18"/>
                                  <w:szCs w:val="18"/>
                                  <w:u w:val="single"/>
                                </w:rPr>
                                <w:br/>
                              </w:r>
                              <w:r w:rsidRPr="008D2DA9">
                                <w:rPr>
                                  <w:rFonts w:asciiTheme="minorHAnsi" w:eastAsia="Calibri" w:hAnsi="Calibri" w:cs="Arial"/>
                                  <w:b/>
                                  <w:bCs/>
                                  <w:color w:val="FFFFFF"/>
                                  <w:kern w:val="24"/>
                                  <w:sz w:val="18"/>
                                  <w:szCs w:val="18"/>
                                </w:rPr>
                                <w:t>Une coordination plus efficace des actions de développement est assurée au niveau de la Province.</w:t>
                              </w:r>
                            </w:p>
                          </w:txbxContent>
                        </wps:txbx>
                        <wps:bodyPr lIns="91440" tIns="45720" rIns="91440" bIns="45720" rtlCol="0" anchor="ctr"/>
                      </wps:wsp>
                      <wps:wsp>
                        <wps:cNvPr id="36" name="Rectangle 36"/>
                        <wps:cNvSpPr/>
                        <wps:spPr>
                          <a:xfrm>
                            <a:off x="5904748" y="2337030"/>
                            <a:ext cx="2724423" cy="18089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57F822" w14:textId="77777777" w:rsidR="003B05D0" w:rsidRPr="008D2DA9" w:rsidRDefault="003B05D0" w:rsidP="003B05D0">
                              <w:pPr>
                                <w:jc w:val="center"/>
                                <w:rPr>
                                  <w:rFonts w:asciiTheme="minorHAnsi" w:eastAsia="Calibri" w:hAnsi="Calibri" w:cs="Calibri"/>
                                  <w:color w:val="FFFFFF"/>
                                  <w:kern w:val="24"/>
                                  <w:sz w:val="18"/>
                                  <w:szCs w:val="18"/>
                                </w:rPr>
                              </w:pPr>
                              <w:r w:rsidRPr="008D2DA9">
                                <w:rPr>
                                  <w:rFonts w:asciiTheme="minorHAnsi" w:eastAsia="Calibri" w:hAnsi="Calibri" w:cs="Calibri"/>
                                  <w:color w:val="FFFFFF"/>
                                  <w:kern w:val="24"/>
                                  <w:sz w:val="18"/>
                                  <w:szCs w:val="18"/>
                                  <w:u w:val="single"/>
                                </w:rPr>
                                <w:t>Résultat</w:t>
                              </w:r>
                              <w:r w:rsidRPr="008D2DA9">
                                <w:rPr>
                                  <w:rFonts w:asciiTheme="minorHAnsi" w:eastAsia="Calibri" w:hAnsi="Calibri" w:cs="Arial"/>
                                  <w:color w:val="FFFFFF"/>
                                  <w:kern w:val="24"/>
                                  <w:sz w:val="18"/>
                                  <w:szCs w:val="18"/>
                                  <w:u w:val="single"/>
                                </w:rPr>
                                <w:t> 3 :</w:t>
                              </w:r>
                              <w:r w:rsidRPr="008D2DA9">
                                <w:rPr>
                                  <w:rFonts w:asciiTheme="minorHAnsi" w:eastAsia="Calibri" w:hAnsi="Calibri" w:cs="Arial"/>
                                  <w:color w:val="FFFFFF" w:themeColor="light1"/>
                                  <w:kern w:val="24"/>
                                  <w:sz w:val="18"/>
                                  <w:szCs w:val="18"/>
                                </w:rPr>
                                <w:br/>
                              </w:r>
                              <w:r w:rsidRPr="008D2DA9">
                                <w:rPr>
                                  <w:rFonts w:asciiTheme="minorHAnsi" w:eastAsia="Calibri" w:hAnsi="Calibri" w:cs="Arial"/>
                                  <w:b/>
                                  <w:bCs/>
                                  <w:color w:val="FFFFFF"/>
                                  <w:kern w:val="24"/>
                                  <w:sz w:val="18"/>
                                  <w:szCs w:val="18"/>
                                </w:rPr>
                                <w:t>Davantage de recettes provinciales sont mobilisées et sont allouées au développement local à travers la promotion d'une gouvernance financière transparente.</w:t>
                              </w:r>
                            </w:p>
                          </w:txbxContent>
                        </wps:txbx>
                        <wps:bodyPr lIns="91440" tIns="45720" rIns="91440" bIns="45720" rtlCol="0" anchor="ctr"/>
                      </wps:wsp>
                      <wps:wsp>
                        <wps:cNvPr id="37" name="Titre 4"/>
                        <wps:cNvSpPr txBox="1">
                          <a:spLocks/>
                        </wps:cNvSpPr>
                        <wps:spPr>
                          <a:xfrm>
                            <a:off x="0" y="0"/>
                            <a:ext cx="8632241" cy="1233904"/>
                          </a:xfrm>
                          <a:prstGeom prst="rect">
                            <a:avLst/>
                          </a:prstGeom>
                          <a:solidFill>
                            <a:schemeClr val="tx1">
                              <a:lumMod val="50000"/>
                              <a:lumOff val="50000"/>
                            </a:schemeClr>
                          </a:solidFill>
                          <a:ln w="19050">
                            <a:noFill/>
                          </a:ln>
                        </wps:spPr>
                        <wps:txbx>
                          <w:txbxContent>
                            <w:p w14:paraId="173667ED" w14:textId="77777777" w:rsidR="003B05D0" w:rsidRPr="008D2DA9" w:rsidRDefault="003B05D0" w:rsidP="003B05D0">
                              <w:pPr>
                                <w:jc w:val="center"/>
                                <w:rPr>
                                  <w:rFonts w:ascii="Calibri" w:eastAsia="Calibri" w:hAnsi="Calibri" w:cs="Arial"/>
                                  <w:color w:val="FFFFFF"/>
                                  <w:kern w:val="24"/>
                                  <w:sz w:val="18"/>
                                  <w:szCs w:val="18"/>
                                </w:rPr>
                              </w:pPr>
                              <w:r w:rsidRPr="008D2DA9">
                                <w:rPr>
                                  <w:rFonts w:ascii="Calibri" w:eastAsia="Calibri" w:hAnsi="Calibri" w:cs="Arial"/>
                                  <w:color w:val="FFFFFF"/>
                                  <w:kern w:val="24"/>
                                  <w:sz w:val="18"/>
                                  <w:szCs w:val="18"/>
                                  <w:u w:val="single"/>
                                </w:rPr>
                                <w:t>Objectif Général du pilier 4</w:t>
                              </w:r>
                              <w:r w:rsidRPr="008D2DA9">
                                <w:rPr>
                                  <w:rFonts w:ascii="Calibri" w:eastAsia="Calibri" w:hAnsi="Calibri" w:cs="Arial"/>
                                  <w:b/>
                                  <w:bCs/>
                                  <w:color w:val="000000" w:themeColor="text1"/>
                                  <w:kern w:val="24"/>
                                  <w:sz w:val="18"/>
                                  <w:szCs w:val="18"/>
                                  <w:u w:val="single"/>
                                </w:rPr>
                                <w:br/>
                              </w:r>
                              <w:r w:rsidRPr="008D2DA9">
                                <w:rPr>
                                  <w:rFonts w:ascii="Calibri" w:eastAsia="Calibri" w:hAnsi="Calibri" w:cs="Arial"/>
                                  <w:b/>
                                  <w:bCs/>
                                  <w:color w:val="FFFFFF"/>
                                  <w:kern w:val="24"/>
                                  <w:sz w:val="18"/>
                                  <w:szCs w:val="18"/>
                                </w:rPr>
                                <w:t>Appuyer la consolidation de la démocratie et de l'Etat de Droit au travers du renforcement de la gouvernance et de la promotion et du respect des Droits Humains.</w:t>
                              </w:r>
                            </w:p>
                          </w:txbxContent>
                        </wps:txbx>
                        <wps:bodyPr vert="horz" lIns="91440" tIns="45720" rIns="91440" bIns="45720" rtlCol="0" anchor="ctr">
                          <a:norm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33BCF4A">
              <v:group id="Group 8" style="position:absolute;left:0;text-align:left;margin-left:0;margin-top:.6pt;width:421.6pt;height:249.25pt;z-index:251679744;mso-position-horizontal:center;mso-position-horizontal-relative:margin;mso-width-relative:margin;mso-height-relative:margin" coordsize="86322,41460" o:spid="_x0000_s1060" w14:anchorId="72644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">
                <v:rect id="Rectangle 33" style="position:absolute;left:29528;top:23371;width:27265;height:18089;visibility:visible;mso-wrap-style:square;v-text-anchor:middle" o:spid="_x0000_s1061"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">
                  <v:textbox>
                    <w:txbxContent>
                      <w:p w:rsidRPr="008D2DA9" w:rsidR="003B05D0" w:rsidP="003B05D0" w:rsidRDefault="003B05D0" w14:paraId="3FB45026" w14:textId="77777777">
                        <w:pPr>
                          <w:jc w:val="center"/>
                          <w:rPr>
                            <w:rFonts w:hAnsi="Calibri" w:eastAsia="Calibri" w:cs="Calibri" w:asciiTheme="minorHAnsi"/>
                            <w:color w:val="FFFFFF"/>
                            <w:kern w:val="24"/>
                            <w:sz w:val="18"/>
                            <w:szCs w:val="18"/>
                          </w:rPr>
                        </w:pPr>
                        <w:r w:rsidRPr="008D2DA9">
                          <w:rPr>
                            <w:rFonts w:hAnsi="Calibri" w:eastAsia="Calibri" w:cs="Calibri" w:asciiTheme="minorHAnsi"/>
                            <w:color w:val="FFFFFF"/>
                            <w:kern w:val="24"/>
                            <w:sz w:val="18"/>
                            <w:szCs w:val="18"/>
                            <w:u w:val="single"/>
                          </w:rPr>
                          <w:t>Résultat</w:t>
                        </w:r>
                        <w:r w:rsidRPr="008D2DA9">
                          <w:rPr>
                            <w:rFonts w:hAnsi="Calibri" w:eastAsia="Calibri" w:cs="Arial" w:asciiTheme="minorHAnsi"/>
                            <w:color w:val="FFFFFF"/>
                            <w:kern w:val="24"/>
                            <w:sz w:val="18"/>
                            <w:szCs w:val="18"/>
                            <w:u w:val="single"/>
                          </w:rPr>
                          <w:t> 2 :</w:t>
                        </w:r>
                        <w:r w:rsidRPr="008D2DA9">
                          <w:rPr>
                            <w:rFonts w:hAnsi="Calibri" w:eastAsia="Calibri" w:cs="Arial" w:asciiTheme="minorHAnsi"/>
                            <w:color w:val="FFFFFF" w:themeColor="light1"/>
                            <w:kern w:val="24"/>
                            <w:sz w:val="18"/>
                            <w:szCs w:val="18"/>
                            <w:u w:val="single"/>
                          </w:rPr>
                          <w:br/>
                        </w:r>
                        <w:r w:rsidRPr="008D2DA9">
                          <w:rPr>
                            <w:rFonts w:hAnsi="Calibri" w:eastAsia="Calibri" w:cs="Arial" w:asciiTheme="minorHAnsi"/>
                            <w:b/>
                            <w:bCs/>
                            <w:color w:val="FFFFFF"/>
                            <w:kern w:val="24"/>
                            <w:sz w:val="18"/>
                            <w:szCs w:val="18"/>
                          </w:rPr>
                          <w:t>Une législature de développement basée sur une approche participative, intégrée et inclusive est mise en place. </w:t>
                        </w:r>
                      </w:p>
                    </w:txbxContent>
                  </v:textbox>
                </v:rect>
                <v:rect id="Rectangle 34" style="position:absolute;left:55;top:12743;width:86231;height:9049;visibility:visible;mso-wrap-style:square;v-text-anchor:middle" o:spid="_x0000_s1062" fillcolor="#cfcdcd [289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">
                  <v:textbox>
                    <w:txbxContent>
                      <w:p w:rsidRPr="008D2DA9" w:rsidR="003B05D0" w:rsidP="003B05D0" w:rsidRDefault="003B05D0" w14:paraId="3108A903" w14:textId="77777777">
                        <w:pPr>
                          <w:jc w:val="center"/>
                          <w:rPr>
                            <w:rFonts w:hAnsi="Calibri" w:eastAsia="Calibri" w:cs="Arial" w:asciiTheme="minorHAnsi"/>
                            <w:color w:val="000000"/>
                            <w:kern w:val="24"/>
                            <w:sz w:val="18"/>
                            <w:szCs w:val="18"/>
                          </w:rPr>
                        </w:pPr>
                        <w:r w:rsidRPr="008D2DA9">
                          <w:rPr>
                            <w:rFonts w:hAnsi="Calibri" w:eastAsia="Calibri" w:cs="Arial" w:asciiTheme="minorHAnsi"/>
                            <w:color w:val="000000"/>
                            <w:kern w:val="24"/>
                            <w:sz w:val="18"/>
                            <w:szCs w:val="18"/>
                            <w:u w:val="single"/>
                          </w:rPr>
                          <w:t>Objectif Spécifique 1 du pilier 4 transversal</w:t>
                        </w:r>
                        <w:r w:rsidRPr="008D2DA9">
                          <w:rPr>
                            <w:rFonts w:hAnsi="Calibri" w:eastAsia="Calibri" w:cs="Arial" w:asciiTheme="minorHAnsi"/>
                            <w:color w:val="FFFFFF" w:themeColor="light1"/>
                            <w:kern w:val="24"/>
                            <w:sz w:val="18"/>
                            <w:szCs w:val="18"/>
                            <w:u w:val="single"/>
                          </w:rPr>
                          <w:br/>
                        </w:r>
                        <w:r w:rsidRPr="008D2DA9">
                          <w:rPr>
                            <w:rFonts w:hAnsi="Calibri" w:eastAsia="Calibri" w:cs="Arial" w:asciiTheme="minorHAnsi"/>
                            <w:b/>
                            <w:bCs/>
                            <w:color w:val="000000"/>
                            <w:kern w:val="24"/>
                            <w:sz w:val="18"/>
                            <w:szCs w:val="18"/>
                          </w:rPr>
                          <w:t>La mise en œuvre des Politiques de développent est améliorée par les Institutions au niveau provincial.</w:t>
                        </w:r>
                      </w:p>
                    </w:txbxContent>
                  </v:textbox>
                </v:rect>
                <v:rect id="Rectangle 35" style="position:absolute;left:27;top:23371;width:27226;height:18089;visibility:visible;mso-wrap-style:square;v-text-anchor:middle" o:spid="_x0000_s1063"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">
                  <v:textbox>
                    <w:txbxContent>
                      <w:p w:rsidRPr="008D2DA9" w:rsidR="003B05D0" w:rsidP="003B05D0" w:rsidRDefault="003B05D0" w14:paraId="5AE0A1C5" w14:textId="77777777">
                        <w:pPr>
                          <w:jc w:val="center"/>
                          <w:rPr>
                            <w:rFonts w:hAnsi="Calibri" w:eastAsia="Calibri" w:cs="Arial" w:asciiTheme="minorHAnsi"/>
                            <w:color w:val="FFFFFF"/>
                            <w:kern w:val="24"/>
                            <w:sz w:val="18"/>
                            <w:szCs w:val="18"/>
                          </w:rPr>
                        </w:pPr>
                        <w:r w:rsidRPr="008D2DA9">
                          <w:rPr>
                            <w:rFonts w:hAnsi="Calibri" w:eastAsia="Calibri" w:cs="Arial" w:asciiTheme="minorHAnsi"/>
                            <w:color w:val="FFFFFF"/>
                            <w:kern w:val="24"/>
                            <w:sz w:val="18"/>
                            <w:szCs w:val="18"/>
                            <w:u w:val="single"/>
                          </w:rPr>
                          <w:t>Résultat 1 :</w:t>
                        </w:r>
                        <w:r w:rsidRPr="008D2DA9">
                          <w:rPr>
                            <w:rFonts w:hAnsi="Calibri" w:eastAsia="Calibri" w:cs="Arial" w:asciiTheme="minorHAnsi"/>
                            <w:color w:val="FFFFFF" w:themeColor="light1"/>
                            <w:kern w:val="24"/>
                            <w:sz w:val="18"/>
                            <w:szCs w:val="18"/>
                            <w:u w:val="single"/>
                          </w:rPr>
                          <w:br/>
                        </w:r>
                        <w:r w:rsidRPr="008D2DA9">
                          <w:rPr>
                            <w:rFonts w:hAnsi="Calibri" w:eastAsia="Calibri" w:cs="Arial" w:asciiTheme="minorHAnsi"/>
                            <w:b/>
                            <w:bCs/>
                            <w:color w:val="FFFFFF"/>
                            <w:kern w:val="24"/>
                            <w:sz w:val="18"/>
                            <w:szCs w:val="18"/>
                          </w:rPr>
                          <w:t>Une coordination plus efficace des actions de développement est assurée au niveau de la Province.</w:t>
                        </w:r>
                      </w:p>
                    </w:txbxContent>
                  </v:textbox>
                </v:rect>
                <v:rect id="Rectangle 36" style="position:absolute;left:59047;top:23370;width:27244;height:18089;visibility:visible;mso-wrap-style:square;v-text-anchor:middle" o:spid="_x0000_s1064"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">
                  <v:textbox>
                    <w:txbxContent>
                      <w:p w:rsidRPr="008D2DA9" w:rsidR="003B05D0" w:rsidP="003B05D0" w:rsidRDefault="003B05D0" w14:paraId="0EEA8FF8" w14:textId="77777777">
                        <w:pPr>
                          <w:jc w:val="center"/>
                          <w:rPr>
                            <w:rFonts w:hAnsi="Calibri" w:eastAsia="Calibri" w:cs="Calibri" w:asciiTheme="minorHAnsi"/>
                            <w:color w:val="FFFFFF"/>
                            <w:kern w:val="24"/>
                            <w:sz w:val="18"/>
                            <w:szCs w:val="18"/>
                          </w:rPr>
                        </w:pPr>
                        <w:r w:rsidRPr="008D2DA9">
                          <w:rPr>
                            <w:rFonts w:hAnsi="Calibri" w:eastAsia="Calibri" w:cs="Calibri" w:asciiTheme="minorHAnsi"/>
                            <w:color w:val="FFFFFF"/>
                            <w:kern w:val="24"/>
                            <w:sz w:val="18"/>
                            <w:szCs w:val="18"/>
                            <w:u w:val="single"/>
                          </w:rPr>
                          <w:t>Résultat</w:t>
                        </w:r>
                        <w:r w:rsidRPr="008D2DA9">
                          <w:rPr>
                            <w:rFonts w:hAnsi="Calibri" w:eastAsia="Calibri" w:cs="Arial" w:asciiTheme="minorHAnsi"/>
                            <w:color w:val="FFFFFF"/>
                            <w:kern w:val="24"/>
                            <w:sz w:val="18"/>
                            <w:szCs w:val="18"/>
                            <w:u w:val="single"/>
                          </w:rPr>
                          <w:t> 3 :</w:t>
                        </w:r>
                        <w:r w:rsidRPr="008D2DA9">
                          <w:rPr>
                            <w:rFonts w:hAnsi="Calibri" w:eastAsia="Calibri" w:cs="Arial" w:asciiTheme="minorHAnsi"/>
                            <w:color w:val="FFFFFF" w:themeColor="light1"/>
                            <w:kern w:val="24"/>
                            <w:sz w:val="18"/>
                            <w:szCs w:val="18"/>
                          </w:rPr>
                          <w:br/>
                        </w:r>
                        <w:r w:rsidRPr="008D2DA9">
                          <w:rPr>
                            <w:rFonts w:hAnsi="Calibri" w:eastAsia="Calibri" w:cs="Arial" w:asciiTheme="minorHAnsi"/>
                            <w:b/>
                            <w:bCs/>
                            <w:color w:val="FFFFFF"/>
                            <w:kern w:val="24"/>
                            <w:sz w:val="18"/>
                            <w:szCs w:val="18"/>
                          </w:rPr>
                          <w:t>Davantage de recettes provinciales sont mobilisées et sont allouées au développement local à travers la promotion d'une gouvernance financière transparente.</w:t>
                        </w:r>
                      </w:p>
                    </w:txbxContent>
                  </v:textbox>
                </v:rect>
                <v:shape id="Titre 4" style="position:absolute;width:86322;height:12339;visibility:visible;mso-wrap-style:square;v-text-anchor:middle" o:spid="_x0000_s1065" fillcolor="gray [1629]" stroked="f"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">
                  <v:textbox>
                    <w:txbxContent>
                      <w:p w:rsidRPr="008D2DA9" w:rsidR="003B05D0" w:rsidP="003B05D0" w:rsidRDefault="003B05D0" w14:paraId="48A8AF67" w14:textId="77777777">
                        <w:pPr>
                          <w:jc w:val="center"/>
                          <w:rPr>
                            <w:rFonts w:ascii="Calibri" w:hAnsi="Calibri" w:eastAsia="Calibri" w:cs="Arial"/>
                            <w:color w:val="FFFFFF"/>
                            <w:kern w:val="24"/>
                            <w:sz w:val="18"/>
                            <w:szCs w:val="18"/>
                          </w:rPr>
                        </w:pPr>
                        <w:r w:rsidRPr="008D2DA9">
                          <w:rPr>
                            <w:rFonts w:ascii="Calibri" w:hAnsi="Calibri" w:eastAsia="Calibri" w:cs="Arial"/>
                            <w:color w:val="FFFFFF"/>
                            <w:kern w:val="24"/>
                            <w:sz w:val="18"/>
                            <w:szCs w:val="18"/>
                            <w:u w:val="single"/>
                          </w:rPr>
                          <w:t>Objectif Général du pilier 4</w:t>
                        </w:r>
                        <w:r w:rsidRPr="008D2DA9">
                          <w:rPr>
                            <w:rFonts w:ascii="Calibri" w:hAnsi="Calibri" w:eastAsia="Calibri" w:cs="Arial"/>
                            <w:b/>
                            <w:bCs/>
                            <w:color w:val="000000" w:themeColor="text1"/>
                            <w:kern w:val="24"/>
                            <w:sz w:val="18"/>
                            <w:szCs w:val="18"/>
                            <w:u w:val="single"/>
                          </w:rPr>
                          <w:br/>
                        </w:r>
                        <w:r w:rsidRPr="008D2DA9">
                          <w:rPr>
                            <w:rFonts w:ascii="Calibri" w:hAnsi="Calibri" w:eastAsia="Calibri" w:cs="Arial"/>
                            <w:b/>
                            <w:bCs/>
                            <w:color w:val="FFFFFF"/>
                            <w:kern w:val="24"/>
                            <w:sz w:val="18"/>
                            <w:szCs w:val="18"/>
                          </w:rPr>
                          <w:t>Appuyer la consolidation de la démocratie et de l'Etat de Droit au travers du renforcement de la gouvernance et de la promotion et du respect des Droits Humains.</w:t>
                        </w:r>
                      </w:p>
                    </w:txbxContent>
                  </v:textbox>
                </v:shape>
                <w10:wrap type="topAndBottom" anchorx="margin"/>
              </v:group>
            </w:pict>
          </mc:Fallback>
        </mc:AlternateContent>
      </w:r>
    </w:p>
    <w:p w14:paraId="7CABC289" w14:textId="77777777" w:rsidR="000B5D3C" w:rsidRPr="000B5D3C" w:rsidRDefault="000B5D3C">
      <w:pPr>
        <w:pStyle w:val="Heading3"/>
        <w:numPr>
          <w:ilvl w:val="2"/>
          <w:numId w:val="30"/>
        </w:numPr>
        <w:rPr>
          <w:rFonts w:asciiTheme="minorHAnsi" w:eastAsia="Times New Roman" w:hAnsiTheme="minorHAnsi" w:cstheme="minorBidi"/>
          <w:lang w:val="fr-BE"/>
        </w:rPr>
      </w:pPr>
      <w:bookmarkStart w:id="84" w:name="_Toc113806108"/>
      <w:r w:rsidRPr="000B5D3C">
        <w:rPr>
          <w:rFonts w:asciiTheme="minorHAnsi" w:eastAsia="Times New Roman" w:hAnsiTheme="minorHAnsi" w:cstheme="minorBidi"/>
          <w:lang w:val="fr-BE"/>
        </w:rPr>
        <w:t>Résultat 1 - Une coordination plus efficace des actions de développement est assurée au niveau de la Province</w:t>
      </w:r>
      <w:bookmarkEnd w:id="84"/>
      <w:r w:rsidRPr="000B5D3C">
        <w:rPr>
          <w:rFonts w:asciiTheme="minorHAnsi" w:eastAsia="Times New Roman" w:hAnsiTheme="minorHAnsi" w:cstheme="minorBidi"/>
          <w:lang w:val="fr-BE"/>
        </w:rPr>
        <w:t> </w:t>
      </w:r>
    </w:p>
    <w:p w14:paraId="7FB6E3A6" w14:textId="77777777" w:rsidR="0098765B" w:rsidRDefault="0098765B" w:rsidP="000B5D3C">
      <w:pPr>
        <w:spacing w:after="0" w:line="240" w:lineRule="auto"/>
        <w:textAlignment w:val="baseline"/>
        <w:rPr>
          <w:rFonts w:eastAsia="Times New Roman" w:cs="Calibri"/>
          <w:b/>
          <w:bCs/>
          <w:szCs w:val="21"/>
          <w:lang w:eastAsia="fr-FR"/>
        </w:rPr>
      </w:pPr>
    </w:p>
    <w:p w14:paraId="6452FE73" w14:textId="06034BDF" w:rsidR="000B5D3C" w:rsidRPr="000D4BC4" w:rsidRDefault="000B5D3C" w:rsidP="000D4BC4">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0D4BC4">
        <w:rPr>
          <w:rFonts w:eastAsia="Georgia" w:cs="Georgia"/>
          <w:b/>
          <w:bCs/>
          <w:szCs w:val="21"/>
          <w:lang w:val="fr"/>
        </w:rPr>
        <w:t>A01</w:t>
      </w:r>
      <w:r w:rsidR="00BA21FF">
        <w:rPr>
          <w:rFonts w:eastAsia="Georgia" w:cs="Georgia"/>
          <w:b/>
          <w:bCs/>
          <w:szCs w:val="21"/>
          <w:lang w:val="fr"/>
        </w:rPr>
        <w:t>.</w:t>
      </w:r>
      <w:r w:rsidRPr="000D4BC4">
        <w:rPr>
          <w:rFonts w:eastAsia="Georgia" w:cs="Georgia"/>
          <w:b/>
          <w:bCs/>
          <w:szCs w:val="21"/>
          <w:lang w:val="fr"/>
        </w:rPr>
        <w:t>01. Construire une vision politique et stratégique du développement des territoires, en partant des (et pour les) domaines et territoires d’intervention.   </w:t>
      </w:r>
    </w:p>
    <w:p w14:paraId="1FE98A8E" w14:textId="75D23A33" w:rsidR="009A227E" w:rsidRPr="000D4BC4" w:rsidRDefault="0098765B" w:rsidP="000D4BC4">
      <w:r w:rsidRPr="000D4BC4">
        <w:t>En considérant la sous-administration criante</w:t>
      </w:r>
      <w:r w:rsidR="00121C8E" w:rsidRPr="000D4BC4">
        <w:t xml:space="preserve"> constatée</w:t>
      </w:r>
      <w:r w:rsidRPr="000D4BC4">
        <w:t xml:space="preserve"> a</w:t>
      </w:r>
      <w:r w:rsidR="00C451D9" w:rsidRPr="000D4BC4">
        <w:t xml:space="preserve">u niveau </w:t>
      </w:r>
      <w:r w:rsidR="00121C8E" w:rsidRPr="000D4BC4">
        <w:t>des territoires</w:t>
      </w:r>
      <w:r w:rsidR="00601182" w:rsidRPr="000D4BC4">
        <w:t xml:space="preserve"> plus accessibles</w:t>
      </w:r>
      <w:r w:rsidR="00121C8E" w:rsidRPr="000D4BC4">
        <w:t xml:space="preserve"> </w:t>
      </w:r>
      <w:r w:rsidR="00C451D9" w:rsidRPr="000D4BC4">
        <w:t>de la province,</w:t>
      </w:r>
      <w:r w:rsidR="00B526C2" w:rsidRPr="000D4BC4">
        <w:t xml:space="preserve"> la fiabilité </w:t>
      </w:r>
      <w:r w:rsidR="000B5D3C" w:rsidRPr="000D4BC4">
        <w:t>d’un processus de développement institutionnel partant des populations à la base et à l’échelle des territoires</w:t>
      </w:r>
      <w:r w:rsidR="004D4C0F" w:rsidRPr="000D4BC4">
        <w:t xml:space="preserve"> est à questionner. </w:t>
      </w:r>
      <w:r w:rsidR="000B5D3C" w:rsidRPr="000D4BC4">
        <w:t>La présence Enabel dans les territoires d’intervention (</w:t>
      </w:r>
      <w:proofErr w:type="spellStart"/>
      <w:r w:rsidR="000B5D3C" w:rsidRPr="000D4BC4">
        <w:t>cf</w:t>
      </w:r>
      <w:proofErr w:type="spellEnd"/>
      <w:r w:rsidR="000B5D3C" w:rsidRPr="000D4BC4">
        <w:t xml:space="preserve">, point 4.2, relatif à la zone d’intervention) et dans les domaines concernés sera un point de départ pour questionner la prise en charge des besoins des populations à l’échelle d’un territoire afin de permettre les extrapolations nécessaires sur les autres zones et dans les domaines où Enabel est présent. Ce processus se déroulera au fil des temps et de manière itérative, des territoires vers la province, et inversement pour affiner la stratégie de développement à l’échelle provinciale. </w:t>
      </w:r>
    </w:p>
    <w:p w14:paraId="182D248D" w14:textId="37BF86FE" w:rsidR="00A0185A" w:rsidRPr="000D4BC4" w:rsidRDefault="61EFA854" w:rsidP="000D4BC4">
      <w:pPr>
        <w:rPr>
          <w:rFonts w:ascii="Calibri" w:eastAsia="Times New Roman" w:hAnsi="Calibri" w:cs="Calibri"/>
          <w:sz w:val="24"/>
          <w:szCs w:val="24"/>
          <w:lang w:val="fr-FR" w:eastAsia="fr-FR"/>
        </w:rPr>
      </w:pPr>
      <w:r>
        <w:t>Concrètement l’activité permettra notamment (i) d’inventorier les documents normatifs y relatifs au niveau central ; (ii) de former et accompagner le personnel politique et administratif, déconcentré et décentralisé sur les thématiques concernées, prioritairement Aménagement du territoire, Décentralisation, Plan, Agriculture ; (iii) d’accompagner la mise en place des Partenariats Publics Privés par le développement des outils efficaces (exécutif et législatif) ; (iv) d’élaborer un dialogue consultatif des populations, OSC et OP ; (v)  d’assurer une appropriation des massives pour garantir une conscience collective</w:t>
      </w:r>
      <w:r w:rsidRPr="3B6D9AC5">
        <w:rPr>
          <w:rFonts w:eastAsia="Times New Roman" w:cs="Calibri"/>
          <w:lang w:eastAsia="fr-FR"/>
        </w:rPr>
        <w:t xml:space="preserve"> dans les domaines et les zones concernés.</w:t>
      </w:r>
      <w:r w:rsidRPr="3B6D9AC5">
        <w:rPr>
          <w:rFonts w:eastAsia="Times New Roman" w:cs="Calibri"/>
          <w:lang w:val="fr-FR" w:eastAsia="fr-FR"/>
        </w:rPr>
        <w:t> </w:t>
      </w:r>
    </w:p>
    <w:p w14:paraId="568F13EF" w14:textId="6CF930B9" w:rsidR="000B5D3C" w:rsidRPr="000D4BC4" w:rsidRDefault="000B5D3C" w:rsidP="000D4BC4">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0D4BC4">
        <w:rPr>
          <w:rFonts w:eastAsia="Georgia" w:cs="Georgia"/>
          <w:b/>
          <w:bCs/>
          <w:szCs w:val="21"/>
          <w:lang w:val="fr"/>
        </w:rPr>
        <w:t>A01</w:t>
      </w:r>
      <w:r w:rsidR="00BA21FF">
        <w:rPr>
          <w:rFonts w:eastAsia="Georgia" w:cs="Georgia"/>
          <w:b/>
          <w:bCs/>
          <w:szCs w:val="21"/>
          <w:lang w:val="fr"/>
        </w:rPr>
        <w:t>.</w:t>
      </w:r>
      <w:r w:rsidRPr="000D4BC4">
        <w:rPr>
          <w:rFonts w:eastAsia="Georgia" w:cs="Georgia"/>
          <w:b/>
          <w:bCs/>
          <w:szCs w:val="21"/>
          <w:lang w:val="fr"/>
        </w:rPr>
        <w:t>02. Appuyer la production d’un plan de développement provincial assorti d’un Plan d’actions prioritaires budgétisé, avec cadre logique, indicateurs de suivi, plan d'investissements prioritaires </w:t>
      </w:r>
    </w:p>
    <w:p w14:paraId="66C1CD9A" w14:textId="428F4409" w:rsidR="00450C7D" w:rsidRPr="000D4BC4" w:rsidRDefault="000B5D3C" w:rsidP="000D4BC4">
      <w:r w:rsidRPr="000D4BC4">
        <w:t>Chaque province est responsable de la production d’un plan de développement quinquennal lequel devrait être en lien avec le Plan national de la Stratégie de développement.</w:t>
      </w:r>
      <w:r w:rsidR="00DE26FB" w:rsidRPr="000D4BC4">
        <w:t xml:space="preserve"> Le Sud-Ubangi</w:t>
      </w:r>
      <w:r w:rsidR="00450C7D" w:rsidRPr="000D4BC4">
        <w:t xml:space="preserve"> d</w:t>
      </w:r>
      <w:r w:rsidRPr="000D4BC4">
        <w:t>ispose d’un plan mis à jour</w:t>
      </w:r>
      <w:r w:rsidR="00450C7D" w:rsidRPr="000D4BC4">
        <w:t>. I</w:t>
      </w:r>
      <w:r w:rsidRPr="000D4BC4">
        <w:t xml:space="preserve">l sera question d’évaluer la qualité et la mise en œuvre effective de l’existant en vue de mettre en place un processus d’amélioration qualitative pour la production du suivant. </w:t>
      </w:r>
    </w:p>
    <w:p w14:paraId="7D311C87" w14:textId="45550E0D" w:rsidR="00A0185A" w:rsidRPr="000D4BC4" w:rsidRDefault="000B5D3C" w:rsidP="000D4BC4">
      <w:r w:rsidRPr="000D4BC4">
        <w:t>Les activités devront permettre notamment</w:t>
      </w:r>
      <w:r w:rsidR="000D4BC4">
        <w:t xml:space="preserve"> permettre</w:t>
      </w:r>
      <w:r w:rsidRPr="000D4BC4">
        <w:t xml:space="preserve"> (i) d’inventorier les documents existants y relatifs et, le cas échéant les actualiser en en assurant une commune appropriation, administrés, managers et décideurs ; (ii) de contribuer à la définition/au perfectionnement d’un processus participatif et itératif d’élaboration de la planification provinciale incluant les différents niveaux central et local ;(iii) d’évaluer les capacités techniques du personnel intervenant sur la chaîne opérationnelle et les mettre à niveau, le cas échéant.  </w:t>
      </w:r>
    </w:p>
    <w:p w14:paraId="4B46BEB9" w14:textId="57612D58" w:rsidR="000B5D3C" w:rsidRPr="000D4BC4" w:rsidRDefault="000B5D3C" w:rsidP="000D4BC4">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0D4BC4">
        <w:rPr>
          <w:rFonts w:eastAsia="Georgia" w:cs="Georgia"/>
          <w:b/>
          <w:bCs/>
          <w:szCs w:val="21"/>
          <w:lang w:val="fr"/>
        </w:rPr>
        <w:t>A01</w:t>
      </w:r>
      <w:r w:rsidR="00BA21FF">
        <w:rPr>
          <w:rFonts w:eastAsia="Georgia" w:cs="Georgia"/>
          <w:b/>
          <w:bCs/>
          <w:szCs w:val="21"/>
          <w:lang w:val="fr"/>
        </w:rPr>
        <w:t>.</w:t>
      </w:r>
      <w:r w:rsidRPr="000D4BC4">
        <w:rPr>
          <w:rFonts w:eastAsia="Georgia" w:cs="Georgia"/>
          <w:b/>
          <w:bCs/>
          <w:szCs w:val="21"/>
          <w:lang w:val="fr"/>
        </w:rPr>
        <w:t>03. Elaborer et animer un cadre de coordination et de suivi des interventions PTF harmonisées et alignées sur les priorités provinciales.  </w:t>
      </w:r>
    </w:p>
    <w:p w14:paraId="5C83C7C4" w14:textId="26679D68" w:rsidR="00A0185A" w:rsidRPr="000D4BC4" w:rsidRDefault="000B5D3C" w:rsidP="000D4BC4">
      <w:r w:rsidRPr="000D4BC4">
        <w:t xml:space="preserve">Au niveau central, le Ministère du Plan dispose d’une plateforme de gestion de l’aide et des investissements chargée de mettre en lumière toute aide extérieure. Dès l’instant d’un accord de mise en œuvre au niveau central, le suivi des actions relevant des matières de compétence provinciale revient à la Province qui manque d’une lisibilité suffisante pour affiner l’efficacité des actions des PTF. Renforcer le </w:t>
      </w:r>
      <w:r w:rsidRPr="0086182C">
        <w:rPr>
          <w:i/>
          <w:iCs/>
        </w:rPr>
        <w:t>drive-</w:t>
      </w:r>
      <w:proofErr w:type="spellStart"/>
      <w:r w:rsidRPr="0086182C">
        <w:rPr>
          <w:i/>
          <w:iCs/>
        </w:rPr>
        <w:t>sit</w:t>
      </w:r>
      <w:proofErr w:type="spellEnd"/>
      <w:r w:rsidRPr="000D4BC4">
        <w:t xml:space="preserve"> de la Province, notamment par un système M&amp;E fonctionnel et efficient.  </w:t>
      </w:r>
    </w:p>
    <w:p w14:paraId="397965C5" w14:textId="20EE0D97" w:rsidR="00DA3BB1" w:rsidRPr="000D4BC4" w:rsidRDefault="000B5D3C" w:rsidP="000D4BC4">
      <w:r w:rsidRPr="000D4BC4">
        <w:t>Les activités devront permettre notamment (i) de mettre en place un mécanisme de gestion d’information (du Ministre du Plan/DCRE – Division Plan – Ministre provincial) sur l’aide et les investissements en provinces ; (ii) créer avec les PTF des outils harmonisés en vue d’assurer un suivi opérationnel et financier des activités ; (iii) intégrer les actions des PTF dans les plans provinciaux annuels par une prévisibilité accrue</w:t>
      </w:r>
      <w:r w:rsidR="000D4BC4">
        <w:t>.</w:t>
      </w:r>
    </w:p>
    <w:p w14:paraId="445A2E1C" w14:textId="41A6E0E4" w:rsidR="000B5D3C" w:rsidRPr="000D4BC4" w:rsidRDefault="000B5D3C" w:rsidP="000D4BC4">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0D4BC4">
        <w:rPr>
          <w:rFonts w:eastAsia="Georgia" w:cs="Georgia"/>
          <w:b/>
          <w:bCs/>
          <w:szCs w:val="21"/>
          <w:lang w:val="fr"/>
        </w:rPr>
        <w:t>A01</w:t>
      </w:r>
      <w:r w:rsidR="00BA21FF">
        <w:rPr>
          <w:rFonts w:eastAsia="Georgia" w:cs="Georgia"/>
          <w:b/>
          <w:bCs/>
          <w:szCs w:val="21"/>
          <w:lang w:val="fr"/>
        </w:rPr>
        <w:t>.</w:t>
      </w:r>
      <w:r w:rsidRPr="000D4BC4">
        <w:rPr>
          <w:rFonts w:eastAsia="Georgia" w:cs="Georgia"/>
          <w:b/>
          <w:bCs/>
          <w:szCs w:val="21"/>
          <w:lang w:val="fr"/>
        </w:rPr>
        <w:t>04. Structurer, renforcer, rationaliser le circuit de rapportage et d’instructions, ETD – Territoire – Province – Central.  </w:t>
      </w:r>
    </w:p>
    <w:p w14:paraId="52A7BD97" w14:textId="0142125C" w:rsidR="000B5D3C" w:rsidRPr="000D4BC4" w:rsidRDefault="000B5D3C" w:rsidP="000D4BC4">
      <w:r w:rsidRPr="000D4BC4">
        <w:t>Les chaînes d’instructions et de rapportage établies sur une dynamique de développement humaines sont à élaborer sur tous maillons. Le découpage territorial et la décentralisation n’ont pas résolu l’équation de rapprochement du décideur à l’administré. </w:t>
      </w:r>
    </w:p>
    <w:p w14:paraId="08212665" w14:textId="118EF7B1" w:rsidR="000B5D3C" w:rsidRPr="000D4BC4" w:rsidRDefault="000B5D3C" w:rsidP="000D4BC4">
      <w:r w:rsidRPr="000D4BC4">
        <w:t>Les activités devront permettre notamment: (i) d’évaluer les capacités techniques du personnel intervenant dans le dispositif institutionnel, et les mettre à niveau, le cas échéant ; (ii) de fournir les équipements et autres petits matériels de travail ; (iii) de renforcer la formalisation du cadre de gestion et de traitement d’information (appuyer le fonctionnement sur trois ans) ; (iv) de renforcer le rôle de la province en accompagnement et appui conseil aux ETD, surtout dans l'hypothèse où les élections locales sont réalisées. </w:t>
      </w:r>
    </w:p>
    <w:p w14:paraId="7ACAB0AD" w14:textId="77777777" w:rsidR="000B5D3C" w:rsidRPr="000D4BC4" w:rsidRDefault="000B5D3C" w:rsidP="000D4BC4">
      <w:r w:rsidRPr="000D4BC4">
        <w:t>SPF BOSA ayant l’expérience d’une administration sera partenaire à travers un ASC.  </w:t>
      </w:r>
    </w:p>
    <w:p w14:paraId="4CE8E1B2" w14:textId="55FF1CDE" w:rsidR="000B5D3C" w:rsidRPr="000D4BC4" w:rsidRDefault="000B5D3C" w:rsidP="000D4BC4">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0D4BC4">
        <w:rPr>
          <w:rFonts w:eastAsia="Georgia" w:cs="Georgia"/>
          <w:b/>
          <w:bCs/>
          <w:szCs w:val="21"/>
          <w:lang w:val="fr"/>
        </w:rPr>
        <w:t>A01</w:t>
      </w:r>
      <w:r w:rsidR="00BA21FF">
        <w:rPr>
          <w:rFonts w:eastAsia="Georgia" w:cs="Georgia"/>
          <w:b/>
          <w:bCs/>
          <w:szCs w:val="21"/>
          <w:lang w:val="fr"/>
        </w:rPr>
        <w:t>.</w:t>
      </w:r>
      <w:r w:rsidRPr="000D4BC4">
        <w:rPr>
          <w:rFonts w:eastAsia="Georgia" w:cs="Georgia"/>
          <w:b/>
          <w:bCs/>
          <w:szCs w:val="21"/>
          <w:lang w:val="fr"/>
        </w:rPr>
        <w:t>05. Mettre en place des plans de communication interne et externe orientés développement et les opérationnaliser </w:t>
      </w:r>
    </w:p>
    <w:p w14:paraId="1D274574" w14:textId="28AB7593" w:rsidR="000B5D3C" w:rsidRPr="000D4BC4" w:rsidRDefault="000B5D3C" w:rsidP="000D4BC4">
      <w:r w:rsidRPr="000D4BC4">
        <w:t>Dans un contexte de lente reconstruction, la communication de/pour le développement peine à se faire la place sur un espace dominé par la communication politique et sécuritaire. Cette communication concilie celle des PTF en vue du renforcement de l’image de l’Etat. Les ministères provinciaux du plan et de la communication sont les partenaires institutionnels ciblés. </w:t>
      </w:r>
    </w:p>
    <w:p w14:paraId="06A03A2D" w14:textId="544949A6" w:rsidR="000B5D3C" w:rsidRDefault="000B5D3C" w:rsidP="000D4BC4">
      <w:r w:rsidRPr="000D4BC4">
        <w:t>Les activités devront permettre notamment (i) de décloisonner l’information, après évaluation des circuits, mécanismes, formats de diffusion d’informations au sein des organes institutionnels : déconcentré vs décentralisé, politique vs administratif, exécutif vs législatif ; (ii) de soutenir une plateforme d’échanges qualitatifs permettant le suivi citoyen de l’action gouvernementale. </w:t>
      </w:r>
    </w:p>
    <w:p w14:paraId="1A9B448B" w14:textId="597FEDEC" w:rsidR="001627D8" w:rsidRDefault="001627D8" w:rsidP="000D4BC4"/>
    <w:p w14:paraId="1BD7517A" w14:textId="2E5D6786" w:rsidR="001627D8" w:rsidRDefault="001627D8" w:rsidP="000D4BC4"/>
    <w:p w14:paraId="50594DFB" w14:textId="77777777" w:rsidR="001627D8" w:rsidRPr="000D4BC4" w:rsidRDefault="001627D8" w:rsidP="000D4BC4"/>
    <w:p w14:paraId="4BE48B51" w14:textId="0D1168E8" w:rsidR="000B5D3C" w:rsidRDefault="000B5D3C">
      <w:pPr>
        <w:pStyle w:val="Heading3"/>
        <w:numPr>
          <w:ilvl w:val="2"/>
          <w:numId w:val="30"/>
        </w:numPr>
        <w:rPr>
          <w:rFonts w:asciiTheme="minorHAnsi" w:eastAsia="Times New Roman" w:hAnsiTheme="minorHAnsi" w:cstheme="minorBidi"/>
          <w:lang w:val="fr-BE"/>
        </w:rPr>
      </w:pPr>
      <w:r w:rsidRPr="000B5D3C">
        <w:rPr>
          <w:rFonts w:eastAsia="Times New Roman" w:cs="Calibri"/>
          <w:lang w:eastAsia="fr-FR"/>
        </w:rPr>
        <w:t> </w:t>
      </w:r>
      <w:bookmarkStart w:id="85" w:name="_Toc113806109"/>
      <w:r w:rsidRPr="000B5D3C">
        <w:rPr>
          <w:rFonts w:asciiTheme="minorHAnsi" w:eastAsia="Times New Roman" w:hAnsiTheme="minorHAnsi" w:cstheme="minorBidi"/>
          <w:lang w:val="fr-BE"/>
        </w:rPr>
        <w:t>Résultat 2 - Une législature de développement basée sur une approche participative, intégrée et inclusive est renforcée</w:t>
      </w:r>
      <w:bookmarkEnd w:id="85"/>
      <w:r w:rsidRPr="000B5D3C">
        <w:rPr>
          <w:rFonts w:asciiTheme="minorHAnsi" w:eastAsia="Times New Roman" w:hAnsiTheme="minorHAnsi" w:cstheme="minorBidi"/>
          <w:lang w:val="fr-BE"/>
        </w:rPr>
        <w:t> </w:t>
      </w:r>
    </w:p>
    <w:p w14:paraId="6FF25423" w14:textId="77777777" w:rsidR="001627D8" w:rsidRPr="001627D8" w:rsidRDefault="001627D8" w:rsidP="001627D8"/>
    <w:p w14:paraId="7D99000E" w14:textId="179D68EF" w:rsidR="009A00DF" w:rsidRPr="000D4BC4" w:rsidRDefault="000B5D3C" w:rsidP="000D4BC4">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0D4BC4">
        <w:rPr>
          <w:rFonts w:eastAsia="Georgia" w:cs="Georgia"/>
          <w:b/>
          <w:bCs/>
          <w:szCs w:val="21"/>
          <w:lang w:val="fr"/>
        </w:rPr>
        <w:t>A02</w:t>
      </w:r>
      <w:r w:rsidR="00BA21FF">
        <w:rPr>
          <w:rFonts w:eastAsia="Georgia" w:cs="Georgia"/>
          <w:b/>
          <w:bCs/>
          <w:szCs w:val="21"/>
          <w:lang w:val="fr"/>
        </w:rPr>
        <w:t>.</w:t>
      </w:r>
      <w:r w:rsidRPr="000D4BC4">
        <w:rPr>
          <w:rFonts w:eastAsia="Georgia" w:cs="Georgia"/>
          <w:b/>
          <w:bCs/>
          <w:szCs w:val="21"/>
          <w:lang w:val="fr"/>
        </w:rPr>
        <w:t>01. Renforcer au niveau des assemblées provinciales, les compétences techniques des élus (Bureau du Président et Commissions) ainsi celles des services   administratifs</w:t>
      </w:r>
    </w:p>
    <w:p w14:paraId="2E81319C" w14:textId="77777777" w:rsidR="000B5D3C" w:rsidRPr="000D4BC4" w:rsidRDefault="000B5D3C" w:rsidP="000D4BC4">
      <w:r w:rsidRPr="000D4BC4">
        <w:t>Le cœur de l’Etat de Droit prend sa force et sa légitimité à travers l’organe délibérant institué à travers le choix libre des citoyens. Il n’y a véritablement pas une culture qui se soit cristallisée au sein de cet organe et le taux de perte de sièges moyen supérieur à 60% à chaque cycle électoral exigent une prise en mains conséquente sans laquelle une maturité représentative ne pourrait survenir.   </w:t>
      </w:r>
    </w:p>
    <w:p w14:paraId="2D58FB00" w14:textId="71A40D39" w:rsidR="000B5D3C" w:rsidRPr="000D4BC4" w:rsidRDefault="000B5D3C" w:rsidP="000D4BC4">
      <w:r w:rsidRPr="000D4BC4">
        <w:t xml:space="preserve">Le SENAREC (Service national de renforcement des capacités) via une Convention de Subsides ainsi que le Parlement de la Région </w:t>
      </w:r>
      <w:proofErr w:type="spellStart"/>
      <w:r w:rsidRPr="000D4BC4">
        <w:t>Walonne</w:t>
      </w:r>
      <w:proofErr w:type="spellEnd"/>
      <w:r w:rsidRPr="000D4BC4">
        <w:t xml:space="preserve"> via un ASC seront les principaux contributeurs à la réalisation des sous-activités ci-reprises : (i) évaluer les besoins du personnel administratif et développer une assise en compétences essentielles ; (ii) renforcer l’accompagnement technique du personnel politique et créer un cadre pérenne de capacitation des élus provinciaux pour la production des actes parlementaires ; (iii) constituer une base de données de formateurs nationaux pour un réseautage actif ; (iv) favoriser les échanges entre parlementaires ‘provinciaux’ aux niveaux national et international. </w:t>
      </w:r>
    </w:p>
    <w:p w14:paraId="49A1F3DC" w14:textId="0966C3DC" w:rsidR="000B5D3C" w:rsidRPr="000D4BC4" w:rsidRDefault="000B5D3C" w:rsidP="000D4BC4">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0D4BC4">
        <w:rPr>
          <w:rFonts w:eastAsia="Georgia" w:cs="Georgia"/>
          <w:b/>
          <w:bCs/>
          <w:szCs w:val="21"/>
          <w:lang w:val="fr"/>
        </w:rPr>
        <w:t>A02</w:t>
      </w:r>
      <w:r w:rsidR="00BA21FF">
        <w:rPr>
          <w:rFonts w:eastAsia="Georgia" w:cs="Georgia"/>
          <w:b/>
          <w:bCs/>
          <w:szCs w:val="21"/>
          <w:lang w:val="fr"/>
        </w:rPr>
        <w:t>.</w:t>
      </w:r>
      <w:r w:rsidRPr="000D4BC4">
        <w:rPr>
          <w:rFonts w:eastAsia="Georgia" w:cs="Georgia"/>
          <w:b/>
          <w:bCs/>
          <w:szCs w:val="21"/>
          <w:lang w:val="fr"/>
        </w:rPr>
        <w:t>02. Soutenir une participation citoyenne inclusive dans l’exercice des mandats parlementaires, notamment dans le cycle de Consultations – Restitutions  </w:t>
      </w:r>
    </w:p>
    <w:p w14:paraId="651515FD" w14:textId="6D0ABC67" w:rsidR="000B5D3C" w:rsidRPr="000D4BC4" w:rsidRDefault="000B5D3C" w:rsidP="000D4BC4">
      <w:r w:rsidRPr="000D4BC4">
        <w:t xml:space="preserve">Il est apparu que le dispositif consultatif du citoyen n’est pas schématisé. Indiquée pour mémoire, en raison de l’absolue pertinence, l’activité sera développée en interaction avec le volet </w:t>
      </w:r>
      <w:r w:rsidR="00F91887" w:rsidRPr="000D4BC4">
        <w:t>Participation citoyenne au niveau provincial</w:t>
      </w:r>
      <w:r w:rsidRPr="000D4BC4">
        <w:t xml:space="preserve"> et autres dynamiques locales, notamment celles induites par les interventions sectorielles. Comment les besoins de paysans appuyés ou ceux des parents des élèves sont pris en compte ? Ou encore comment est abordé la thématique</w:t>
      </w:r>
      <w:r w:rsidR="00764AC9" w:rsidRPr="000D4BC4">
        <w:t xml:space="preserve"> de Lutte contre les violences sexuelles. </w:t>
      </w:r>
      <w:r w:rsidRPr="000D4BC4">
        <w:t>  </w:t>
      </w:r>
    </w:p>
    <w:p w14:paraId="7889BC89" w14:textId="08FE5440" w:rsidR="0071025A" w:rsidRPr="000D4BC4" w:rsidRDefault="000B5D3C" w:rsidP="000D4BC4">
      <w:r w:rsidRPr="000D4BC4">
        <w:t>Les sous-activités y relatives sont ci-après : (i) développer des outils de consultations et des méthodologies d’enquête des besoins des populations ; (ii) fédérer les citoyens en divers groupes socio-économiques et les appuyer dans l’expression de leurs attentes ; (iii) appuyer la restitution des débats parlementaires en particulier pour les thématiques abordées par la base ; (iv) suivre l’adoption des conclusions et recommandations parlementaires par l’Exécutif et leur mise en application; (v) développer les capacités structurelles (site, journal, conférence, etc.) de communication institutionnelle. </w:t>
      </w:r>
    </w:p>
    <w:p w14:paraId="58D7E95F" w14:textId="01E8D022" w:rsidR="00D352CD" w:rsidRPr="000D4BC4" w:rsidRDefault="000B5D3C" w:rsidP="000D4BC4">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0D4BC4">
        <w:rPr>
          <w:rFonts w:eastAsia="Georgia" w:cs="Georgia"/>
          <w:b/>
          <w:bCs/>
          <w:szCs w:val="21"/>
          <w:lang w:val="fr"/>
        </w:rPr>
        <w:t>A02</w:t>
      </w:r>
      <w:r w:rsidR="00BA21FF">
        <w:rPr>
          <w:rFonts w:eastAsia="Georgia" w:cs="Georgia"/>
          <w:b/>
          <w:bCs/>
          <w:szCs w:val="21"/>
          <w:lang w:val="fr"/>
        </w:rPr>
        <w:t>.</w:t>
      </w:r>
      <w:r w:rsidRPr="000D4BC4">
        <w:rPr>
          <w:rFonts w:eastAsia="Georgia" w:cs="Georgia"/>
          <w:b/>
          <w:bCs/>
          <w:szCs w:val="21"/>
          <w:lang w:val="fr"/>
        </w:rPr>
        <w:t>03</w:t>
      </w:r>
      <w:r w:rsidR="0062467D" w:rsidRPr="000D4BC4">
        <w:rPr>
          <w:rFonts w:eastAsia="Georgia" w:cs="Georgia"/>
          <w:b/>
          <w:bCs/>
          <w:szCs w:val="21"/>
          <w:lang w:val="fr"/>
        </w:rPr>
        <w:t>.</w:t>
      </w:r>
      <w:r w:rsidRPr="000D4BC4">
        <w:rPr>
          <w:rFonts w:eastAsia="Georgia" w:cs="Georgia"/>
          <w:b/>
          <w:bCs/>
          <w:szCs w:val="21"/>
          <w:lang w:val="fr"/>
        </w:rPr>
        <w:t xml:space="preserve"> Améliorer la qualité de l’exécution budgétaire notamment par un appui au cycle budgétaire édit - suivi – contrôle – reddition. </w:t>
      </w:r>
    </w:p>
    <w:p w14:paraId="7D3849E4" w14:textId="6D0796D8" w:rsidR="00D352CD" w:rsidRPr="000D4BC4" w:rsidRDefault="000B5D3C" w:rsidP="000D4BC4">
      <w:r w:rsidRPr="000D4BC4">
        <w:t>Un budget correspond à des priorités de développement clairement précisées par l’Exécutif, conformes aux expressions des besoins identifiées par les électeurs. Son adoption se veut délicate et son exécution se doit d’être rigoureuse.  </w:t>
      </w:r>
    </w:p>
    <w:p w14:paraId="7024DA3E" w14:textId="608D4907" w:rsidR="000B5D3C" w:rsidRPr="000D4BC4" w:rsidRDefault="000B5D3C" w:rsidP="000D4BC4">
      <w:r w:rsidRPr="000D4BC4">
        <w:t xml:space="preserve">Ces activités se dérouleront en s’appuyant sur les réalités des zones ciblées par les autres actions Enabel </w:t>
      </w:r>
      <w:r w:rsidR="0089752E" w:rsidRPr="000D4BC4">
        <w:t>(</w:t>
      </w:r>
      <w:r w:rsidR="009E627F" w:rsidRPr="000D4BC4">
        <w:t xml:space="preserve">portefeuille bilatéral ou pour tiers) </w:t>
      </w:r>
      <w:r w:rsidRPr="000D4BC4">
        <w:t>avec une extrapolation par apprentissage itératif.</w:t>
      </w:r>
    </w:p>
    <w:p w14:paraId="50D569FE" w14:textId="77777777" w:rsidR="000B5D3C" w:rsidRPr="000D4BC4" w:rsidRDefault="000B5D3C" w:rsidP="000D4BC4">
      <w:r w:rsidRPr="000D4BC4">
        <w:t>Un appel à propositions permettra d’identifier des bénéficiaires contractants pour soutenir certaines des activités à mettre en place (i) dans le cadre de la participation citoyenne, pour définir un croisement des acteurs clés pour les mettre en appui aux différentes phases du cycle budgétaire, experts indépendants, institutions supérieures ou universitaires ; (ii) pour marquer le principe de respect des prévisions budgétaires et les mesures d’exception basées sur les priorités de développement ; (iii) pour appuyer le processus de création/mise en place d’un circuit informatisé (et formalisé) des dépenses ; (iv) pour développer auprès des populations la conscience d'une responsabilité de la gestion du Trésor public. </w:t>
      </w:r>
    </w:p>
    <w:p w14:paraId="22ADF6C6" w14:textId="77777777" w:rsidR="0071025A" w:rsidRPr="0071025A" w:rsidRDefault="0071025A" w:rsidP="0071025A">
      <w:pPr>
        <w:spacing w:after="0" w:line="240" w:lineRule="auto"/>
        <w:ind w:left="1410"/>
        <w:textAlignment w:val="baseline"/>
        <w:rPr>
          <w:rFonts w:ascii="Calibri" w:eastAsia="Times New Roman" w:hAnsi="Calibri" w:cs="Calibri"/>
          <w:b/>
          <w:bCs/>
          <w:sz w:val="24"/>
          <w:szCs w:val="24"/>
          <w:lang w:val="fr-FR" w:eastAsia="fr-FR"/>
        </w:rPr>
      </w:pPr>
    </w:p>
    <w:p w14:paraId="26501DA7" w14:textId="37AB39A4" w:rsidR="000B5D3C" w:rsidRDefault="000B5D3C">
      <w:pPr>
        <w:pStyle w:val="Heading3"/>
        <w:numPr>
          <w:ilvl w:val="2"/>
          <w:numId w:val="30"/>
        </w:numPr>
        <w:rPr>
          <w:rFonts w:asciiTheme="minorHAnsi" w:eastAsia="Times New Roman" w:hAnsiTheme="minorHAnsi" w:cstheme="minorBidi"/>
          <w:lang w:val="fr-BE"/>
        </w:rPr>
      </w:pPr>
      <w:bookmarkStart w:id="86" w:name="_Toc113806110"/>
      <w:r w:rsidRPr="000B5D3C">
        <w:rPr>
          <w:rFonts w:asciiTheme="minorHAnsi" w:eastAsia="Times New Roman" w:hAnsiTheme="minorHAnsi" w:cstheme="minorBidi"/>
          <w:lang w:val="fr-BE"/>
        </w:rPr>
        <w:t>Résultat 3 - Davantage de recettes provinciales sont mobilisées et sont allouées au développement local à travers la promotion d’une gouvernance financière transparente.</w:t>
      </w:r>
      <w:bookmarkEnd w:id="86"/>
      <w:r w:rsidRPr="000B5D3C">
        <w:rPr>
          <w:rFonts w:asciiTheme="minorHAnsi" w:eastAsia="Times New Roman" w:hAnsiTheme="minorHAnsi" w:cstheme="minorBidi"/>
          <w:lang w:val="fr-BE"/>
        </w:rPr>
        <w:t>   </w:t>
      </w:r>
    </w:p>
    <w:p w14:paraId="3ECF098B" w14:textId="77777777" w:rsidR="005A24E9" w:rsidRPr="005A24E9" w:rsidRDefault="005A24E9" w:rsidP="005A24E9"/>
    <w:p w14:paraId="6A8E441E" w14:textId="7FD49B16" w:rsidR="000B5D3C" w:rsidRPr="000D4BC4" w:rsidRDefault="000B5D3C" w:rsidP="000D4BC4">
      <w:r w:rsidRPr="000D4BC4">
        <w:t>Si les administrations provinciales n’évoluent pas vers l’équilibre d’une autonomie financière basée sur l’accroissement de la production locale, tout progrès apparent sera précaire, non pérenne. Une attention y sera portée à la lutte contre corruption.</w:t>
      </w:r>
    </w:p>
    <w:p w14:paraId="6046D927" w14:textId="2E163DAB" w:rsidR="0062467D" w:rsidRPr="000D4BC4" w:rsidRDefault="000B5D3C" w:rsidP="000D4BC4">
      <w:r w:rsidRPr="000D4BC4">
        <w:t>Ce résultat est donc, attendu de l'IM au titre d’une contribution induite par suite de la présence d'une expertise immergée au sein des organes provinciaux. Il s’appuiera, à cet effet, entre autres, sur le volet Gouvernance financière, du pilier 4</w:t>
      </w:r>
      <w:r w:rsidR="0062467D" w:rsidRPr="000D4BC4">
        <w:t xml:space="preserve"> et surtout le volet participation citoyenne. </w:t>
      </w:r>
    </w:p>
    <w:p w14:paraId="7247F680" w14:textId="053BC024" w:rsidR="000B5D3C" w:rsidRPr="000D4BC4" w:rsidRDefault="000B5D3C" w:rsidP="000D4BC4">
      <w:r w:rsidRPr="000D4BC4">
        <w:t>Ces deux provinces disposent d’une large diaspora que les autorités provinciales considèrent comme co-acteurs utiles au progrès local. L’expert mis à disposition participera notamment aux réflexions stratégiques d’une canalisation sécurisée des rémittences, contributrices au développement local.  </w:t>
      </w:r>
    </w:p>
    <w:p w14:paraId="5C6A5B7D" w14:textId="77777777" w:rsidR="0071025A" w:rsidRPr="0071025A" w:rsidRDefault="0071025A" w:rsidP="0071025A">
      <w:pPr>
        <w:pStyle w:val="Heading3"/>
        <w:ind w:left="1004" w:firstLine="0"/>
        <w:rPr>
          <w:rFonts w:asciiTheme="minorHAnsi" w:eastAsia="Times New Roman" w:hAnsiTheme="minorHAnsi" w:cstheme="minorHAnsi"/>
          <w:lang w:val="fr-BE"/>
        </w:rPr>
      </w:pPr>
    </w:p>
    <w:p w14:paraId="50603BD5" w14:textId="0A7F9B02" w:rsidR="00435B56" w:rsidRPr="003A5C41" w:rsidRDefault="35896851">
      <w:pPr>
        <w:pStyle w:val="Heading3"/>
        <w:numPr>
          <w:ilvl w:val="2"/>
          <w:numId w:val="30"/>
        </w:numPr>
        <w:rPr>
          <w:rFonts w:asciiTheme="minorHAnsi" w:eastAsia="Times New Roman" w:hAnsiTheme="minorHAnsi" w:cstheme="minorHAnsi"/>
          <w:lang w:val="fr-BE"/>
        </w:rPr>
      </w:pPr>
      <w:bookmarkStart w:id="87" w:name="_Toc113806111"/>
      <w:r w:rsidRPr="6B60927E">
        <w:rPr>
          <w:rFonts w:asciiTheme="minorHAnsi" w:eastAsia="Times New Roman" w:hAnsiTheme="minorHAnsi" w:cstheme="minorBidi"/>
          <w:lang w:val="fr-BE"/>
        </w:rPr>
        <w:t>Le tableau des indicateurs de suivi</w:t>
      </w:r>
      <w:bookmarkEnd w:id="87"/>
      <w:r w:rsidRPr="6B60927E">
        <w:rPr>
          <w:rFonts w:asciiTheme="minorHAnsi" w:eastAsia="Times New Roman" w:hAnsiTheme="minorHAnsi" w:cstheme="minorBidi"/>
          <w:lang w:val="fr-BE"/>
        </w:rPr>
        <w:t xml:space="preserve"> </w:t>
      </w:r>
    </w:p>
    <w:p w14:paraId="16E43259" w14:textId="77777777" w:rsidR="00435B56" w:rsidRDefault="00435B56" w:rsidP="00435B56">
      <w:pPr>
        <w:pStyle w:val="Heading3"/>
        <w:rPr>
          <w14:textFill>
            <w14:solidFill>
              <w14:srgbClr w14:val="585756">
                <w14:lumMod w14:val="75000"/>
              </w14:srgbClr>
            </w14:solidFill>
          </w14:textFill>
        </w:rPr>
      </w:pPr>
    </w:p>
    <w:p w14:paraId="4B6C3D40" w14:textId="6977FA66" w:rsidR="00435B56" w:rsidRPr="00B9621D" w:rsidRDefault="00435B56" w:rsidP="00435B56">
      <w:pPr>
        <w:rPr>
          <w:lang w:val="fr-FR"/>
        </w:rPr>
      </w:pPr>
      <w:r w:rsidRPr="00B9621D">
        <w:rPr>
          <w:lang w:val="fr-FR"/>
        </w:rPr>
        <w:t xml:space="preserve">Le tableau est repris en annexe </w:t>
      </w:r>
      <w:r w:rsidR="00BA21FF">
        <w:rPr>
          <w:lang w:val="fr-FR"/>
        </w:rPr>
        <w:t>3.</w:t>
      </w:r>
    </w:p>
    <w:p w14:paraId="302335F0" w14:textId="77777777" w:rsidR="001C4AD3" w:rsidRPr="008A6498" w:rsidRDefault="001C4AD3" w:rsidP="001C4AD3">
      <w:pPr>
        <w:rPr>
          <w:lang w:val="fr-FR"/>
        </w:rPr>
      </w:pPr>
    </w:p>
    <w:p w14:paraId="6A252BB1" w14:textId="77777777" w:rsidR="005A24E9" w:rsidRDefault="005A24E9" w:rsidP="00CC343A">
      <w:pPr>
        <w:pStyle w:val="Heading2"/>
      </w:pPr>
      <w:r>
        <w:br w:type="page"/>
      </w:r>
    </w:p>
    <w:p w14:paraId="51D90FA1" w14:textId="20696CD5" w:rsidR="001C4AD3" w:rsidRDefault="353B78E6" w:rsidP="00BA21FF">
      <w:pPr>
        <w:pStyle w:val="Heading2"/>
        <w:numPr>
          <w:ilvl w:val="1"/>
          <w:numId w:val="30"/>
        </w:numPr>
      </w:pPr>
      <w:bookmarkStart w:id="88" w:name="_Toc113806112"/>
      <w:r>
        <w:t>A</w:t>
      </w:r>
      <w:r w:rsidR="129BC238">
        <w:t>ctivités sur la Lutte contre les violences sexuelles et l’impunité</w:t>
      </w:r>
      <w:bookmarkEnd w:id="88"/>
      <w:r w:rsidR="129BC238">
        <w:t xml:space="preserve"> </w:t>
      </w:r>
    </w:p>
    <w:p w14:paraId="6719AECE" w14:textId="2A827B3C" w:rsidR="001C4AD3" w:rsidRDefault="0ED4155A">
      <w:pPr>
        <w:pStyle w:val="Heading3"/>
        <w:numPr>
          <w:ilvl w:val="2"/>
          <w:numId w:val="30"/>
        </w:numPr>
        <w:rPr>
          <w:rFonts w:asciiTheme="minorHAnsi" w:eastAsia="Times New Roman" w:hAnsiTheme="minorHAnsi" w:cstheme="minorHAnsi"/>
          <w:lang w:val="fr-BE"/>
        </w:rPr>
      </w:pPr>
      <w:bookmarkStart w:id="89" w:name="_Toc113806113"/>
      <w:r w:rsidRPr="6B60927E">
        <w:rPr>
          <w:rFonts w:asciiTheme="minorHAnsi" w:eastAsia="Times New Roman" w:hAnsiTheme="minorHAnsi" w:cstheme="minorBidi"/>
          <w:lang w:val="fr-BE"/>
        </w:rPr>
        <w:t>Les objectifs de l’intervention</w:t>
      </w:r>
      <w:bookmarkEnd w:id="89"/>
      <w:r w:rsidRPr="6B60927E">
        <w:rPr>
          <w:rFonts w:asciiTheme="minorHAnsi" w:eastAsia="Times New Roman" w:hAnsiTheme="minorHAnsi" w:cstheme="minorBidi"/>
          <w:lang w:val="fr-BE"/>
        </w:rPr>
        <w:t xml:space="preserve">  </w:t>
      </w:r>
    </w:p>
    <w:p w14:paraId="6ABE873C" w14:textId="77777777" w:rsidR="00E83DB3" w:rsidRPr="00E83DB3" w:rsidRDefault="00E83DB3" w:rsidP="00E83DB3"/>
    <w:p w14:paraId="55BEE575" w14:textId="6CA79B2E" w:rsidR="001C4AD3" w:rsidRDefault="558039AC" w:rsidP="641DB664">
      <w:r w:rsidRPr="625F55A3">
        <w:rPr>
          <w:rFonts w:eastAsia="Georgia" w:cs="Georgia"/>
          <w:lang w:val="fr-FR"/>
        </w:rPr>
        <w:t>Spécifiquement au Sud-Ubangi l’intervention reposera, entre autres, sur la mobilisation désormais existante</w:t>
      </w:r>
      <w:r w:rsidRPr="625F55A3">
        <w:rPr>
          <w:rFonts w:ascii="Segoe UI" w:eastAsia="Segoe UI" w:hAnsi="Segoe UI" w:cs="Segoe UI"/>
          <w:lang w:val="fr-FR"/>
        </w:rPr>
        <w:t xml:space="preserve"> à Gemena </w:t>
      </w:r>
      <w:r w:rsidRPr="625F55A3">
        <w:rPr>
          <w:rFonts w:eastAsia="Georgia" w:cs="Georgia"/>
          <w:lang w:val="fr-FR"/>
        </w:rPr>
        <w:t xml:space="preserve">d’une expertise solide (Enabel, prestataires et gestionnaires de services) ainsi que sur la Division Provinciale de la Santé (DPS) qui a acquis des compétences dans l’intégration de la santé sexuelle des adolescents, les déterminants sociaux et le respect des droits du citoyen. L’intervention continuera ces activités dans le CISM déjà intégré à l’HGR de Gemena et ouvrira un nouveau site d’intervention dans la ZS de </w:t>
      </w:r>
      <w:proofErr w:type="spellStart"/>
      <w:r w:rsidRPr="625F55A3">
        <w:rPr>
          <w:rFonts w:eastAsia="Georgia" w:cs="Georgia"/>
          <w:lang w:val="fr-FR"/>
        </w:rPr>
        <w:t>Budjala</w:t>
      </w:r>
      <w:proofErr w:type="spellEnd"/>
      <w:r w:rsidRPr="625F55A3">
        <w:rPr>
          <w:rFonts w:eastAsia="Georgia" w:cs="Georgia"/>
          <w:lang w:val="fr-FR"/>
        </w:rPr>
        <w:t xml:space="preserve">. </w:t>
      </w:r>
    </w:p>
    <w:p w14:paraId="3EF75781" w14:textId="3BC60E18" w:rsidR="001C4AD3" w:rsidRDefault="558039AC" w:rsidP="2D194AF7">
      <w:pPr>
        <w:rPr>
          <w:rFonts w:eastAsia="Georgia" w:cs="Georgia"/>
          <w:lang w:val="fr-FR"/>
        </w:rPr>
      </w:pPr>
      <w:r w:rsidRPr="625F55A3">
        <w:rPr>
          <w:rFonts w:eastAsia="Georgia" w:cs="Georgia"/>
          <w:lang w:val="fr-FR"/>
        </w:rPr>
        <w:t xml:space="preserve">La stratégie commune de mise en œuvre du programme de </w:t>
      </w:r>
      <w:r w:rsidR="693D4E86" w:rsidRPr="625F55A3">
        <w:rPr>
          <w:rFonts w:eastAsia="Georgia" w:cs="Georgia"/>
          <w:lang w:val="fr-FR"/>
        </w:rPr>
        <w:t>LVSI</w:t>
      </w:r>
      <w:r w:rsidRPr="625F55A3">
        <w:rPr>
          <w:rFonts w:eastAsia="Georgia" w:cs="Georgia"/>
          <w:lang w:val="fr-FR"/>
        </w:rPr>
        <w:t xml:space="preserve"> est détaillée dans la partie du portefeuille Kinshasa dédiée aux interventions transversales. Dans cette partie, nous ne reprenons que les spécificités de mise en œuvre dans la province du Sud-Ubangi. </w:t>
      </w:r>
      <w:r w:rsidRPr="625F55A3">
        <w:rPr>
          <w:rFonts w:eastAsia="Georgia" w:cs="Georgia"/>
        </w:rPr>
        <w:t xml:space="preserve"> </w:t>
      </w:r>
    </w:p>
    <w:p w14:paraId="7033334C" w14:textId="4D6F2154" w:rsidR="001C4AD3" w:rsidRDefault="641DB664" w:rsidP="641DB664">
      <w:pPr>
        <w:rPr>
          <w:rFonts w:ascii="Segoe UI" w:eastAsia="Segoe UI" w:hAnsi="Segoe UI" w:cs="Segoe UI"/>
          <w:sz w:val="18"/>
          <w:szCs w:val="18"/>
          <w:lang w:val="fr-FR"/>
        </w:rPr>
      </w:pPr>
      <w:r w:rsidRPr="641DB664">
        <w:rPr>
          <w:rFonts w:eastAsia="Georgia" w:cs="Georgia"/>
          <w:szCs w:val="21"/>
        </w:rPr>
        <w:t>La chaine de résultat et les conditions de changement sont reprises dans le schéma suivant</w:t>
      </w:r>
      <w:r w:rsidRPr="641DB664">
        <w:rPr>
          <w:rFonts w:ascii="Times New Roman" w:eastAsia="Times New Roman" w:hAnsi="Times New Roman" w:cs="Times New Roman"/>
          <w:szCs w:val="21"/>
        </w:rPr>
        <w:t> </w:t>
      </w:r>
      <w:r w:rsidRPr="641DB664">
        <w:rPr>
          <w:rFonts w:eastAsia="Georgia" w:cs="Georgia"/>
          <w:szCs w:val="21"/>
        </w:rPr>
        <w:t xml:space="preserve">: </w:t>
      </w:r>
      <w:r w:rsidRPr="641DB664">
        <w:rPr>
          <w:rFonts w:ascii="Segoe UI" w:eastAsia="Segoe UI" w:hAnsi="Segoe UI" w:cs="Segoe UI"/>
          <w:sz w:val="18"/>
          <w:szCs w:val="18"/>
        </w:rPr>
        <w:t xml:space="preserve"> </w:t>
      </w:r>
    </w:p>
    <w:p w14:paraId="641522F1" w14:textId="5AA5D40E" w:rsidR="001C4AD3" w:rsidRPr="00CF28F7" w:rsidRDefault="1C20CFB1" w:rsidP="2D194AF7">
      <w:pPr>
        <w:pStyle w:val="Caption"/>
        <w:keepNext/>
        <w:jc w:val="both"/>
        <w:rPr>
          <w:rFonts w:eastAsia="Georgia" w:cs="Georgia"/>
          <w:color w:val="585756"/>
        </w:rPr>
      </w:pPr>
      <w:bookmarkStart w:id="90" w:name="_Toc113806167"/>
      <w:r w:rsidRPr="00CF28F7">
        <w:rPr>
          <w:color w:val="585756"/>
        </w:rPr>
        <w:t xml:space="preserve">Figure </w:t>
      </w:r>
      <w:r w:rsidR="3BA96C48" w:rsidRPr="00CF28F7">
        <w:rPr>
          <w:color w:val="585756"/>
        </w:rPr>
        <w:fldChar w:fldCharType="begin"/>
      </w:r>
      <w:r w:rsidR="3BA96C48" w:rsidRPr="00CF28F7">
        <w:rPr>
          <w:color w:val="585756"/>
        </w:rPr>
        <w:instrText>SEQ Figure \* ARABIC</w:instrText>
      </w:r>
      <w:r w:rsidR="3BA96C48" w:rsidRPr="00CF28F7">
        <w:rPr>
          <w:color w:val="585756"/>
        </w:rPr>
        <w:fldChar w:fldCharType="separate"/>
      </w:r>
      <w:r w:rsidR="1FDE0CA0" w:rsidRPr="00CF28F7">
        <w:rPr>
          <w:noProof/>
          <w:color w:val="585756"/>
        </w:rPr>
        <w:t>8</w:t>
      </w:r>
      <w:r w:rsidR="3BA96C48" w:rsidRPr="00CF28F7">
        <w:rPr>
          <w:color w:val="585756"/>
        </w:rPr>
        <w:fldChar w:fldCharType="end"/>
      </w:r>
      <w:r w:rsidRPr="00CF28F7">
        <w:rPr>
          <w:color w:val="585756"/>
        </w:rPr>
        <w:t xml:space="preserve"> </w:t>
      </w:r>
      <w:r w:rsidR="7B3DA806" w:rsidRPr="00CF28F7">
        <w:rPr>
          <w:rFonts w:eastAsia="Georgia" w:cs="Georgia"/>
          <w:color w:val="585756"/>
        </w:rPr>
        <w:t xml:space="preserve">– Chaîne de résultat de l’intervention </w:t>
      </w:r>
      <w:r w:rsidR="00A45980" w:rsidRPr="00CF28F7">
        <w:rPr>
          <w:rFonts w:eastAsia="Georgia" w:cs="Georgia"/>
          <w:color w:val="585756"/>
        </w:rPr>
        <w:t>LVSI</w:t>
      </w:r>
      <w:r w:rsidR="7B3DA806" w:rsidRPr="00CF28F7">
        <w:rPr>
          <w:rFonts w:eastAsia="Georgia" w:cs="Georgia"/>
          <w:color w:val="585756"/>
        </w:rPr>
        <w:t xml:space="preserve"> du pilier </w:t>
      </w:r>
      <w:r w:rsidR="1B31C487" w:rsidRPr="00CF28F7">
        <w:rPr>
          <w:rFonts w:eastAsia="Georgia" w:cs="Georgia"/>
          <w:color w:val="585756"/>
        </w:rPr>
        <w:t>4</w:t>
      </w:r>
      <w:bookmarkEnd w:id="90"/>
      <w:r w:rsidR="7B3DA806" w:rsidRPr="00CF28F7">
        <w:rPr>
          <w:rFonts w:eastAsia="Georgia" w:cs="Georgia"/>
          <w:color w:val="585756"/>
        </w:rPr>
        <w:t xml:space="preserve"> </w:t>
      </w:r>
    </w:p>
    <w:p w14:paraId="054B5AF4" w14:textId="2CEF93C7" w:rsidR="001C4AD3" w:rsidRDefault="00A85AAB" w:rsidP="641DB664">
      <w:pPr>
        <w:jc w:val="center"/>
        <w:rPr>
          <w:rFonts w:eastAsia="Georgia" w:cs="Georgia"/>
          <w:szCs w:val="21"/>
        </w:rPr>
      </w:pPr>
      <w:r w:rsidRPr="006C2C8A">
        <w:rPr>
          <w:noProof/>
        </w:rPr>
        <mc:AlternateContent>
          <mc:Choice Requires="wpg">
            <w:drawing>
              <wp:anchor distT="0" distB="0" distL="114300" distR="114300" simplePos="0" relativeHeight="251668480" behindDoc="0" locked="0" layoutInCell="1" allowOverlap="1" wp14:anchorId="55756E92" wp14:editId="3873CF54">
                <wp:simplePos x="0" y="0"/>
                <wp:positionH relativeFrom="margin">
                  <wp:posOffset>-4445</wp:posOffset>
                </wp:positionH>
                <wp:positionV relativeFrom="paragraph">
                  <wp:posOffset>4445</wp:posOffset>
                </wp:positionV>
                <wp:extent cx="5621020" cy="3458210"/>
                <wp:effectExtent l="0" t="0" r="0" b="8890"/>
                <wp:wrapTopAndBottom/>
                <wp:docPr id="39" name="Groupe 1"/>
                <wp:cNvGraphicFramePr/>
                <a:graphic xmlns:a="http://schemas.openxmlformats.org/drawingml/2006/main">
                  <a:graphicData uri="http://schemas.microsoft.com/office/word/2010/wordprocessingGroup">
                    <wpg:wgp>
                      <wpg:cNvGrpSpPr/>
                      <wpg:grpSpPr>
                        <a:xfrm>
                          <a:off x="0" y="0"/>
                          <a:ext cx="5621020" cy="3458210"/>
                          <a:chOff x="0" y="0"/>
                          <a:chExt cx="9704694" cy="4598940"/>
                        </a:xfrm>
                      </wpg:grpSpPr>
                      <wps:wsp>
                        <wps:cNvPr id="40" name="Rectangle 40"/>
                        <wps:cNvSpPr/>
                        <wps:spPr>
                          <a:xfrm>
                            <a:off x="9082" y="833349"/>
                            <a:ext cx="9695070" cy="892255"/>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AA8384" w14:textId="77777777" w:rsidR="00A85AAB" w:rsidRPr="00F76DCB" w:rsidRDefault="00A85AAB" w:rsidP="00A85AAB">
                              <w:pPr>
                                <w:jc w:val="center"/>
                                <w:rPr>
                                  <w:rFonts w:asciiTheme="minorHAnsi" w:eastAsia="Calibri" w:hAnsi="Calibri" w:cs="Arial"/>
                                  <w:color w:val="000000"/>
                                  <w:kern w:val="24"/>
                                  <w:sz w:val="18"/>
                                  <w:szCs w:val="18"/>
                                </w:rPr>
                              </w:pPr>
                              <w:r w:rsidRPr="00F76DCB">
                                <w:rPr>
                                  <w:rFonts w:asciiTheme="minorHAnsi" w:eastAsia="Calibri" w:hAnsi="Calibri" w:cs="Arial"/>
                                  <w:color w:val="000000"/>
                                  <w:kern w:val="24"/>
                                  <w:sz w:val="18"/>
                                  <w:szCs w:val="18"/>
                                  <w:u w:val="single"/>
                                </w:rPr>
                                <w:t>Objectif Spécifique 1 du pilier 4 vertical</w:t>
                              </w:r>
                              <w:r w:rsidRPr="00F76DCB">
                                <w:rPr>
                                  <w:rFonts w:asciiTheme="minorHAnsi" w:eastAsia="Calibri" w:hAnsi="Calibri" w:cs="Arial"/>
                                  <w:color w:val="FFFFFF" w:themeColor="light1"/>
                                  <w:kern w:val="24"/>
                                  <w:sz w:val="18"/>
                                  <w:szCs w:val="18"/>
                                  <w:u w:val="single"/>
                                </w:rPr>
                                <w:br/>
                              </w:r>
                              <w:r w:rsidRPr="00F76DCB">
                                <w:rPr>
                                  <w:rFonts w:asciiTheme="minorHAnsi" w:eastAsia="Calibri" w:hAnsi="Calibri" w:cs="Arial"/>
                                  <w:b/>
                                  <w:bCs/>
                                  <w:color w:val="000000"/>
                                  <w:kern w:val="24"/>
                                  <w:sz w:val="18"/>
                                  <w:szCs w:val="18"/>
                                </w:rPr>
                                <w:t>La promotion des droits sexuels et reproductifs, la prise en charge holistique des victimes de violence sexuelle et l'accès à la réparation pénale et sociale réduisent les violences sexuelles et leur impact.</w:t>
                              </w:r>
                            </w:p>
                          </w:txbxContent>
                        </wps:txbx>
                        <wps:bodyPr lIns="91440" tIns="45720" rIns="91440" bIns="45720" rtlCol="0" anchor="ctr"/>
                      </wps:wsp>
                      <wps:wsp>
                        <wps:cNvPr id="41" name="Rectangle 41"/>
                        <wps:cNvSpPr/>
                        <wps:spPr>
                          <a:xfrm>
                            <a:off x="2768" y="1870732"/>
                            <a:ext cx="1654850" cy="2728208"/>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786CF4" w14:textId="77777777" w:rsidR="00A85AAB" w:rsidRPr="00F76DCB" w:rsidRDefault="00A85AAB" w:rsidP="00A85AAB">
                              <w:pPr>
                                <w:jc w:val="center"/>
                                <w:rPr>
                                  <w:rFonts w:asciiTheme="minorHAnsi" w:eastAsia="Calibri" w:hAnsi="Calibri" w:cs="Arial"/>
                                  <w:color w:val="FFFFFF"/>
                                  <w:kern w:val="24"/>
                                  <w:sz w:val="18"/>
                                  <w:szCs w:val="18"/>
                                </w:rPr>
                              </w:pPr>
                              <w:r w:rsidRPr="00F76DCB">
                                <w:rPr>
                                  <w:rFonts w:asciiTheme="minorHAnsi" w:eastAsia="Calibri" w:hAnsi="Calibri" w:cs="Arial"/>
                                  <w:color w:val="FFFFFF"/>
                                  <w:kern w:val="24"/>
                                  <w:sz w:val="18"/>
                                  <w:szCs w:val="18"/>
                                  <w:u w:val="single"/>
                                </w:rPr>
                                <w:t>Résultat 1 :</w:t>
                              </w:r>
                              <w:r w:rsidRPr="00F76DCB">
                                <w:rPr>
                                  <w:rFonts w:asciiTheme="minorHAnsi" w:eastAsia="Calibri" w:hAnsi="Calibri" w:cs="Arial"/>
                                  <w:color w:val="FFFFFF" w:themeColor="light1"/>
                                  <w:kern w:val="24"/>
                                  <w:sz w:val="18"/>
                                  <w:szCs w:val="18"/>
                                  <w:u w:val="single"/>
                                </w:rPr>
                                <w:br/>
                              </w:r>
                              <w:r w:rsidRPr="00F76DCB">
                                <w:rPr>
                                  <w:rFonts w:asciiTheme="minorHAnsi" w:eastAsia="Calibri" w:hAnsi="Calibri" w:cs="Arial"/>
                                  <w:b/>
                                  <w:bCs/>
                                  <w:color w:val="FFFFFF"/>
                                  <w:kern w:val="24"/>
                                  <w:sz w:val="18"/>
                                  <w:szCs w:val="18"/>
                                </w:rPr>
                                <w:t>Les victimes de violences sexuelles ont un accès précoce à une prise en charge holistique ancrée dans la santé.</w:t>
                              </w:r>
                            </w:p>
                          </w:txbxContent>
                        </wps:txbx>
                        <wps:bodyPr lIns="91440" tIns="45720" rIns="91440" bIns="45720" rtlCol="0" anchor="ctr"/>
                      </wps:wsp>
                      <wps:wsp>
                        <wps:cNvPr id="42" name="Rectangle 42"/>
                        <wps:cNvSpPr/>
                        <wps:spPr>
                          <a:xfrm>
                            <a:off x="3674751" y="1870649"/>
                            <a:ext cx="1981244" cy="2728207"/>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30EABD" w14:textId="77777777" w:rsidR="00A85AAB" w:rsidRPr="00F76DCB" w:rsidRDefault="00A85AAB" w:rsidP="00A85AAB">
                              <w:pPr>
                                <w:jc w:val="center"/>
                                <w:rPr>
                                  <w:rFonts w:asciiTheme="minorHAnsi" w:eastAsia="Calibri" w:hAnsi="Calibri" w:cs="Calibri"/>
                                  <w:color w:val="FFFFFF"/>
                                  <w:kern w:val="24"/>
                                  <w:sz w:val="18"/>
                                  <w:szCs w:val="18"/>
                                </w:rPr>
                              </w:pPr>
                              <w:r w:rsidRPr="00F76DCB">
                                <w:rPr>
                                  <w:rFonts w:asciiTheme="minorHAnsi" w:eastAsia="Calibri" w:hAnsi="Calibri" w:cs="Calibri"/>
                                  <w:color w:val="FFFFFF"/>
                                  <w:kern w:val="24"/>
                                  <w:sz w:val="18"/>
                                  <w:szCs w:val="18"/>
                                  <w:u w:val="single"/>
                                </w:rPr>
                                <w:t>Résultat</w:t>
                              </w:r>
                              <w:r w:rsidRPr="00F76DCB">
                                <w:rPr>
                                  <w:rFonts w:asciiTheme="minorHAnsi" w:eastAsia="Calibri" w:hAnsi="Calibri" w:cs="Arial"/>
                                  <w:color w:val="FFFFFF"/>
                                  <w:kern w:val="24"/>
                                  <w:sz w:val="18"/>
                                  <w:szCs w:val="18"/>
                                  <w:u w:val="single"/>
                                </w:rPr>
                                <w:t> 3 :</w:t>
                              </w:r>
                              <w:r w:rsidRPr="00F76DCB">
                                <w:rPr>
                                  <w:rFonts w:asciiTheme="minorHAnsi" w:eastAsia="Calibri" w:hAnsi="Calibri" w:cs="Arial"/>
                                  <w:color w:val="FFFFFF" w:themeColor="light1"/>
                                  <w:kern w:val="24"/>
                                  <w:sz w:val="18"/>
                                  <w:szCs w:val="18"/>
                                </w:rPr>
                                <w:br/>
                              </w:r>
                              <w:r w:rsidRPr="00F76DCB">
                                <w:rPr>
                                  <w:rFonts w:asciiTheme="minorHAnsi" w:eastAsia="Calibri" w:hAnsi="Calibri" w:cs="Arial"/>
                                  <w:b/>
                                  <w:bCs/>
                                  <w:color w:val="FFFFFF"/>
                                  <w:kern w:val="24"/>
                                  <w:sz w:val="18"/>
                                  <w:szCs w:val="18"/>
                                </w:rPr>
                                <w:t>Les citoyens, les communautés, la société changent de mentalité et s'engagent dans la lutte contre les inégalités de genre et les violences sexuelles.</w:t>
                              </w:r>
                            </w:p>
                          </w:txbxContent>
                        </wps:txbx>
                        <wps:bodyPr lIns="91440" tIns="45720" rIns="91440" bIns="45720" rtlCol="0" anchor="ctr"/>
                      </wps:wsp>
                      <wps:wsp>
                        <wps:cNvPr id="43" name="Rectangle 43"/>
                        <wps:cNvSpPr/>
                        <wps:spPr>
                          <a:xfrm>
                            <a:off x="1738238" y="1870693"/>
                            <a:ext cx="1881873" cy="2728207"/>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0675DB" w14:textId="77777777" w:rsidR="00A85AAB" w:rsidRPr="00F76DCB" w:rsidRDefault="00A85AAB" w:rsidP="00A85AAB">
                              <w:pPr>
                                <w:jc w:val="center"/>
                                <w:rPr>
                                  <w:rFonts w:asciiTheme="minorHAnsi" w:eastAsia="Calibri" w:hAnsi="Calibri" w:cs="Calibri"/>
                                  <w:color w:val="FFFFFF"/>
                                  <w:kern w:val="24"/>
                                  <w:sz w:val="18"/>
                                  <w:szCs w:val="18"/>
                                </w:rPr>
                              </w:pPr>
                              <w:r w:rsidRPr="00F76DCB">
                                <w:rPr>
                                  <w:rFonts w:asciiTheme="minorHAnsi" w:eastAsia="Calibri" w:hAnsi="Calibri" w:cs="Calibri"/>
                                  <w:color w:val="FFFFFF"/>
                                  <w:kern w:val="24"/>
                                  <w:sz w:val="18"/>
                                  <w:szCs w:val="18"/>
                                  <w:u w:val="single"/>
                                </w:rPr>
                                <w:t>Résultat</w:t>
                              </w:r>
                              <w:r w:rsidRPr="00F76DCB">
                                <w:rPr>
                                  <w:rFonts w:asciiTheme="minorHAnsi" w:eastAsia="Calibri" w:hAnsi="Calibri" w:cs="Arial"/>
                                  <w:color w:val="FFFFFF"/>
                                  <w:kern w:val="24"/>
                                  <w:sz w:val="18"/>
                                  <w:szCs w:val="18"/>
                                  <w:u w:val="single"/>
                                </w:rPr>
                                <w:t> 2 :</w:t>
                              </w:r>
                              <w:r w:rsidRPr="00F76DCB">
                                <w:rPr>
                                  <w:rFonts w:asciiTheme="minorHAnsi" w:eastAsia="Calibri" w:hAnsi="Calibri" w:cs="Arial"/>
                                  <w:color w:val="FFFFFF" w:themeColor="light1"/>
                                  <w:kern w:val="24"/>
                                  <w:sz w:val="18"/>
                                  <w:szCs w:val="18"/>
                                  <w:u w:val="single"/>
                                </w:rPr>
                                <w:br/>
                              </w:r>
                              <w:r w:rsidRPr="00F76DCB">
                                <w:rPr>
                                  <w:rFonts w:asciiTheme="minorHAnsi" w:eastAsia="Calibri" w:hAnsi="Calibri" w:cs="Arial"/>
                                  <w:b/>
                                  <w:bCs/>
                                  <w:color w:val="FFFFFF"/>
                                  <w:kern w:val="24"/>
                                  <w:sz w:val="18"/>
                                  <w:szCs w:val="18"/>
                                </w:rPr>
                                <w:t>Les victimes de violences sexuelles sont mieux protégées par leur communauté et réinsérées dans la société.</w:t>
                              </w:r>
                            </w:p>
                          </w:txbxContent>
                        </wps:txbx>
                        <wps:bodyPr lIns="91440" tIns="45720" rIns="91440" bIns="45720" rtlCol="0" anchor="ctr"/>
                      </wps:wsp>
                      <wps:wsp>
                        <wps:cNvPr id="44" name="Titre 4"/>
                        <wps:cNvSpPr txBox="1">
                          <a:spLocks/>
                        </wps:cNvSpPr>
                        <wps:spPr>
                          <a:xfrm>
                            <a:off x="0" y="0"/>
                            <a:ext cx="9695064" cy="743195"/>
                          </a:xfrm>
                          <a:prstGeom prst="rect">
                            <a:avLst/>
                          </a:prstGeom>
                          <a:solidFill>
                            <a:schemeClr val="tx1">
                              <a:lumMod val="50000"/>
                              <a:lumOff val="50000"/>
                            </a:schemeClr>
                          </a:solidFill>
                          <a:ln w="19050">
                            <a:noFill/>
                          </a:ln>
                        </wps:spPr>
                        <wps:txbx>
                          <w:txbxContent>
                            <w:p w14:paraId="064B626D" w14:textId="77777777" w:rsidR="00A85AAB" w:rsidRPr="00F76DCB" w:rsidRDefault="00A85AAB" w:rsidP="00A85AAB">
                              <w:pPr>
                                <w:jc w:val="center"/>
                                <w:rPr>
                                  <w:rFonts w:ascii="Calibri" w:eastAsia="Calibri" w:hAnsi="Calibri" w:cs="Arial"/>
                                  <w:color w:val="FFFFFF"/>
                                  <w:kern w:val="24"/>
                                  <w:sz w:val="18"/>
                                  <w:szCs w:val="18"/>
                                </w:rPr>
                              </w:pPr>
                              <w:r w:rsidRPr="00F76DCB">
                                <w:rPr>
                                  <w:rFonts w:ascii="Calibri" w:eastAsia="Calibri" w:hAnsi="Calibri" w:cs="Arial"/>
                                  <w:color w:val="FFFFFF"/>
                                  <w:kern w:val="24"/>
                                  <w:sz w:val="18"/>
                                  <w:szCs w:val="18"/>
                                  <w:u w:val="single"/>
                                </w:rPr>
                                <w:t>Objectif Général du pilier 4</w:t>
                              </w:r>
                              <w:r w:rsidRPr="00F76DCB">
                                <w:rPr>
                                  <w:rFonts w:ascii="Calibri" w:eastAsia="Calibri" w:hAnsi="Calibri" w:cs="Arial"/>
                                  <w:b/>
                                  <w:bCs/>
                                  <w:color w:val="000000" w:themeColor="text1"/>
                                  <w:kern w:val="24"/>
                                  <w:sz w:val="18"/>
                                  <w:szCs w:val="18"/>
                                  <w:u w:val="single"/>
                                </w:rPr>
                                <w:br/>
                              </w:r>
                              <w:r w:rsidRPr="00F76DCB">
                                <w:rPr>
                                  <w:rFonts w:ascii="Calibri" w:eastAsia="Calibri" w:hAnsi="Calibri" w:cs="Arial"/>
                                  <w:b/>
                                  <w:bCs/>
                                  <w:color w:val="FFFFFF"/>
                                  <w:kern w:val="24"/>
                                  <w:sz w:val="18"/>
                                  <w:szCs w:val="18"/>
                                </w:rPr>
                                <w:t>Appuyer la consolidation de la démocratie et de l'Etat de Droit au travers du renforcement de la gouvernance et de la promotion et du respect des Droits Humains.</w:t>
                              </w:r>
                            </w:p>
                          </w:txbxContent>
                        </wps:txbx>
                        <wps:bodyPr vert="horz" lIns="91440" tIns="45720" rIns="91440" bIns="45720" rtlCol="0" anchor="ctr">
                          <a:normAutofit fontScale="92500" lnSpcReduction="10000"/>
                        </wps:bodyPr>
                      </wps:wsp>
                      <wps:wsp>
                        <wps:cNvPr id="45" name="Rectangle 45"/>
                        <wps:cNvSpPr/>
                        <wps:spPr>
                          <a:xfrm>
                            <a:off x="5703691" y="1870649"/>
                            <a:ext cx="1981244" cy="2728207"/>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30F96C" w14:textId="77777777" w:rsidR="00A85AAB" w:rsidRPr="00F76DCB" w:rsidRDefault="00A85AAB" w:rsidP="00A85AAB">
                              <w:pPr>
                                <w:jc w:val="center"/>
                                <w:rPr>
                                  <w:rFonts w:asciiTheme="minorHAnsi" w:eastAsia="Calibri" w:hAnsi="Calibri" w:cs="Calibri"/>
                                  <w:color w:val="FFFFFF"/>
                                  <w:kern w:val="24"/>
                                  <w:sz w:val="18"/>
                                  <w:szCs w:val="18"/>
                                </w:rPr>
                              </w:pPr>
                              <w:r w:rsidRPr="00F76DCB">
                                <w:rPr>
                                  <w:rFonts w:asciiTheme="minorHAnsi" w:eastAsia="Calibri" w:hAnsi="Calibri" w:cs="Calibri"/>
                                  <w:color w:val="FFFFFF"/>
                                  <w:kern w:val="24"/>
                                  <w:sz w:val="18"/>
                                  <w:szCs w:val="18"/>
                                  <w:u w:val="single"/>
                                </w:rPr>
                                <w:t>Résultat</w:t>
                              </w:r>
                              <w:r w:rsidRPr="00F76DCB">
                                <w:rPr>
                                  <w:rFonts w:asciiTheme="minorHAnsi" w:eastAsia="Calibri" w:hAnsi="Calibri" w:cs="Arial"/>
                                  <w:color w:val="FFFFFF"/>
                                  <w:kern w:val="24"/>
                                  <w:sz w:val="18"/>
                                  <w:szCs w:val="18"/>
                                  <w:u w:val="single"/>
                                </w:rPr>
                                <w:t> 4 :</w:t>
                              </w:r>
                              <w:r w:rsidRPr="00F76DCB">
                                <w:rPr>
                                  <w:rFonts w:asciiTheme="minorHAnsi" w:eastAsia="Calibri" w:hAnsi="Calibri" w:cs="Arial"/>
                                  <w:color w:val="FFFFFF" w:themeColor="light1"/>
                                  <w:kern w:val="24"/>
                                  <w:sz w:val="18"/>
                                  <w:szCs w:val="18"/>
                                </w:rPr>
                                <w:br/>
                              </w:r>
                              <w:r w:rsidRPr="00F76DCB">
                                <w:rPr>
                                  <w:rFonts w:asciiTheme="minorHAnsi" w:eastAsia="Calibri" w:hAnsi="Calibri" w:cs="Arial"/>
                                  <w:b/>
                                  <w:bCs/>
                                  <w:color w:val="FFFFFF"/>
                                  <w:kern w:val="24"/>
                                  <w:sz w:val="18"/>
                                  <w:szCs w:val="18"/>
                                </w:rPr>
                                <w:t>Les droits des victimes de VS d'obtenir la réparation par voie de justice sont renforcés.</w:t>
                              </w:r>
                            </w:p>
                          </w:txbxContent>
                        </wps:txbx>
                        <wps:bodyPr lIns="91440" tIns="45720" rIns="91440" bIns="45720" rtlCol="0" anchor="ctr"/>
                      </wps:wsp>
                      <wps:wsp>
                        <wps:cNvPr id="46" name="Rectangle 46"/>
                        <wps:cNvSpPr/>
                        <wps:spPr>
                          <a:xfrm>
                            <a:off x="7723450" y="1870649"/>
                            <a:ext cx="1981244" cy="2728207"/>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3EFFBE" w14:textId="77777777" w:rsidR="00A85AAB" w:rsidRPr="00F76DCB" w:rsidRDefault="00A85AAB" w:rsidP="00A85AAB">
                              <w:pPr>
                                <w:jc w:val="center"/>
                                <w:rPr>
                                  <w:rFonts w:asciiTheme="minorHAnsi" w:eastAsia="Calibri" w:hAnsi="Calibri" w:cs="Calibri"/>
                                  <w:color w:val="FFFFFF"/>
                                  <w:kern w:val="24"/>
                                  <w:sz w:val="18"/>
                                  <w:szCs w:val="18"/>
                                </w:rPr>
                              </w:pPr>
                              <w:r w:rsidRPr="00F76DCB">
                                <w:rPr>
                                  <w:rFonts w:asciiTheme="minorHAnsi" w:eastAsia="Calibri" w:hAnsi="Calibri" w:cs="Calibri"/>
                                  <w:color w:val="FFFFFF"/>
                                  <w:kern w:val="24"/>
                                  <w:sz w:val="18"/>
                                  <w:szCs w:val="18"/>
                                  <w:u w:val="single"/>
                                </w:rPr>
                                <w:t>Résultat</w:t>
                              </w:r>
                              <w:r w:rsidRPr="00F76DCB">
                                <w:rPr>
                                  <w:rFonts w:asciiTheme="minorHAnsi" w:eastAsia="Calibri" w:hAnsi="Calibri" w:cs="Arial"/>
                                  <w:color w:val="FFFFFF"/>
                                  <w:kern w:val="24"/>
                                  <w:sz w:val="18"/>
                                  <w:szCs w:val="18"/>
                                  <w:u w:val="single"/>
                                </w:rPr>
                                <w:t> 5 :</w:t>
                              </w:r>
                              <w:r w:rsidRPr="00F76DCB">
                                <w:rPr>
                                  <w:rFonts w:asciiTheme="minorHAnsi" w:eastAsia="Calibri" w:hAnsi="Calibri" w:cs="Arial"/>
                                  <w:color w:val="FFFFFF" w:themeColor="light1"/>
                                  <w:kern w:val="24"/>
                                  <w:sz w:val="18"/>
                                  <w:szCs w:val="18"/>
                                </w:rPr>
                                <w:br/>
                              </w:r>
                              <w:r w:rsidRPr="00F76DCB">
                                <w:rPr>
                                  <w:rFonts w:asciiTheme="minorHAnsi" w:eastAsia="Calibri" w:hAnsi="Calibri" w:cs="Arial"/>
                                  <w:b/>
                                  <w:bCs/>
                                  <w:color w:val="FFFFFF"/>
                                  <w:kern w:val="24"/>
                                  <w:sz w:val="18"/>
                                  <w:szCs w:val="18"/>
                                </w:rPr>
                                <w:t>Les politiques et les actions de lutte contre les violences sexuelles sont coordonnées, basées sur l'évidence scientifique et les réalités du terrain.</w:t>
                              </w:r>
                            </w:p>
                          </w:txbxContent>
                        </wps:txbx>
                        <wps:bodyPr lIns="91440" tIns="45720" rIns="91440" bIns="45720" rtlCol="0" anchor="ct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B9EDF28">
              <v:group id="_x0000_s1066" style="position:absolute;left:0;text-align:left;margin-left:-.35pt;margin-top:.35pt;width:442.6pt;height:272.3pt;z-index:251668480;mso-position-horizontal-relative:margin;mso-width-relative:margin;mso-height-relative:margin" coordsize="97046,45989" w14:anchorId="55756E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">
                <v:rect id="Rectangle 40" style="position:absolute;left:90;top:8333;width:96951;height:8923;visibility:visible;mso-wrap-style:square;v-text-anchor:middle" o:spid="_x0000_s1067" fillcolor="#cfcdcd [289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">
                  <v:textbox>
                    <w:txbxContent>
                      <w:p w:rsidRPr="00F76DCB" w:rsidR="00A85AAB" w:rsidP="00A85AAB" w:rsidRDefault="00A85AAB" w14:paraId="7AB0720B" w14:textId="77777777">
                        <w:pPr>
                          <w:jc w:val="center"/>
                          <w:rPr>
                            <w:rFonts w:hAnsi="Calibri" w:eastAsia="Calibri" w:cs="Arial" w:asciiTheme="minorHAnsi"/>
                            <w:color w:val="000000"/>
                            <w:kern w:val="24"/>
                            <w:sz w:val="18"/>
                            <w:szCs w:val="18"/>
                          </w:rPr>
                        </w:pPr>
                        <w:r w:rsidRPr="00F76DCB">
                          <w:rPr>
                            <w:rFonts w:hAnsi="Calibri" w:eastAsia="Calibri" w:cs="Arial" w:asciiTheme="minorHAnsi"/>
                            <w:color w:val="000000"/>
                            <w:kern w:val="24"/>
                            <w:sz w:val="18"/>
                            <w:szCs w:val="18"/>
                            <w:u w:val="single"/>
                          </w:rPr>
                          <w:t>Objectif Spécifique 1 du pilier 4 vertical</w:t>
                        </w:r>
                        <w:r w:rsidRPr="00F76DCB">
                          <w:rPr>
                            <w:rFonts w:hAnsi="Calibri" w:eastAsia="Calibri" w:cs="Arial" w:asciiTheme="minorHAnsi"/>
                            <w:color w:val="FFFFFF" w:themeColor="light1"/>
                            <w:kern w:val="24"/>
                            <w:sz w:val="18"/>
                            <w:szCs w:val="18"/>
                            <w:u w:val="single"/>
                          </w:rPr>
                          <w:br/>
                        </w:r>
                        <w:r w:rsidRPr="00F76DCB">
                          <w:rPr>
                            <w:rFonts w:hAnsi="Calibri" w:eastAsia="Calibri" w:cs="Arial" w:asciiTheme="minorHAnsi"/>
                            <w:b/>
                            <w:bCs/>
                            <w:color w:val="000000"/>
                            <w:kern w:val="24"/>
                            <w:sz w:val="18"/>
                            <w:szCs w:val="18"/>
                          </w:rPr>
                          <w:t>La promotion des droits sexuels et reproductifs, la prise en charge holistique des victimes de violence sexuelle et l'accès à la réparation pénale et sociale réduisent les violences sexuelles et leur impact.</w:t>
                        </w:r>
                      </w:p>
                    </w:txbxContent>
                  </v:textbox>
                </v:rect>
                <v:rect id="Rectangle 41" style="position:absolute;left:27;top:18707;width:16549;height:27282;visibility:visible;mso-wrap-style:square;v-text-anchor:middle" o:spid="_x0000_s1068"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">
                  <v:textbox>
                    <w:txbxContent>
                      <w:p w:rsidRPr="00F76DCB" w:rsidR="00A85AAB" w:rsidP="00A85AAB" w:rsidRDefault="00A85AAB" w14:paraId="3D501338" w14:textId="77777777">
                        <w:pPr>
                          <w:jc w:val="center"/>
                          <w:rPr>
                            <w:rFonts w:hAnsi="Calibri" w:eastAsia="Calibri" w:cs="Arial" w:asciiTheme="minorHAnsi"/>
                            <w:color w:val="FFFFFF"/>
                            <w:kern w:val="24"/>
                            <w:sz w:val="18"/>
                            <w:szCs w:val="18"/>
                          </w:rPr>
                        </w:pPr>
                        <w:r w:rsidRPr="00F76DCB">
                          <w:rPr>
                            <w:rFonts w:hAnsi="Calibri" w:eastAsia="Calibri" w:cs="Arial" w:asciiTheme="minorHAnsi"/>
                            <w:color w:val="FFFFFF"/>
                            <w:kern w:val="24"/>
                            <w:sz w:val="18"/>
                            <w:szCs w:val="18"/>
                            <w:u w:val="single"/>
                          </w:rPr>
                          <w:t>Résultat 1 :</w:t>
                        </w:r>
                        <w:r w:rsidRPr="00F76DCB">
                          <w:rPr>
                            <w:rFonts w:hAnsi="Calibri" w:eastAsia="Calibri" w:cs="Arial" w:asciiTheme="minorHAnsi"/>
                            <w:color w:val="FFFFFF" w:themeColor="light1"/>
                            <w:kern w:val="24"/>
                            <w:sz w:val="18"/>
                            <w:szCs w:val="18"/>
                            <w:u w:val="single"/>
                          </w:rPr>
                          <w:br/>
                        </w:r>
                        <w:r w:rsidRPr="00F76DCB">
                          <w:rPr>
                            <w:rFonts w:hAnsi="Calibri" w:eastAsia="Calibri" w:cs="Arial" w:asciiTheme="minorHAnsi"/>
                            <w:b/>
                            <w:bCs/>
                            <w:color w:val="FFFFFF"/>
                            <w:kern w:val="24"/>
                            <w:sz w:val="18"/>
                            <w:szCs w:val="18"/>
                          </w:rPr>
                          <w:t>Les victimes de violences sexuelles ont un accès précoce à une prise en charge holistique ancrée dans la santé.</w:t>
                        </w:r>
                      </w:p>
                    </w:txbxContent>
                  </v:textbox>
                </v:rect>
                <v:rect id="Rectangle 42" style="position:absolute;left:36747;top:18706;width:19812;height:27282;visibility:visible;mso-wrap-style:square;v-text-anchor:middle" o:spid="_x0000_s1069"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">
                  <v:textbox>
                    <w:txbxContent>
                      <w:p w:rsidRPr="00F76DCB" w:rsidR="00A85AAB" w:rsidP="00A85AAB" w:rsidRDefault="00A85AAB" w14:paraId="552EAB86" w14:textId="77777777">
                        <w:pPr>
                          <w:jc w:val="center"/>
                          <w:rPr>
                            <w:rFonts w:hAnsi="Calibri" w:eastAsia="Calibri" w:cs="Calibri" w:asciiTheme="minorHAnsi"/>
                            <w:color w:val="FFFFFF"/>
                            <w:kern w:val="24"/>
                            <w:sz w:val="18"/>
                            <w:szCs w:val="18"/>
                          </w:rPr>
                        </w:pPr>
                        <w:r w:rsidRPr="00F76DCB">
                          <w:rPr>
                            <w:rFonts w:hAnsi="Calibri" w:eastAsia="Calibri" w:cs="Calibri" w:asciiTheme="minorHAnsi"/>
                            <w:color w:val="FFFFFF"/>
                            <w:kern w:val="24"/>
                            <w:sz w:val="18"/>
                            <w:szCs w:val="18"/>
                            <w:u w:val="single"/>
                          </w:rPr>
                          <w:t>Résultat</w:t>
                        </w:r>
                        <w:r w:rsidRPr="00F76DCB">
                          <w:rPr>
                            <w:rFonts w:hAnsi="Calibri" w:eastAsia="Calibri" w:cs="Arial" w:asciiTheme="minorHAnsi"/>
                            <w:color w:val="FFFFFF"/>
                            <w:kern w:val="24"/>
                            <w:sz w:val="18"/>
                            <w:szCs w:val="18"/>
                            <w:u w:val="single"/>
                          </w:rPr>
                          <w:t> 3 :</w:t>
                        </w:r>
                        <w:r w:rsidRPr="00F76DCB">
                          <w:rPr>
                            <w:rFonts w:hAnsi="Calibri" w:eastAsia="Calibri" w:cs="Arial" w:asciiTheme="minorHAnsi"/>
                            <w:color w:val="FFFFFF" w:themeColor="light1"/>
                            <w:kern w:val="24"/>
                            <w:sz w:val="18"/>
                            <w:szCs w:val="18"/>
                          </w:rPr>
                          <w:br/>
                        </w:r>
                        <w:r w:rsidRPr="00F76DCB">
                          <w:rPr>
                            <w:rFonts w:hAnsi="Calibri" w:eastAsia="Calibri" w:cs="Arial" w:asciiTheme="minorHAnsi"/>
                            <w:b/>
                            <w:bCs/>
                            <w:color w:val="FFFFFF"/>
                            <w:kern w:val="24"/>
                            <w:sz w:val="18"/>
                            <w:szCs w:val="18"/>
                          </w:rPr>
                          <w:t>Les citoyens, les communautés, la société changent de mentalité et s'engagent dans la lutte contre les inégalités de genre et les violences sexuelles.</w:t>
                        </w:r>
                      </w:p>
                    </w:txbxContent>
                  </v:textbox>
                </v:rect>
                <v:rect id="Rectangle 43" style="position:absolute;left:17382;top:18706;width:18819;height:27283;visibility:visible;mso-wrap-style:square;v-text-anchor:middle" o:spid="_x0000_s1070"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">
                  <v:textbox>
                    <w:txbxContent>
                      <w:p w:rsidRPr="00F76DCB" w:rsidR="00A85AAB" w:rsidP="00A85AAB" w:rsidRDefault="00A85AAB" w14:paraId="0007A1C6" w14:textId="77777777">
                        <w:pPr>
                          <w:jc w:val="center"/>
                          <w:rPr>
                            <w:rFonts w:hAnsi="Calibri" w:eastAsia="Calibri" w:cs="Calibri" w:asciiTheme="minorHAnsi"/>
                            <w:color w:val="FFFFFF"/>
                            <w:kern w:val="24"/>
                            <w:sz w:val="18"/>
                            <w:szCs w:val="18"/>
                          </w:rPr>
                        </w:pPr>
                        <w:r w:rsidRPr="00F76DCB">
                          <w:rPr>
                            <w:rFonts w:hAnsi="Calibri" w:eastAsia="Calibri" w:cs="Calibri" w:asciiTheme="minorHAnsi"/>
                            <w:color w:val="FFFFFF"/>
                            <w:kern w:val="24"/>
                            <w:sz w:val="18"/>
                            <w:szCs w:val="18"/>
                            <w:u w:val="single"/>
                          </w:rPr>
                          <w:t>Résultat</w:t>
                        </w:r>
                        <w:r w:rsidRPr="00F76DCB">
                          <w:rPr>
                            <w:rFonts w:hAnsi="Calibri" w:eastAsia="Calibri" w:cs="Arial" w:asciiTheme="minorHAnsi"/>
                            <w:color w:val="FFFFFF"/>
                            <w:kern w:val="24"/>
                            <w:sz w:val="18"/>
                            <w:szCs w:val="18"/>
                            <w:u w:val="single"/>
                          </w:rPr>
                          <w:t> 2 :</w:t>
                        </w:r>
                        <w:r w:rsidRPr="00F76DCB">
                          <w:rPr>
                            <w:rFonts w:hAnsi="Calibri" w:eastAsia="Calibri" w:cs="Arial" w:asciiTheme="minorHAnsi"/>
                            <w:color w:val="FFFFFF" w:themeColor="light1"/>
                            <w:kern w:val="24"/>
                            <w:sz w:val="18"/>
                            <w:szCs w:val="18"/>
                            <w:u w:val="single"/>
                          </w:rPr>
                          <w:br/>
                        </w:r>
                        <w:r w:rsidRPr="00F76DCB">
                          <w:rPr>
                            <w:rFonts w:hAnsi="Calibri" w:eastAsia="Calibri" w:cs="Arial" w:asciiTheme="minorHAnsi"/>
                            <w:b/>
                            <w:bCs/>
                            <w:color w:val="FFFFFF"/>
                            <w:kern w:val="24"/>
                            <w:sz w:val="18"/>
                            <w:szCs w:val="18"/>
                          </w:rPr>
                          <w:t>Les victimes de violences sexuelles sont mieux protégées par leur communauté et réinsérées dans la société.</w:t>
                        </w:r>
                      </w:p>
                    </w:txbxContent>
                  </v:textbox>
                </v:rect>
                <v:shape id="Titre 4" style="position:absolute;width:96950;height:7431;visibility:visible;mso-wrap-style:square;v-text-anchor:middle" o:spid="_x0000_s1071" fillcolor="gray [1629]" stroked="f"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">
                  <v:textbox>
                    <w:txbxContent>
                      <w:p w:rsidRPr="00F76DCB" w:rsidR="00A85AAB" w:rsidP="00A85AAB" w:rsidRDefault="00A85AAB" w14:paraId="7962A2C6" w14:textId="77777777">
                        <w:pPr>
                          <w:jc w:val="center"/>
                          <w:rPr>
                            <w:rFonts w:ascii="Calibri" w:hAnsi="Calibri" w:eastAsia="Calibri" w:cs="Arial"/>
                            <w:color w:val="FFFFFF"/>
                            <w:kern w:val="24"/>
                            <w:sz w:val="18"/>
                            <w:szCs w:val="18"/>
                          </w:rPr>
                        </w:pPr>
                        <w:r w:rsidRPr="00F76DCB">
                          <w:rPr>
                            <w:rFonts w:ascii="Calibri" w:hAnsi="Calibri" w:eastAsia="Calibri" w:cs="Arial"/>
                            <w:color w:val="FFFFFF"/>
                            <w:kern w:val="24"/>
                            <w:sz w:val="18"/>
                            <w:szCs w:val="18"/>
                            <w:u w:val="single"/>
                          </w:rPr>
                          <w:t>Objectif Général du pilier 4</w:t>
                        </w:r>
                        <w:r w:rsidRPr="00F76DCB">
                          <w:rPr>
                            <w:rFonts w:ascii="Calibri" w:hAnsi="Calibri" w:eastAsia="Calibri" w:cs="Arial"/>
                            <w:b/>
                            <w:bCs/>
                            <w:color w:val="000000" w:themeColor="text1"/>
                            <w:kern w:val="24"/>
                            <w:sz w:val="18"/>
                            <w:szCs w:val="18"/>
                            <w:u w:val="single"/>
                          </w:rPr>
                          <w:br/>
                        </w:r>
                        <w:r w:rsidRPr="00F76DCB">
                          <w:rPr>
                            <w:rFonts w:ascii="Calibri" w:hAnsi="Calibri" w:eastAsia="Calibri" w:cs="Arial"/>
                            <w:b/>
                            <w:bCs/>
                            <w:color w:val="FFFFFF"/>
                            <w:kern w:val="24"/>
                            <w:sz w:val="18"/>
                            <w:szCs w:val="18"/>
                          </w:rPr>
                          <w:t>Appuyer la consolidation de la démocratie et de l'Etat de Droit au travers du renforcement de la gouvernance et de la promotion et du respect des Droits Humains.</w:t>
                        </w:r>
                      </w:p>
                    </w:txbxContent>
                  </v:textbox>
                </v:shape>
                <v:rect id="Rectangle 45" style="position:absolute;left:57036;top:18706;width:19813;height:27282;visibility:visible;mso-wrap-style:square;v-text-anchor:middle" o:spid="_x0000_s1072"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">
                  <v:textbox>
                    <w:txbxContent>
                      <w:p w:rsidRPr="00F76DCB" w:rsidR="00A85AAB" w:rsidP="00A85AAB" w:rsidRDefault="00A85AAB" w14:paraId="5575E388" w14:textId="77777777">
                        <w:pPr>
                          <w:jc w:val="center"/>
                          <w:rPr>
                            <w:rFonts w:hAnsi="Calibri" w:eastAsia="Calibri" w:cs="Calibri" w:asciiTheme="minorHAnsi"/>
                            <w:color w:val="FFFFFF"/>
                            <w:kern w:val="24"/>
                            <w:sz w:val="18"/>
                            <w:szCs w:val="18"/>
                          </w:rPr>
                        </w:pPr>
                        <w:r w:rsidRPr="00F76DCB">
                          <w:rPr>
                            <w:rFonts w:hAnsi="Calibri" w:eastAsia="Calibri" w:cs="Calibri" w:asciiTheme="minorHAnsi"/>
                            <w:color w:val="FFFFFF"/>
                            <w:kern w:val="24"/>
                            <w:sz w:val="18"/>
                            <w:szCs w:val="18"/>
                            <w:u w:val="single"/>
                          </w:rPr>
                          <w:t>Résultat</w:t>
                        </w:r>
                        <w:r w:rsidRPr="00F76DCB">
                          <w:rPr>
                            <w:rFonts w:hAnsi="Calibri" w:eastAsia="Calibri" w:cs="Arial" w:asciiTheme="minorHAnsi"/>
                            <w:color w:val="FFFFFF"/>
                            <w:kern w:val="24"/>
                            <w:sz w:val="18"/>
                            <w:szCs w:val="18"/>
                            <w:u w:val="single"/>
                          </w:rPr>
                          <w:t> 4 :</w:t>
                        </w:r>
                        <w:r w:rsidRPr="00F76DCB">
                          <w:rPr>
                            <w:rFonts w:hAnsi="Calibri" w:eastAsia="Calibri" w:cs="Arial" w:asciiTheme="minorHAnsi"/>
                            <w:color w:val="FFFFFF" w:themeColor="light1"/>
                            <w:kern w:val="24"/>
                            <w:sz w:val="18"/>
                            <w:szCs w:val="18"/>
                          </w:rPr>
                          <w:br/>
                        </w:r>
                        <w:r w:rsidRPr="00F76DCB">
                          <w:rPr>
                            <w:rFonts w:hAnsi="Calibri" w:eastAsia="Calibri" w:cs="Arial" w:asciiTheme="minorHAnsi"/>
                            <w:b/>
                            <w:bCs/>
                            <w:color w:val="FFFFFF"/>
                            <w:kern w:val="24"/>
                            <w:sz w:val="18"/>
                            <w:szCs w:val="18"/>
                          </w:rPr>
                          <w:t>Les droits des victimes de VS d'obtenir la réparation par voie de justice sont renforcés.</w:t>
                        </w:r>
                      </w:p>
                    </w:txbxContent>
                  </v:textbox>
                </v:rect>
                <v:rect id="Rectangle 46" style="position:absolute;left:77234;top:18706;width:19812;height:27282;visibility:visible;mso-wrap-style:square;v-text-anchor:middle" o:spid="_x0000_s1073"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">
                  <v:textbox>
                    <w:txbxContent>
                      <w:p w:rsidRPr="00F76DCB" w:rsidR="00A85AAB" w:rsidP="00A85AAB" w:rsidRDefault="00A85AAB" w14:paraId="761E6F42" w14:textId="77777777">
                        <w:pPr>
                          <w:jc w:val="center"/>
                          <w:rPr>
                            <w:rFonts w:hAnsi="Calibri" w:eastAsia="Calibri" w:cs="Calibri" w:asciiTheme="minorHAnsi"/>
                            <w:color w:val="FFFFFF"/>
                            <w:kern w:val="24"/>
                            <w:sz w:val="18"/>
                            <w:szCs w:val="18"/>
                          </w:rPr>
                        </w:pPr>
                        <w:r w:rsidRPr="00F76DCB">
                          <w:rPr>
                            <w:rFonts w:hAnsi="Calibri" w:eastAsia="Calibri" w:cs="Calibri" w:asciiTheme="minorHAnsi"/>
                            <w:color w:val="FFFFFF"/>
                            <w:kern w:val="24"/>
                            <w:sz w:val="18"/>
                            <w:szCs w:val="18"/>
                            <w:u w:val="single"/>
                          </w:rPr>
                          <w:t>Résultat</w:t>
                        </w:r>
                        <w:r w:rsidRPr="00F76DCB">
                          <w:rPr>
                            <w:rFonts w:hAnsi="Calibri" w:eastAsia="Calibri" w:cs="Arial" w:asciiTheme="minorHAnsi"/>
                            <w:color w:val="FFFFFF"/>
                            <w:kern w:val="24"/>
                            <w:sz w:val="18"/>
                            <w:szCs w:val="18"/>
                            <w:u w:val="single"/>
                          </w:rPr>
                          <w:t> 5 :</w:t>
                        </w:r>
                        <w:r w:rsidRPr="00F76DCB">
                          <w:rPr>
                            <w:rFonts w:hAnsi="Calibri" w:eastAsia="Calibri" w:cs="Arial" w:asciiTheme="minorHAnsi"/>
                            <w:color w:val="FFFFFF" w:themeColor="light1"/>
                            <w:kern w:val="24"/>
                            <w:sz w:val="18"/>
                            <w:szCs w:val="18"/>
                          </w:rPr>
                          <w:br/>
                        </w:r>
                        <w:r w:rsidRPr="00F76DCB">
                          <w:rPr>
                            <w:rFonts w:hAnsi="Calibri" w:eastAsia="Calibri" w:cs="Arial" w:asciiTheme="minorHAnsi"/>
                            <w:b/>
                            <w:bCs/>
                            <w:color w:val="FFFFFF"/>
                            <w:kern w:val="24"/>
                            <w:sz w:val="18"/>
                            <w:szCs w:val="18"/>
                          </w:rPr>
                          <w:t>Les politiques et les actions de lutte contre les violences sexuelles sont coordonnées, basées sur l'évidence scientifique et les réalités du terrain.</w:t>
                        </w:r>
                      </w:p>
                    </w:txbxContent>
                  </v:textbox>
                </v:rect>
                <w10:wrap type="topAndBottom" anchorx="margin"/>
              </v:group>
            </w:pict>
          </mc:Fallback>
        </mc:AlternateContent>
      </w:r>
      <w:r w:rsidR="641DB664" w:rsidRPr="641DB664">
        <w:rPr>
          <w:rFonts w:eastAsia="Georgia" w:cs="Georgia"/>
          <w:szCs w:val="21"/>
        </w:rPr>
        <w:t xml:space="preserve"> </w:t>
      </w:r>
    </w:p>
    <w:p w14:paraId="1597DDB5" w14:textId="778BC70B" w:rsidR="001C4AD3" w:rsidRPr="003A5C41" w:rsidRDefault="4AFE7213" w:rsidP="00A45980">
      <w:pPr>
        <w:rPr>
          <w:rFonts w:eastAsia="Georgia" w:cs="Georgia"/>
          <w:lang w:val="fr-FR"/>
        </w:rPr>
      </w:pPr>
      <w:r w:rsidRPr="625F55A3">
        <w:rPr>
          <w:rFonts w:eastAsia="Georgia" w:cs="Georgia"/>
          <w:lang w:val="fr-FR"/>
        </w:rPr>
        <w:t xml:space="preserve">Au Sud Ubangi le problème des violences sexuelles et basées sur le genre est reconnu. Plusieurs actions sont menées par des acteurs étatiques, des bailleurs internationaux et des </w:t>
      </w:r>
      <w:proofErr w:type="spellStart"/>
      <w:r w:rsidRPr="625F55A3">
        <w:rPr>
          <w:rFonts w:eastAsia="Georgia" w:cs="Georgia"/>
          <w:lang w:val="fr-FR"/>
        </w:rPr>
        <w:t>ONGs</w:t>
      </w:r>
      <w:proofErr w:type="spellEnd"/>
      <w:r w:rsidRPr="625F55A3">
        <w:rPr>
          <w:rFonts w:eastAsia="Georgia" w:cs="Georgia"/>
          <w:lang w:val="fr-FR"/>
        </w:rPr>
        <w:t xml:space="preserve"> locales.  </w:t>
      </w:r>
    </w:p>
    <w:p w14:paraId="2EAA0BC8" w14:textId="4883641A" w:rsidR="001C4AD3" w:rsidRPr="003A5C41" w:rsidRDefault="6119D5D4" w:rsidP="2D194AF7">
      <w:pPr>
        <w:rPr>
          <w:rFonts w:eastAsia="Georgia" w:cs="Georgia"/>
          <w:lang w:val="fr-FR"/>
        </w:rPr>
      </w:pPr>
      <w:r w:rsidRPr="2D194AF7">
        <w:rPr>
          <w:rFonts w:eastAsia="Georgia" w:cs="Georgia"/>
          <w:lang w:val="fr-FR"/>
        </w:rPr>
        <w:t xml:space="preserve">Le volet sur le changement de mentalité sera un axe important. Il devra intégrer les thématiques de violences basées sur le genre et d’égalité des genres, et devra travailler à transformer les leaders d’opinion en alliés de la cause des femmes en général, notamment les chefs traditionnels. Renforcer la coordination et en particulier le leadership de la division provinciale du Genre, Famille et Enfant est un deuxième axe important.  </w:t>
      </w:r>
    </w:p>
    <w:p w14:paraId="7AE25AAC" w14:textId="14CA3786" w:rsidR="001C4AD3" w:rsidRDefault="641DB664" w:rsidP="641DB664">
      <w:pPr>
        <w:rPr>
          <w:rFonts w:eastAsia="Georgia" w:cs="Georgia"/>
          <w:szCs w:val="21"/>
          <w:lang w:val="fr-FR"/>
        </w:rPr>
      </w:pPr>
      <w:r w:rsidRPr="003A5C41">
        <w:rPr>
          <w:rFonts w:eastAsia="Georgia" w:cs="Georgia"/>
          <w:szCs w:val="21"/>
          <w:lang w:val="fr-FR"/>
        </w:rPr>
        <w:t xml:space="preserve">L’intervention s’appuiera sur l’expérience de la Division Provinciale de la Santé, sur celle accumulée par La Tshopo et le Sud Ubangi, ainsi que sur l’expertise académique belge et congolaise (UNIKIS) qui collabore avec le PLVS depuis 2016. Les stratégies ici décrites sont pour la majorité déjà inscrites dans la phase d’extension du PLVS (2022 – 2024). Le nouveau portefeuille intègre aussi un pilier de valorisation de la jeunesse. Des synergies d’action devront être crées avec ces autres interventions. </w:t>
      </w:r>
    </w:p>
    <w:p w14:paraId="48323228" w14:textId="3721C083" w:rsidR="001C4AD3" w:rsidRDefault="0ED4155A">
      <w:pPr>
        <w:pStyle w:val="Heading3"/>
        <w:numPr>
          <w:ilvl w:val="2"/>
          <w:numId w:val="30"/>
        </w:numPr>
        <w:rPr>
          <w:rFonts w:asciiTheme="minorHAnsi" w:eastAsia="Times New Roman" w:hAnsiTheme="minorHAnsi" w:cstheme="minorBidi"/>
          <w:lang w:val="fr-BE"/>
        </w:rPr>
      </w:pPr>
      <w:r w:rsidRPr="6B60927E">
        <w:rPr>
          <w:rFonts w:asciiTheme="minorHAnsi" w:eastAsia="Times New Roman" w:hAnsiTheme="minorHAnsi" w:cstheme="minorBidi"/>
          <w:lang w:val="fr-BE"/>
        </w:rPr>
        <w:t xml:space="preserve"> </w:t>
      </w:r>
      <w:bookmarkStart w:id="91" w:name="_Toc113806114"/>
      <w:r w:rsidR="3E8DAA01" w:rsidRPr="6B60927E">
        <w:rPr>
          <w:rFonts w:asciiTheme="minorHAnsi" w:eastAsia="Times New Roman" w:hAnsiTheme="minorHAnsi" w:cstheme="minorBidi"/>
          <w:lang w:val="fr-BE"/>
        </w:rPr>
        <w:t>R</w:t>
      </w:r>
      <w:r w:rsidRPr="6B60927E">
        <w:rPr>
          <w:rFonts w:asciiTheme="minorHAnsi" w:eastAsia="Times New Roman" w:hAnsiTheme="minorHAnsi" w:cstheme="minorBidi"/>
          <w:lang w:val="fr-BE"/>
        </w:rPr>
        <w:t>ésultat 1</w:t>
      </w:r>
      <w:r w:rsidR="3E8DAA01" w:rsidRPr="6B60927E">
        <w:rPr>
          <w:rFonts w:asciiTheme="minorHAnsi" w:eastAsia="Times New Roman" w:hAnsiTheme="minorHAnsi" w:cstheme="minorBidi"/>
          <w:lang w:val="fr-BE"/>
        </w:rPr>
        <w:t xml:space="preserve"> -</w:t>
      </w:r>
      <w:r w:rsidRPr="6B60927E">
        <w:rPr>
          <w:rFonts w:asciiTheme="minorHAnsi" w:eastAsia="Times New Roman" w:hAnsiTheme="minorHAnsi" w:cstheme="minorBidi"/>
          <w:lang w:val="fr-BE"/>
        </w:rPr>
        <w:t xml:space="preserve"> Les victimes de violences sexuelles ont un accès précoce à une prise en charge holistique ancrée dans la santé</w:t>
      </w:r>
      <w:bookmarkEnd w:id="91"/>
    </w:p>
    <w:p w14:paraId="24E326E7" w14:textId="77777777" w:rsidR="0086182C" w:rsidRPr="0086182C" w:rsidRDefault="0086182C" w:rsidP="0086182C"/>
    <w:p w14:paraId="1CF37A06" w14:textId="5B8D6704" w:rsidR="001C4AD3" w:rsidRPr="00B55664" w:rsidRDefault="00E83DB3" w:rsidP="00E83DB3">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B55664">
        <w:rPr>
          <w:rFonts w:eastAsia="Georgia" w:cs="Georgia"/>
          <w:b/>
          <w:bCs/>
          <w:szCs w:val="21"/>
          <w:lang w:val="fr"/>
        </w:rPr>
        <w:t>A01.01. I</w:t>
      </w:r>
      <w:r w:rsidR="641DB664" w:rsidRPr="00B55664">
        <w:rPr>
          <w:rFonts w:eastAsia="Georgia" w:cs="Georgia"/>
          <w:b/>
          <w:bCs/>
          <w:szCs w:val="21"/>
          <w:lang w:val="fr"/>
        </w:rPr>
        <w:t xml:space="preserve">ntégrer la prise en charge et le référencement des victimes de violences (VVS) dans le paquet minimum des CS et le paquet complémentaire des hôpitaux  </w:t>
      </w:r>
    </w:p>
    <w:p w14:paraId="7A2A9ED5" w14:textId="32105C2D" w:rsidR="001C4AD3" w:rsidRDefault="641DB664" w:rsidP="641DB664">
      <w:pPr>
        <w:rPr>
          <w:rFonts w:eastAsia="Georgia" w:cs="Georgia"/>
          <w:szCs w:val="21"/>
        </w:rPr>
      </w:pPr>
      <w:r w:rsidRPr="641DB664">
        <w:rPr>
          <w:rFonts w:eastAsia="Georgia" w:cs="Georgia"/>
          <w:szCs w:val="21"/>
          <w:lang w:val="fr-FR"/>
        </w:rPr>
        <w:t xml:space="preserve">La province du Sud-Ubangi, qui a déjà intégré le protocole unique, pourra développer l’intégration de la prise en charge des SVS dans les services transversaux du système de santé dans la première phase de l’intervention. Un CISM est déjà développé à l’HGR de Gemena, ce qui permettra d’adapter les paquets d’activité selon le contexte urbain ou rural, comme pour le nouveau CISM à développer à </w:t>
      </w:r>
      <w:proofErr w:type="spellStart"/>
      <w:r w:rsidRPr="641DB664">
        <w:rPr>
          <w:rFonts w:eastAsia="Georgia" w:cs="Georgia"/>
          <w:szCs w:val="21"/>
          <w:lang w:val="fr-FR"/>
        </w:rPr>
        <w:t>Budjala</w:t>
      </w:r>
      <w:proofErr w:type="spellEnd"/>
      <w:r w:rsidRPr="641DB664">
        <w:rPr>
          <w:rFonts w:eastAsia="Georgia" w:cs="Georgia"/>
          <w:szCs w:val="21"/>
          <w:lang w:val="fr-FR"/>
        </w:rPr>
        <w:t xml:space="preserve">. </w:t>
      </w:r>
    </w:p>
    <w:p w14:paraId="51ACE2C4" w14:textId="5F5745D4" w:rsidR="001C4AD3" w:rsidRPr="00B55664" w:rsidRDefault="00CC5198" w:rsidP="00CC5198">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B55664">
        <w:rPr>
          <w:rFonts w:eastAsia="Georgia" w:cs="Georgia"/>
          <w:b/>
          <w:bCs/>
          <w:szCs w:val="21"/>
          <w:lang w:val="fr"/>
        </w:rPr>
        <w:t>A01.02. A</w:t>
      </w:r>
      <w:r w:rsidR="641DB664" w:rsidRPr="00B55664">
        <w:rPr>
          <w:rFonts w:eastAsia="Georgia" w:cs="Georgia"/>
          <w:b/>
          <w:bCs/>
          <w:szCs w:val="21"/>
          <w:lang w:val="fr"/>
        </w:rPr>
        <w:t xml:space="preserve">méliorer la qualité de la prise en charge des VVS dans les structures de référence que sont les CISM  </w:t>
      </w:r>
    </w:p>
    <w:p w14:paraId="5C4CE2F9" w14:textId="150D1176" w:rsidR="001C4AD3" w:rsidRDefault="558039AC" w:rsidP="2D194AF7">
      <w:pPr>
        <w:rPr>
          <w:rFonts w:eastAsia="Georgia" w:cs="Georgia"/>
        </w:rPr>
      </w:pPr>
      <w:r w:rsidRPr="625F55A3">
        <w:rPr>
          <w:rFonts w:eastAsia="Georgia" w:cs="Georgia"/>
        </w:rPr>
        <w:t xml:space="preserve">Les efforts d’intégration de tous les services, y compris assistance sociale et juridique et de mise en place de gestionnaire de cas seront poursuivis au CISM de Gemena et seront intégrés en plus à la ZS de </w:t>
      </w:r>
      <w:proofErr w:type="spellStart"/>
      <w:r w:rsidRPr="625F55A3">
        <w:rPr>
          <w:rFonts w:eastAsia="Georgia" w:cs="Georgia"/>
        </w:rPr>
        <w:t>Budjala</w:t>
      </w:r>
      <w:proofErr w:type="spellEnd"/>
      <w:r w:rsidRPr="625F55A3">
        <w:rPr>
          <w:rFonts w:eastAsia="Georgia" w:cs="Georgia"/>
        </w:rPr>
        <w:t xml:space="preserve">. Les équipes de Direction des 2 CISM (Gemena et </w:t>
      </w:r>
      <w:proofErr w:type="spellStart"/>
      <w:r w:rsidRPr="625F55A3">
        <w:rPr>
          <w:rFonts w:eastAsia="Georgia" w:cs="Georgia"/>
        </w:rPr>
        <w:t>Budjala</w:t>
      </w:r>
      <w:proofErr w:type="spellEnd"/>
      <w:r w:rsidRPr="625F55A3">
        <w:rPr>
          <w:rFonts w:eastAsia="Georgia" w:cs="Georgia"/>
        </w:rPr>
        <w:t>) et la DPS devront veiller à avoir un nombre adéquat de psychologues, prenant en compte l’augmentation de la détection des SVS</w:t>
      </w:r>
      <w:r w:rsidR="36C48BBC" w:rsidRPr="625F55A3">
        <w:rPr>
          <w:rFonts w:eastAsia="Georgia" w:cs="Georgia"/>
        </w:rPr>
        <w:t>S</w:t>
      </w:r>
      <w:r w:rsidRPr="625F55A3">
        <w:rPr>
          <w:rFonts w:eastAsia="Georgia" w:cs="Georgia"/>
        </w:rPr>
        <w:t>. Ensuite des démarches participatives d’amélioration de la qualité, comme par exemple l’intervision et la supervision par la DPS</w:t>
      </w:r>
      <w:r w:rsidR="4B0C0AEE" w:rsidRPr="625F55A3">
        <w:rPr>
          <w:rFonts w:eastAsia="Georgia" w:cs="Georgia"/>
        </w:rPr>
        <w:t xml:space="preserve">, seront </w:t>
      </w:r>
      <w:r w:rsidR="57CF38B5" w:rsidRPr="625F55A3">
        <w:rPr>
          <w:rFonts w:eastAsia="Georgia" w:cs="Georgia"/>
        </w:rPr>
        <w:t>effectuées</w:t>
      </w:r>
      <w:r w:rsidRPr="625F55A3">
        <w:rPr>
          <w:rFonts w:eastAsia="Georgia" w:cs="Georgia"/>
        </w:rPr>
        <w:t xml:space="preserve">.  </w:t>
      </w:r>
    </w:p>
    <w:p w14:paraId="5CA27C87" w14:textId="0698447A" w:rsidR="001C4AD3" w:rsidRPr="00B55664" w:rsidRDefault="00CC5198" w:rsidP="00B55664">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B55664">
        <w:rPr>
          <w:rFonts w:eastAsia="Georgia" w:cs="Georgia"/>
          <w:b/>
          <w:bCs/>
          <w:szCs w:val="21"/>
          <w:lang w:val="fr"/>
        </w:rPr>
        <w:t>A01.03. A</w:t>
      </w:r>
      <w:r w:rsidR="641DB664" w:rsidRPr="00B55664">
        <w:rPr>
          <w:rFonts w:eastAsia="Georgia" w:cs="Georgia"/>
          <w:b/>
          <w:bCs/>
          <w:szCs w:val="21"/>
          <w:lang w:val="fr"/>
        </w:rPr>
        <w:t xml:space="preserve">méliorer le plateau technique des services et étendre le paquet de prise en charge à d’autres besoins en matière de droits et santé sexuelle   </w:t>
      </w:r>
    </w:p>
    <w:p w14:paraId="3A7BCB33" w14:textId="15CAF92A" w:rsidR="001C4AD3" w:rsidRDefault="558039AC" w:rsidP="2D194AF7">
      <w:pPr>
        <w:rPr>
          <w:rFonts w:eastAsia="Georgia" w:cs="Georgia"/>
        </w:rPr>
      </w:pPr>
      <w:r w:rsidRPr="625F55A3">
        <w:rPr>
          <w:rFonts w:eastAsia="Georgia" w:cs="Georgia"/>
        </w:rPr>
        <w:t>Le paquet de prestations pourra être élargi à d’autres prestations pour le CISM de la ZS de Gemena et l'appui via subside de la tarification forfaitaire y sera poursuivie. A</w:t>
      </w:r>
      <w:r w:rsidR="34D1C7B9" w:rsidRPr="625F55A3">
        <w:rPr>
          <w:rFonts w:eastAsia="Georgia" w:cs="Georgia"/>
        </w:rPr>
        <w:t>u</w:t>
      </w:r>
      <w:r w:rsidRPr="625F55A3">
        <w:rPr>
          <w:rFonts w:eastAsia="Georgia" w:cs="Georgia"/>
        </w:rPr>
        <w:t xml:space="preserve"> nouveau CISM </w:t>
      </w:r>
      <w:r w:rsidR="3C888E89" w:rsidRPr="625F55A3">
        <w:rPr>
          <w:rFonts w:eastAsia="Georgia" w:cs="Georgia"/>
        </w:rPr>
        <w:t>de</w:t>
      </w:r>
      <w:r w:rsidRPr="625F55A3">
        <w:rPr>
          <w:rFonts w:eastAsia="Georgia" w:cs="Georgia"/>
        </w:rPr>
        <w:t xml:space="preserve"> </w:t>
      </w:r>
      <w:proofErr w:type="spellStart"/>
      <w:r w:rsidRPr="625F55A3">
        <w:rPr>
          <w:rFonts w:eastAsia="Georgia" w:cs="Georgia"/>
        </w:rPr>
        <w:t>Budjala</w:t>
      </w:r>
      <w:proofErr w:type="spellEnd"/>
      <w:r w:rsidRPr="625F55A3">
        <w:rPr>
          <w:rFonts w:eastAsia="Georgia" w:cs="Georgia"/>
        </w:rPr>
        <w:t>, la mise en place d’un financement plus pérenne intégrera la gratuit</w:t>
      </w:r>
      <w:r w:rsidRPr="625F55A3">
        <w:rPr>
          <w:rFonts w:ascii="Segoe UI" w:eastAsia="Segoe UI" w:hAnsi="Segoe UI" w:cs="Segoe UI"/>
        </w:rPr>
        <w:t>é</w:t>
      </w:r>
      <w:r w:rsidRPr="625F55A3">
        <w:rPr>
          <w:rFonts w:eastAsia="Georgia" w:cs="Georgia"/>
        </w:rPr>
        <w:t xml:space="preserve"> pour la prise en charge. Le </w:t>
      </w:r>
      <w:proofErr w:type="spellStart"/>
      <w:r w:rsidRPr="625F55A3">
        <w:rPr>
          <w:rFonts w:eastAsia="Georgia" w:cs="Georgia"/>
          <w:i/>
          <w:iCs/>
        </w:rPr>
        <w:t>costing</w:t>
      </w:r>
      <w:proofErr w:type="spellEnd"/>
      <w:r w:rsidRPr="625F55A3">
        <w:rPr>
          <w:rFonts w:eastAsia="Georgia" w:cs="Georgia"/>
        </w:rPr>
        <w:t xml:space="preserve"> de ces subsides devra être documenté.</w:t>
      </w:r>
    </w:p>
    <w:p w14:paraId="40CAE3F2" w14:textId="0636AC66" w:rsidR="00CC5198" w:rsidRPr="00667B6F" w:rsidRDefault="73ED78A3">
      <w:pPr>
        <w:pStyle w:val="Heading3"/>
        <w:numPr>
          <w:ilvl w:val="2"/>
          <w:numId w:val="30"/>
        </w:numPr>
        <w:rPr>
          <w:rFonts w:asciiTheme="minorHAnsi" w:eastAsia="Times New Roman" w:hAnsiTheme="minorHAnsi" w:cstheme="minorHAnsi"/>
          <w:lang w:val="fr-BE"/>
        </w:rPr>
      </w:pPr>
      <w:bookmarkStart w:id="92" w:name="_Toc113806115"/>
      <w:r w:rsidRPr="6B60927E">
        <w:rPr>
          <w:rFonts w:asciiTheme="minorHAnsi" w:eastAsia="Times New Roman" w:hAnsiTheme="minorHAnsi" w:cstheme="minorBidi"/>
          <w:lang w:val="fr-BE"/>
        </w:rPr>
        <w:t>R</w:t>
      </w:r>
      <w:r w:rsidR="0ED4155A" w:rsidRPr="6B60927E">
        <w:rPr>
          <w:rFonts w:asciiTheme="minorHAnsi" w:eastAsia="Times New Roman" w:hAnsiTheme="minorHAnsi" w:cstheme="minorBidi"/>
          <w:lang w:val="fr-BE"/>
        </w:rPr>
        <w:t>ésultat 2 </w:t>
      </w:r>
      <w:r w:rsidRPr="6B60927E">
        <w:rPr>
          <w:rFonts w:asciiTheme="minorHAnsi" w:eastAsia="Times New Roman" w:hAnsiTheme="minorHAnsi" w:cstheme="minorBidi"/>
          <w:lang w:val="fr-BE"/>
        </w:rPr>
        <w:t>-</w:t>
      </w:r>
      <w:r w:rsidR="0ED4155A" w:rsidRPr="6B60927E">
        <w:rPr>
          <w:rFonts w:asciiTheme="minorHAnsi" w:eastAsia="Times New Roman" w:hAnsiTheme="minorHAnsi" w:cstheme="minorBidi"/>
          <w:lang w:val="fr-BE"/>
        </w:rPr>
        <w:t xml:space="preserve"> Les survivantes des violences sexuelles sont mieux protégées par leurs communautés et réinsérées dans la société</w:t>
      </w:r>
      <w:bookmarkEnd w:id="92"/>
      <w:r w:rsidR="0ED4155A" w:rsidRPr="6B60927E">
        <w:rPr>
          <w:rFonts w:asciiTheme="minorHAnsi" w:eastAsia="Times New Roman" w:hAnsiTheme="minorHAnsi" w:cstheme="minorBidi"/>
          <w:lang w:val="fr-BE"/>
        </w:rPr>
        <w:t xml:space="preserve">  </w:t>
      </w:r>
    </w:p>
    <w:p w14:paraId="0DDCC621" w14:textId="771E7A8B" w:rsidR="001C4AD3" w:rsidRPr="00B55664" w:rsidRDefault="028FD133" w:rsidP="2D194AF7">
      <w:pPr>
        <w:pBdr>
          <w:top w:val="single" w:sz="4" w:space="1" w:color="auto"/>
          <w:left w:val="single" w:sz="4" w:space="4" w:color="auto"/>
          <w:bottom w:val="single" w:sz="4" w:space="1" w:color="auto"/>
          <w:right w:val="single" w:sz="4" w:space="4" w:color="auto"/>
        </w:pBdr>
        <w:spacing w:line="242" w:lineRule="exact"/>
        <w:rPr>
          <w:rFonts w:eastAsia="Georgia" w:cs="Georgia"/>
          <w:b/>
          <w:bCs/>
          <w:lang w:val="fr"/>
        </w:rPr>
      </w:pPr>
      <w:r w:rsidRPr="625F55A3">
        <w:rPr>
          <w:rFonts w:eastAsia="Georgia" w:cs="Georgia"/>
          <w:b/>
          <w:bCs/>
          <w:lang w:val="fr"/>
        </w:rPr>
        <w:t>A02.01. C</w:t>
      </w:r>
      <w:r w:rsidR="558039AC" w:rsidRPr="625F55A3">
        <w:rPr>
          <w:rFonts w:eastAsia="Georgia" w:cs="Georgia"/>
          <w:b/>
          <w:bCs/>
          <w:lang w:val="fr"/>
        </w:rPr>
        <w:t>ontribuer à la protection des SVS</w:t>
      </w:r>
      <w:r w:rsidR="35AC6829" w:rsidRPr="625F55A3">
        <w:rPr>
          <w:rFonts w:eastAsia="Georgia" w:cs="Georgia"/>
          <w:b/>
          <w:bCs/>
          <w:lang w:val="fr"/>
        </w:rPr>
        <w:t>S</w:t>
      </w:r>
      <w:r w:rsidR="558039AC" w:rsidRPr="625F55A3">
        <w:rPr>
          <w:rFonts w:eastAsia="Georgia" w:cs="Georgia"/>
          <w:b/>
          <w:bCs/>
          <w:lang w:val="fr"/>
        </w:rPr>
        <w:t xml:space="preserve"> dans leur communauté et à leur réinsertion dans la société  </w:t>
      </w:r>
    </w:p>
    <w:p w14:paraId="547DCE00" w14:textId="7E477A65" w:rsidR="001C4AD3" w:rsidRDefault="641DB664" w:rsidP="641DB664">
      <w:pPr>
        <w:rPr>
          <w:rFonts w:eastAsia="Georgia" w:cs="Georgia"/>
          <w:szCs w:val="21"/>
        </w:rPr>
      </w:pPr>
      <w:r w:rsidRPr="641DB664">
        <w:rPr>
          <w:rFonts w:eastAsia="Georgia" w:cs="Georgia"/>
          <w:szCs w:val="21"/>
        </w:rPr>
        <w:t>Pour la protection dans la communauté, les noyaux d’alerte seront multipliés.  Le modèle de famille d’accueil affiné, la ligne verte réactivée. Les méthodes de formations à l’écoute continueront à s’inspirer de celles utilisées avec les animateurs d’une radio communautaire au Sud Ubangi (analyse de sa pratique en situation). L’expertise de l’éducation sera sollicitée pour les approches pédagogiques.</w:t>
      </w:r>
    </w:p>
    <w:p w14:paraId="7DA4EC59" w14:textId="73A4CC10" w:rsidR="001C4AD3" w:rsidRDefault="641DB664" w:rsidP="641DB664">
      <w:pPr>
        <w:rPr>
          <w:rFonts w:eastAsia="Georgia" w:cs="Georgia"/>
          <w:szCs w:val="21"/>
        </w:rPr>
      </w:pPr>
      <w:r w:rsidRPr="641DB664">
        <w:rPr>
          <w:rFonts w:eastAsia="Georgia" w:cs="Georgia"/>
          <w:szCs w:val="21"/>
        </w:rPr>
        <w:t>Pour le volet de réinsertion, un modèle de scolarité adapté sera développé avec l’axe 1 du pilier 2 (éducation de base) sur les deux territoires. En ville, une synergie sera développée entre le CISM de Gemena et le pilier 1, pour la réinsertion socio-économique</w:t>
      </w:r>
      <w:r w:rsidRPr="641DB664">
        <w:rPr>
          <w:rFonts w:eastAsia="Georgia" w:cs="Georgia"/>
          <w:b/>
          <w:bCs/>
          <w:szCs w:val="21"/>
        </w:rPr>
        <w:t xml:space="preserve"> </w:t>
      </w:r>
      <w:r w:rsidRPr="641DB664">
        <w:rPr>
          <w:rFonts w:eastAsia="Georgia" w:cs="Georgia"/>
          <w:szCs w:val="21"/>
        </w:rPr>
        <w:t>de 600 à 700 SVS sur la durée du projet. Les besoins de support psycho – social des SVS pendant leur réinsertion seront assurés avec l’appui de la Division des Affaires Sociales, à travers une convention de subsides.</w:t>
      </w:r>
    </w:p>
    <w:p w14:paraId="5AE89235" w14:textId="6FAA9286" w:rsidR="009E58EE" w:rsidRDefault="0ED4155A">
      <w:pPr>
        <w:pStyle w:val="Heading3"/>
        <w:numPr>
          <w:ilvl w:val="2"/>
          <w:numId w:val="30"/>
        </w:numPr>
        <w:rPr>
          <w:rFonts w:asciiTheme="minorHAnsi" w:eastAsia="Times New Roman" w:hAnsiTheme="minorHAnsi" w:cstheme="minorBidi"/>
          <w:lang w:val="fr-BE"/>
        </w:rPr>
      </w:pPr>
      <w:r w:rsidRPr="6B60927E">
        <w:rPr>
          <w:rFonts w:asciiTheme="minorHAnsi" w:eastAsia="Times New Roman" w:hAnsiTheme="minorHAnsi" w:cstheme="minorBidi"/>
          <w:lang w:val="fr-BE"/>
        </w:rPr>
        <w:t xml:space="preserve"> </w:t>
      </w:r>
      <w:bookmarkStart w:id="93" w:name="_Toc113806116"/>
      <w:r w:rsidR="73ED78A3" w:rsidRPr="6B60927E">
        <w:rPr>
          <w:rFonts w:asciiTheme="minorHAnsi" w:eastAsia="Times New Roman" w:hAnsiTheme="minorHAnsi" w:cstheme="minorBidi"/>
          <w:lang w:val="fr-BE"/>
        </w:rPr>
        <w:t>R</w:t>
      </w:r>
      <w:r w:rsidRPr="6B60927E">
        <w:rPr>
          <w:rFonts w:asciiTheme="minorHAnsi" w:eastAsia="Times New Roman" w:hAnsiTheme="minorHAnsi" w:cstheme="minorBidi"/>
          <w:lang w:val="fr-BE"/>
        </w:rPr>
        <w:t xml:space="preserve">ésultat </w:t>
      </w:r>
      <w:r w:rsidR="73ED78A3" w:rsidRPr="6B60927E">
        <w:rPr>
          <w:rFonts w:asciiTheme="minorHAnsi" w:eastAsia="Times New Roman" w:hAnsiTheme="minorHAnsi" w:cstheme="minorBidi"/>
          <w:lang w:val="fr-BE"/>
        </w:rPr>
        <w:t xml:space="preserve">3 - </w:t>
      </w:r>
      <w:r w:rsidRPr="6B60927E">
        <w:rPr>
          <w:rFonts w:asciiTheme="minorHAnsi" w:eastAsia="Times New Roman" w:hAnsiTheme="minorHAnsi" w:cstheme="minorBidi"/>
          <w:lang w:val="fr-BE"/>
        </w:rPr>
        <w:t>Les citoyens, les communautés, la société changent de mentalité et s’engagent dans la lutte contre les inégalités de genre et les violences sexuelles</w:t>
      </w:r>
      <w:bookmarkEnd w:id="93"/>
    </w:p>
    <w:p w14:paraId="7DC41523" w14:textId="77777777" w:rsidR="00CF28F7" w:rsidRPr="00CF28F7" w:rsidRDefault="00CF28F7" w:rsidP="00CF28F7"/>
    <w:p w14:paraId="09EB5E37" w14:textId="71D58933" w:rsidR="001C4AD3" w:rsidRPr="00B55664" w:rsidRDefault="00CC5198" w:rsidP="00CC5198">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B55664">
        <w:rPr>
          <w:rFonts w:eastAsia="Georgia" w:cs="Georgia"/>
          <w:b/>
          <w:bCs/>
          <w:szCs w:val="21"/>
          <w:lang w:val="fr"/>
        </w:rPr>
        <w:t>A03.01. D</w:t>
      </w:r>
      <w:r w:rsidR="641DB664" w:rsidRPr="00B55664">
        <w:rPr>
          <w:rFonts w:eastAsia="Georgia" w:cs="Georgia"/>
          <w:b/>
          <w:bCs/>
          <w:szCs w:val="21"/>
          <w:lang w:val="fr"/>
        </w:rPr>
        <w:t xml:space="preserve">évelopper une stratégie de communication orientée vers le changement de comportement afin d’élaborer le plan de communication pour le changement   </w:t>
      </w:r>
    </w:p>
    <w:p w14:paraId="75386FBC" w14:textId="753A7696" w:rsidR="001C4AD3" w:rsidRPr="00CC5198" w:rsidRDefault="7B3DA806" w:rsidP="00CC5198">
      <w:r w:rsidRPr="625F55A3">
        <w:rPr>
          <w:rFonts w:eastAsia="Georgia" w:cs="Georgia"/>
        </w:rPr>
        <w:t xml:space="preserve">Les équipes de Gemena et </w:t>
      </w:r>
      <w:proofErr w:type="spellStart"/>
      <w:r w:rsidRPr="625F55A3">
        <w:rPr>
          <w:rFonts w:eastAsia="Georgia" w:cs="Georgia"/>
        </w:rPr>
        <w:t>Budjala</w:t>
      </w:r>
      <w:proofErr w:type="spellEnd"/>
      <w:r w:rsidRPr="625F55A3">
        <w:rPr>
          <w:rFonts w:eastAsia="Georgia" w:cs="Georgia"/>
        </w:rPr>
        <w:t xml:space="preserve"> seront appuyées par le chargé de communication et l’expert en justice, recrutés pour le programme, pour des appuis méthodologiques dans la planification, l’exécution ou le suivi des interventions</w:t>
      </w:r>
      <w:proofErr w:type="gramStart"/>
      <w:r w:rsidRPr="625F55A3">
        <w:rPr>
          <w:rFonts w:eastAsia="Georgia" w:cs="Georgia"/>
        </w:rPr>
        <w:t>. ,</w:t>
      </w:r>
      <w:proofErr w:type="gramEnd"/>
      <w:r w:rsidRPr="625F55A3">
        <w:rPr>
          <w:rFonts w:eastAsia="Georgia" w:cs="Georgia"/>
        </w:rPr>
        <w:t xml:space="preserve"> </w:t>
      </w:r>
      <w:r w:rsidR="3A79173E" w:rsidRPr="625F55A3">
        <w:rPr>
          <w:rFonts w:eastAsia="Georgia" w:cs="Georgia"/>
        </w:rPr>
        <w:t xml:space="preserve">A </w:t>
      </w:r>
      <w:proofErr w:type="spellStart"/>
      <w:r w:rsidR="3A79173E" w:rsidRPr="625F55A3">
        <w:rPr>
          <w:rFonts w:eastAsia="Georgia" w:cs="Georgia"/>
        </w:rPr>
        <w:t>Budjala</w:t>
      </w:r>
      <w:proofErr w:type="spellEnd"/>
      <w:r w:rsidR="3A79173E" w:rsidRPr="625F55A3">
        <w:rPr>
          <w:rFonts w:eastAsia="Georgia" w:cs="Georgia"/>
        </w:rPr>
        <w:t xml:space="preserve">, </w:t>
      </w:r>
      <w:r w:rsidRPr="625F55A3">
        <w:rPr>
          <w:rFonts w:eastAsia="Georgia" w:cs="Georgia"/>
        </w:rPr>
        <w:t>l’équipe d’intervention devra s’appuyer sur les dynamiques communautaires et de concertation intersectorielle déjà développées par le PLVS et l’approche territoriale de développement local.</w:t>
      </w:r>
    </w:p>
    <w:p w14:paraId="0D2FDF5A" w14:textId="6887C069" w:rsidR="009E58EE" w:rsidRPr="009E58EE" w:rsidRDefault="3B638129" w:rsidP="625F55A3">
      <w:pPr>
        <w:pStyle w:val="Heading3"/>
        <w:numPr>
          <w:ilvl w:val="2"/>
          <w:numId w:val="30"/>
        </w:numPr>
        <w:rPr>
          <w:rFonts w:asciiTheme="minorHAnsi" w:eastAsia="Times New Roman" w:hAnsiTheme="minorHAnsi" w:cstheme="minorBidi"/>
          <w:lang w:val="fr-BE"/>
        </w:rPr>
      </w:pPr>
      <w:bookmarkStart w:id="94" w:name="_Toc113806117"/>
      <w:r w:rsidRPr="625F55A3">
        <w:rPr>
          <w:rFonts w:asciiTheme="minorHAnsi" w:eastAsia="Times New Roman" w:hAnsiTheme="minorHAnsi" w:cstheme="minorBidi"/>
          <w:lang w:val="fr-BE"/>
        </w:rPr>
        <w:t>R</w:t>
      </w:r>
      <w:r w:rsidR="329AE418" w:rsidRPr="625F55A3">
        <w:rPr>
          <w:rFonts w:asciiTheme="minorHAnsi" w:eastAsia="Times New Roman" w:hAnsiTheme="minorHAnsi" w:cstheme="minorBidi"/>
          <w:lang w:val="fr-BE"/>
        </w:rPr>
        <w:t>ésultat 4</w:t>
      </w:r>
      <w:r w:rsidRPr="625F55A3">
        <w:rPr>
          <w:rFonts w:asciiTheme="minorHAnsi" w:eastAsia="Times New Roman" w:hAnsiTheme="minorHAnsi" w:cstheme="minorBidi"/>
          <w:lang w:val="fr-BE"/>
        </w:rPr>
        <w:t xml:space="preserve"> - L</w:t>
      </w:r>
      <w:r w:rsidR="329AE418" w:rsidRPr="625F55A3">
        <w:rPr>
          <w:rFonts w:asciiTheme="minorHAnsi" w:eastAsia="Times New Roman" w:hAnsiTheme="minorHAnsi" w:cstheme="minorBidi"/>
          <w:lang w:val="fr-BE"/>
        </w:rPr>
        <w:t xml:space="preserve">es droits des </w:t>
      </w:r>
      <w:r w:rsidR="286879CC" w:rsidRPr="625F55A3">
        <w:rPr>
          <w:rFonts w:asciiTheme="minorHAnsi" w:eastAsia="Times New Roman" w:hAnsiTheme="minorHAnsi" w:cstheme="minorBidi"/>
          <w:lang w:val="fr-BE"/>
        </w:rPr>
        <w:t>S</w:t>
      </w:r>
      <w:r w:rsidR="329AE418" w:rsidRPr="625F55A3">
        <w:rPr>
          <w:rFonts w:asciiTheme="minorHAnsi" w:eastAsia="Times New Roman" w:hAnsiTheme="minorHAnsi" w:cstheme="minorBidi"/>
          <w:lang w:val="fr-BE"/>
        </w:rPr>
        <w:t>V</w:t>
      </w:r>
      <w:r w:rsidR="1CC5BE98" w:rsidRPr="625F55A3">
        <w:rPr>
          <w:rFonts w:asciiTheme="minorHAnsi" w:eastAsia="Times New Roman" w:hAnsiTheme="minorHAnsi" w:cstheme="minorBidi"/>
          <w:lang w:val="fr-BE"/>
        </w:rPr>
        <w:t>S</w:t>
      </w:r>
      <w:r w:rsidR="329AE418" w:rsidRPr="625F55A3">
        <w:rPr>
          <w:rFonts w:asciiTheme="minorHAnsi" w:eastAsia="Times New Roman" w:hAnsiTheme="minorHAnsi" w:cstheme="minorBidi"/>
          <w:lang w:val="fr-BE"/>
        </w:rPr>
        <w:t>S d’obtenir la réparation par voie de justice sont renforcés</w:t>
      </w:r>
      <w:bookmarkEnd w:id="94"/>
      <w:r w:rsidR="329AE418" w:rsidRPr="625F55A3">
        <w:rPr>
          <w:rFonts w:asciiTheme="minorHAnsi" w:eastAsia="Times New Roman" w:hAnsiTheme="minorHAnsi" w:cstheme="minorBidi"/>
          <w:lang w:val="fr-BE"/>
        </w:rPr>
        <w:t xml:space="preserve">   </w:t>
      </w:r>
    </w:p>
    <w:p w14:paraId="77655792" w14:textId="522C4E44" w:rsidR="001C4AD3" w:rsidRPr="00B55664" w:rsidRDefault="00CC5198" w:rsidP="00CC5198">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B55664">
        <w:rPr>
          <w:rFonts w:eastAsia="Georgia" w:cs="Georgia"/>
          <w:b/>
          <w:bCs/>
          <w:szCs w:val="21"/>
          <w:lang w:val="fr"/>
        </w:rPr>
        <w:t>A04.01. A</w:t>
      </w:r>
      <w:r w:rsidR="641DB664" w:rsidRPr="00B55664">
        <w:rPr>
          <w:rFonts w:eastAsia="Georgia" w:cs="Georgia"/>
          <w:b/>
          <w:bCs/>
          <w:szCs w:val="21"/>
          <w:lang w:val="fr"/>
        </w:rPr>
        <w:t>méliorer l’accès des victimes à la justice, ainsi que la qualité des procédures juridiques et judiciaires</w:t>
      </w:r>
    </w:p>
    <w:p w14:paraId="0C92B3AB" w14:textId="55DC85FE" w:rsidR="001C4AD3" w:rsidRDefault="7B3DA806" w:rsidP="2D194AF7">
      <w:pPr>
        <w:rPr>
          <w:rFonts w:eastAsia="Georgia" w:cs="Georgia"/>
          <w:lang w:val="fr-FR"/>
        </w:rPr>
      </w:pPr>
      <w:r w:rsidRPr="625F55A3">
        <w:rPr>
          <w:rFonts w:eastAsia="Georgia" w:cs="Georgia"/>
        </w:rPr>
        <w:t>L’accès à la justice sera amélioré à travers la gratuité des démarches, des initiatives de justice de proximité</w:t>
      </w:r>
      <w:r w:rsidR="04A3171E" w:rsidRPr="625F55A3">
        <w:rPr>
          <w:rFonts w:eastAsia="Georgia" w:cs="Georgia"/>
        </w:rPr>
        <w:t xml:space="preserve"> et de justice réparatrice</w:t>
      </w:r>
      <w:r w:rsidRPr="625F55A3">
        <w:rPr>
          <w:rFonts w:eastAsia="Georgia" w:cs="Georgia"/>
        </w:rPr>
        <w:t>, l’appui à des cliniques juridiques, en exploitant les données socio – anthropologiques recueillies pour identifier et agir sur les barrières à l’accès, en renforçant les connaissances des SVS sur le fonctionnement de l’appareil judiciaire.</w:t>
      </w:r>
    </w:p>
    <w:p w14:paraId="1F066C0E" w14:textId="7CF74DE2" w:rsidR="001C4AD3" w:rsidRDefault="641DB664" w:rsidP="641DB664">
      <w:pPr>
        <w:rPr>
          <w:rFonts w:eastAsia="Georgia" w:cs="Georgia"/>
          <w:szCs w:val="21"/>
          <w:lang w:val="fr-FR"/>
        </w:rPr>
      </w:pPr>
      <w:r w:rsidRPr="641DB664">
        <w:rPr>
          <w:rFonts w:eastAsia="Georgia" w:cs="Georgia"/>
          <w:szCs w:val="21"/>
        </w:rPr>
        <w:t xml:space="preserve">L’amélioration de la qualité implique de renforcer les capacités des acteurs impliqués dans ces démarches, y compris la chaîne pénale, de mener une expérience pilote de la collecte et de la gestion de la preuve, de réaliser une analyse de la jurisprudence (pour les cas traités par les tribunaux civils). </w:t>
      </w:r>
    </w:p>
    <w:p w14:paraId="0003256D" w14:textId="02A585EB" w:rsidR="001C4AD3" w:rsidRPr="00B55664" w:rsidRDefault="00CC5198" w:rsidP="00CC5198">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B55664">
        <w:rPr>
          <w:rFonts w:eastAsia="Georgia" w:cs="Georgia"/>
          <w:b/>
          <w:bCs/>
          <w:szCs w:val="21"/>
          <w:lang w:val="fr"/>
        </w:rPr>
        <w:t>A04.02. P</w:t>
      </w:r>
      <w:r w:rsidR="641DB664" w:rsidRPr="00B55664">
        <w:rPr>
          <w:rFonts w:eastAsia="Georgia" w:cs="Georgia"/>
          <w:b/>
          <w:bCs/>
          <w:szCs w:val="21"/>
          <w:lang w:val="fr"/>
        </w:rPr>
        <w:t>romouvoir les lois existantes et améliorer le cadre légal</w:t>
      </w:r>
    </w:p>
    <w:p w14:paraId="432D4301" w14:textId="5CAD951C" w:rsidR="001C4AD3" w:rsidRDefault="641DB664" w:rsidP="641DB664">
      <w:pPr>
        <w:rPr>
          <w:rFonts w:eastAsia="Georgia" w:cs="Georgia"/>
          <w:szCs w:val="21"/>
          <w:lang w:val="fr-FR"/>
        </w:rPr>
      </w:pPr>
      <w:r w:rsidRPr="641DB664">
        <w:rPr>
          <w:rFonts w:eastAsia="Georgia" w:cs="Georgia"/>
          <w:szCs w:val="21"/>
        </w:rPr>
        <w:t xml:space="preserve">La vulgarisation des textes de loi et protocoles ratifiés par la RDC en lien avec les VBG y compris les violences sexuelles va contribuer à la lutte contre l’impunité, aux changements de comportement et à la protection des SVS. Certaines dispositions du cadre légal méritent d’être revisitées en vue de leur adaptation à l’évolution du contexte. </w:t>
      </w:r>
    </w:p>
    <w:p w14:paraId="1011875C" w14:textId="2595AEF0" w:rsidR="001C4AD3" w:rsidRDefault="023582BD" w:rsidP="1FD3B16E">
      <w:pPr>
        <w:rPr>
          <w:rFonts w:eastAsia="Georgia" w:cs="Georgia"/>
          <w:lang w:val="fr-FR"/>
        </w:rPr>
      </w:pPr>
      <w:r w:rsidRPr="2741BB86">
        <w:rPr>
          <w:rFonts w:eastAsia="Georgia" w:cs="Georgia"/>
        </w:rPr>
        <w:t>Le programme pour tiers (financement UE) de réforme de la PN</w:t>
      </w:r>
      <w:r w:rsidR="1651C76F" w:rsidRPr="2741BB86">
        <w:rPr>
          <w:rFonts w:eastAsia="Georgia" w:cs="Georgia"/>
        </w:rPr>
        <w:t>C</w:t>
      </w:r>
      <w:r w:rsidRPr="2741BB86">
        <w:rPr>
          <w:rFonts w:eastAsia="Georgia" w:cs="Georgia"/>
        </w:rPr>
        <w:t xml:space="preserve"> (PARP III), exécuté par Enabel, et le Programme d’appui à la réforme de la Justice (PARJ II), exécuté par une coalition pourront aider à identifier les cibles de plaidoyer et de lobbying dans ce domaine. </w:t>
      </w:r>
      <w:r w:rsidR="1916142D" w:rsidRPr="2741BB86">
        <w:rPr>
          <w:rFonts w:eastAsia="Georgia" w:cs="Georgia"/>
        </w:rPr>
        <w:t>Ces Programmes interviennent au niveau de la PN</w:t>
      </w:r>
      <w:r w:rsidR="58869C10" w:rsidRPr="2741BB86">
        <w:rPr>
          <w:rFonts w:eastAsia="Georgia" w:cs="Georgia"/>
        </w:rPr>
        <w:t>C</w:t>
      </w:r>
      <w:r w:rsidR="1916142D" w:rsidRPr="2741BB86">
        <w:rPr>
          <w:rFonts w:eastAsia="Georgia" w:cs="Georgia"/>
        </w:rPr>
        <w:t xml:space="preserve"> et de la justice, deux acteurs clés dans la prise en charge juridique et judicaire. </w:t>
      </w:r>
    </w:p>
    <w:p w14:paraId="30AFE3C2" w14:textId="7B2E6411" w:rsidR="001C4AD3" w:rsidRDefault="603AC3CF">
      <w:pPr>
        <w:pStyle w:val="Heading3"/>
        <w:numPr>
          <w:ilvl w:val="2"/>
          <w:numId w:val="30"/>
        </w:numPr>
        <w:rPr>
          <w:rFonts w:eastAsia="Calibri" w:cs="Calibri"/>
        </w:rPr>
      </w:pPr>
      <w:bookmarkStart w:id="95" w:name="_Toc113806118"/>
      <w:r w:rsidRPr="6B60927E">
        <w:rPr>
          <w:rFonts w:asciiTheme="minorHAnsi" w:eastAsia="Times New Roman" w:hAnsiTheme="minorHAnsi" w:cstheme="minorBidi"/>
        </w:rPr>
        <w:t>R</w:t>
      </w:r>
      <w:proofErr w:type="spellStart"/>
      <w:r w:rsidR="0ED4155A" w:rsidRPr="6B60927E">
        <w:rPr>
          <w:rFonts w:asciiTheme="minorHAnsi" w:eastAsia="Times New Roman" w:hAnsiTheme="minorHAnsi" w:cstheme="minorBidi"/>
          <w:lang w:val="fr-BE"/>
        </w:rPr>
        <w:t>ésultat</w:t>
      </w:r>
      <w:proofErr w:type="spellEnd"/>
      <w:r w:rsidR="0ED4155A" w:rsidRPr="6B60927E">
        <w:rPr>
          <w:rFonts w:asciiTheme="minorHAnsi" w:eastAsia="Times New Roman" w:hAnsiTheme="minorHAnsi" w:cstheme="minorBidi"/>
          <w:lang w:val="fr-BE"/>
        </w:rPr>
        <w:t xml:space="preserve"> 5</w:t>
      </w:r>
      <w:r w:rsidRPr="6B60927E">
        <w:rPr>
          <w:rFonts w:asciiTheme="minorHAnsi" w:eastAsia="Times New Roman" w:hAnsiTheme="minorHAnsi" w:cstheme="minorBidi"/>
          <w:lang w:val="fr-BE"/>
        </w:rPr>
        <w:t xml:space="preserve"> - </w:t>
      </w:r>
      <w:r w:rsidR="0ED4155A" w:rsidRPr="6B60927E">
        <w:rPr>
          <w:rFonts w:asciiTheme="minorHAnsi" w:eastAsia="Times New Roman" w:hAnsiTheme="minorHAnsi" w:cstheme="minorBidi"/>
          <w:lang w:val="fr-BE"/>
        </w:rPr>
        <w:t>Les politiques et actions de lutte contre les violences sexuelles sont basées sur</w:t>
      </w:r>
      <w:r w:rsidR="0ED4155A" w:rsidRPr="6B60927E">
        <w:rPr>
          <w:rFonts w:eastAsia="Calibri" w:cs="Calibri"/>
        </w:rPr>
        <w:t xml:space="preserve"> l’évidence scientifique et la réalité du terrain</w:t>
      </w:r>
      <w:bookmarkEnd w:id="95"/>
      <w:r w:rsidR="0ED4155A" w:rsidRPr="6B60927E">
        <w:rPr>
          <w:rFonts w:eastAsia="Calibri" w:cs="Calibri"/>
        </w:rPr>
        <w:t xml:space="preserve"> </w:t>
      </w:r>
    </w:p>
    <w:p w14:paraId="1AB094CD" w14:textId="77529A24" w:rsidR="001C4AD3" w:rsidRPr="00B55664" w:rsidRDefault="00F75594" w:rsidP="00F75594">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B55664">
        <w:rPr>
          <w:rFonts w:eastAsia="Georgia" w:cs="Georgia"/>
          <w:b/>
          <w:bCs/>
          <w:szCs w:val="21"/>
          <w:lang w:val="fr"/>
        </w:rPr>
        <w:t>A05.01. Po</w:t>
      </w:r>
      <w:r w:rsidR="641DB664" w:rsidRPr="00B55664">
        <w:rPr>
          <w:rFonts w:eastAsia="Georgia" w:cs="Georgia"/>
          <w:b/>
          <w:bCs/>
          <w:szCs w:val="21"/>
          <w:lang w:val="fr"/>
        </w:rPr>
        <w:t xml:space="preserve">ursuivre la démarche de recherche, de capitalisation des expériences et de diffusion au résultat  </w:t>
      </w:r>
    </w:p>
    <w:p w14:paraId="2AFD37AB" w14:textId="77777777" w:rsidR="001B4E28" w:rsidRDefault="5CBB15D2" w:rsidP="641DB664">
      <w:pPr>
        <w:rPr>
          <w:rFonts w:eastAsia="Georgia" w:cs="Georgia"/>
        </w:rPr>
      </w:pPr>
      <w:r w:rsidRPr="1FD3B16E">
        <w:rPr>
          <w:rFonts w:eastAsia="Georgia" w:cs="Georgia"/>
        </w:rPr>
        <w:t>La collaboration sera poursuivie avec l’UCL Louvain – la – Neuve et l’Université de Gand à travers un accord cadre et avec la faculté de psychologie de l’Université des Kisangani. D’autres pistes de recherche action peuvent être développées. Deux ateliers de diffusion des résultats seront programmés. Des échanges avec d’autre expériences pourront être organisés.</w:t>
      </w:r>
    </w:p>
    <w:p w14:paraId="68286313" w14:textId="77777777" w:rsidR="007F7B7A" w:rsidRDefault="007F7B7A" w:rsidP="641DB664">
      <w:pPr>
        <w:rPr>
          <w:rFonts w:eastAsia="Georgia" w:cs="Georgia"/>
        </w:rPr>
      </w:pPr>
    </w:p>
    <w:p w14:paraId="3BDBDB43" w14:textId="77777777" w:rsidR="007F7B7A" w:rsidRDefault="007F7B7A" w:rsidP="641DB664">
      <w:pPr>
        <w:rPr>
          <w:rFonts w:eastAsia="Georgia" w:cs="Georgia"/>
        </w:rPr>
      </w:pPr>
    </w:p>
    <w:p w14:paraId="450C0A5D" w14:textId="706DB594" w:rsidR="007F7B7A" w:rsidRDefault="007F7B7A" w:rsidP="641DB664">
      <w:pPr>
        <w:rPr>
          <w:rFonts w:eastAsia="Georgia" w:cs="Georgia"/>
        </w:rPr>
        <w:sectPr w:rsidR="007F7B7A" w:rsidSect="00CF28F7">
          <w:pgSz w:w="11906" w:h="16838"/>
          <w:pgMar w:top="1134" w:right="1276" w:bottom="992" w:left="1418" w:header="709" w:footer="431" w:gutter="0"/>
          <w:cols w:space="708"/>
          <w:docGrid w:linePitch="360"/>
        </w:sectPr>
      </w:pPr>
    </w:p>
    <w:p w14:paraId="6FD2FE76" w14:textId="77777777" w:rsidR="004248F5" w:rsidRPr="00035E9A" w:rsidRDefault="004248F5" w:rsidP="00A45980">
      <w:pPr>
        <w:pStyle w:val="Heading1"/>
      </w:pPr>
      <w:bookmarkStart w:id="96" w:name="_Toc111711709"/>
      <w:bookmarkStart w:id="97" w:name="_Toc113806119"/>
      <w:r>
        <w:t>L’analyse des risques liés au contexte des deux provinces</w:t>
      </w:r>
      <w:bookmarkEnd w:id="96"/>
      <w:bookmarkEnd w:id="97"/>
      <w:r>
        <w:t xml:space="preserve"> </w:t>
      </w:r>
    </w:p>
    <w:p w14:paraId="0C78F3B9" w14:textId="31671F54" w:rsidR="004248F5" w:rsidRPr="00BA21FF" w:rsidRDefault="001B4E28" w:rsidP="001B4E28">
      <w:pPr>
        <w:pStyle w:val="Caption"/>
        <w:jc w:val="left"/>
        <w:rPr>
          <w:color w:val="585756"/>
        </w:rPr>
      </w:pPr>
      <w:bookmarkStart w:id="98" w:name="_Toc111383999"/>
      <w:bookmarkStart w:id="99" w:name="_Toc113806145"/>
      <w:r w:rsidRPr="00BA21FF">
        <w:rPr>
          <w:color w:val="585756"/>
        </w:rPr>
        <w:t xml:space="preserve">Tableau </w:t>
      </w:r>
      <w:r w:rsidRPr="00BA21FF">
        <w:rPr>
          <w:color w:val="585756"/>
        </w:rPr>
        <w:fldChar w:fldCharType="begin"/>
      </w:r>
      <w:r w:rsidRPr="00BA21FF">
        <w:rPr>
          <w:color w:val="585756"/>
        </w:rPr>
        <w:instrText>SEQ Tableau \* ARABIC</w:instrText>
      </w:r>
      <w:r w:rsidRPr="00BA21FF">
        <w:rPr>
          <w:color w:val="585756"/>
        </w:rPr>
        <w:fldChar w:fldCharType="separate"/>
      </w:r>
      <w:r w:rsidR="003B6BF1" w:rsidRPr="00BA21FF">
        <w:rPr>
          <w:noProof/>
          <w:color w:val="585756"/>
        </w:rPr>
        <w:t>6</w:t>
      </w:r>
      <w:r w:rsidRPr="00BA21FF">
        <w:rPr>
          <w:color w:val="585756"/>
        </w:rPr>
        <w:fldChar w:fldCharType="end"/>
      </w:r>
      <w:r w:rsidR="004248F5" w:rsidRPr="00BA21FF">
        <w:rPr>
          <w:color w:val="585756"/>
        </w:rPr>
        <w:t xml:space="preserve"> -Analyse des risques du sous portefeuille </w:t>
      </w:r>
      <w:bookmarkEnd w:id="98"/>
      <w:r w:rsidRPr="00BA21FF">
        <w:rPr>
          <w:color w:val="585756"/>
        </w:rPr>
        <w:t>du Sud Ubangi</w:t>
      </w:r>
      <w:bookmarkEnd w:id="99"/>
    </w:p>
    <w:tbl>
      <w:tblPr>
        <w:tblW w:w="15163" w:type="dxa"/>
        <w:tblLayout w:type="fixed"/>
        <w:tblCellMar>
          <w:top w:w="15" w:type="dxa"/>
          <w:left w:w="70" w:type="dxa"/>
          <w:bottom w:w="15" w:type="dxa"/>
          <w:right w:w="70" w:type="dxa"/>
        </w:tblCellMar>
        <w:tblLook w:val="04A0" w:firstRow="1" w:lastRow="0" w:firstColumn="1" w:lastColumn="0" w:noHBand="0" w:noVBand="1"/>
      </w:tblPr>
      <w:tblGrid>
        <w:gridCol w:w="5665"/>
        <w:gridCol w:w="9"/>
        <w:gridCol w:w="842"/>
        <w:gridCol w:w="850"/>
        <w:gridCol w:w="851"/>
        <w:gridCol w:w="6946"/>
      </w:tblGrid>
      <w:tr w:rsidR="004248F5" w:rsidRPr="004248F5" w14:paraId="1DEF4C26" w14:textId="77777777" w:rsidTr="3B6D9AC5">
        <w:trPr>
          <w:trHeight w:val="570"/>
        </w:trPr>
        <w:tc>
          <w:tcPr>
            <w:tcW w:w="15163"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7164F5C" w14:textId="77777777" w:rsidR="004248F5" w:rsidRPr="004248F5" w:rsidRDefault="004248F5" w:rsidP="004248F5">
            <w:pPr>
              <w:spacing w:after="0" w:line="240" w:lineRule="auto"/>
              <w:jc w:val="left"/>
              <w:rPr>
                <w:rFonts w:ascii="Calibri" w:eastAsia="Times New Roman" w:hAnsi="Calibri" w:cs="Calibri"/>
                <w:b/>
                <w:bCs/>
                <w:color w:val="FFFFFF"/>
                <w:szCs w:val="21"/>
                <w:lang w:val="fr-FR" w:eastAsia="fr-FR"/>
              </w:rPr>
            </w:pPr>
            <w:r w:rsidRPr="004248F5">
              <w:rPr>
                <w:rFonts w:ascii="Calibri" w:eastAsia="Times New Roman" w:hAnsi="Calibri" w:cs="Calibri"/>
                <w:b/>
                <w:bCs/>
                <w:color w:val="FFFFFF"/>
                <w:szCs w:val="21"/>
                <w:lang w:val="fr-FR" w:eastAsia="fr-FR"/>
              </w:rPr>
              <w:t xml:space="preserve">Portefeuille Sud </w:t>
            </w:r>
            <w:proofErr w:type="spellStart"/>
            <w:r w:rsidRPr="004248F5">
              <w:rPr>
                <w:rFonts w:ascii="Calibri" w:eastAsia="Times New Roman" w:hAnsi="Calibri" w:cs="Calibri"/>
                <w:b/>
                <w:bCs/>
                <w:color w:val="FFFFFF"/>
                <w:szCs w:val="21"/>
                <w:lang w:val="fr-FR" w:eastAsia="fr-FR"/>
              </w:rPr>
              <w:t>Ubangui</w:t>
            </w:r>
            <w:proofErr w:type="spellEnd"/>
          </w:p>
        </w:tc>
      </w:tr>
      <w:tr w:rsidR="001B4E28" w:rsidRPr="004248F5" w14:paraId="022C19C3" w14:textId="77777777" w:rsidTr="00884043">
        <w:trPr>
          <w:trHeight w:val="840"/>
        </w:trPr>
        <w:tc>
          <w:tcPr>
            <w:tcW w:w="5674" w:type="dxa"/>
            <w:gridSpan w:val="2"/>
            <w:tcBorders>
              <w:top w:val="single" w:sz="4" w:space="0" w:color="auto"/>
              <w:left w:val="single" w:sz="4" w:space="0" w:color="auto"/>
              <w:bottom w:val="single" w:sz="4" w:space="0" w:color="auto"/>
              <w:right w:val="single" w:sz="4" w:space="0" w:color="auto"/>
            </w:tcBorders>
            <w:shd w:val="clear" w:color="auto" w:fill="C4BC96"/>
            <w:vAlign w:val="center"/>
            <w:hideMark/>
          </w:tcPr>
          <w:p w14:paraId="00490B7A" w14:textId="77777777" w:rsidR="004248F5" w:rsidRPr="004248F5" w:rsidRDefault="004248F5" w:rsidP="004248F5">
            <w:pPr>
              <w:spacing w:after="0" w:line="240" w:lineRule="auto"/>
              <w:jc w:val="center"/>
              <w:rPr>
                <w:rFonts w:ascii="Calibri" w:eastAsia="Times New Roman" w:hAnsi="Calibri" w:cs="Calibri"/>
                <w:b/>
                <w:bCs/>
                <w:color w:val="FFFFFF"/>
                <w:szCs w:val="21"/>
                <w:lang w:val="fr-FR" w:eastAsia="fr-FR"/>
              </w:rPr>
            </w:pPr>
            <w:r w:rsidRPr="004248F5">
              <w:rPr>
                <w:rFonts w:ascii="Calibri" w:eastAsia="Times New Roman" w:hAnsi="Calibri" w:cs="Calibri"/>
                <w:b/>
                <w:bCs/>
                <w:color w:val="FFFFFF"/>
                <w:szCs w:val="21"/>
                <w:lang w:val="fr-FR" w:eastAsia="fr-FR"/>
              </w:rPr>
              <w:t>Risques (</w:t>
            </w:r>
            <w:proofErr w:type="gramStart"/>
            <w:r w:rsidRPr="004248F5">
              <w:rPr>
                <w:rFonts w:ascii="Calibri" w:eastAsia="Times New Roman" w:hAnsi="Calibri" w:cs="Calibri"/>
                <w:b/>
                <w:bCs/>
                <w:color w:val="FFFFFF"/>
                <w:szCs w:val="21"/>
                <w:lang w:val="fr-FR" w:eastAsia="fr-FR"/>
              </w:rPr>
              <w:t>DEV,OPS</w:t>
            </w:r>
            <w:proofErr w:type="gramEnd"/>
            <w:r w:rsidRPr="004248F5">
              <w:rPr>
                <w:rFonts w:ascii="Calibri" w:eastAsia="Times New Roman" w:hAnsi="Calibri" w:cs="Calibri"/>
                <w:b/>
                <w:bCs/>
                <w:color w:val="FFFFFF"/>
                <w:szCs w:val="21"/>
                <w:lang w:val="fr-FR" w:eastAsia="fr-FR"/>
              </w:rPr>
              <w:t>,FIN,JUR,REP)</w:t>
            </w:r>
          </w:p>
        </w:tc>
        <w:tc>
          <w:tcPr>
            <w:tcW w:w="842"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0D49E73E" w14:textId="77777777" w:rsidR="004248F5" w:rsidRPr="004248F5" w:rsidRDefault="004248F5" w:rsidP="004248F5">
            <w:pPr>
              <w:spacing w:after="0" w:line="240" w:lineRule="auto"/>
              <w:jc w:val="left"/>
              <w:rPr>
                <w:rFonts w:ascii="Calibri" w:eastAsia="Times New Roman" w:hAnsi="Calibri" w:cs="Calibri"/>
                <w:b/>
                <w:bCs/>
                <w:color w:val="FFFFFF"/>
                <w:szCs w:val="21"/>
                <w:lang w:val="fr-FR" w:eastAsia="fr-FR"/>
              </w:rPr>
            </w:pPr>
            <w:r w:rsidRPr="004248F5">
              <w:rPr>
                <w:rFonts w:ascii="Calibri" w:eastAsia="Times New Roman" w:hAnsi="Calibri" w:cs="Calibri"/>
                <w:b/>
                <w:bCs/>
                <w:color w:val="FFFFFF"/>
                <w:szCs w:val="21"/>
                <w:lang w:val="fr-FR" w:eastAsia="fr-FR"/>
              </w:rPr>
              <w:t>Probabilité 1 à 5</w:t>
            </w:r>
          </w:p>
        </w:tc>
        <w:tc>
          <w:tcPr>
            <w:tcW w:w="850"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6738F789" w14:textId="2CA79921" w:rsidR="004248F5" w:rsidRPr="004248F5" w:rsidRDefault="004248F5" w:rsidP="004248F5">
            <w:pPr>
              <w:spacing w:after="0" w:line="240" w:lineRule="auto"/>
              <w:jc w:val="center"/>
              <w:rPr>
                <w:rFonts w:ascii="Calibri" w:eastAsia="Times New Roman" w:hAnsi="Calibri" w:cs="Calibri"/>
                <w:b/>
                <w:bCs/>
                <w:color w:val="FFFFFF"/>
                <w:szCs w:val="21"/>
                <w:lang w:val="fr-FR" w:eastAsia="fr-FR"/>
              </w:rPr>
            </w:pPr>
            <w:r w:rsidRPr="004248F5">
              <w:rPr>
                <w:rFonts w:ascii="Calibri" w:eastAsia="Times New Roman" w:hAnsi="Calibri" w:cs="Calibri"/>
                <w:b/>
                <w:bCs/>
                <w:color w:val="FFFFFF"/>
                <w:szCs w:val="21"/>
                <w:lang w:val="fr-FR" w:eastAsia="fr-FR"/>
              </w:rPr>
              <w:t xml:space="preserve">Impact 1 à 5 </w:t>
            </w:r>
          </w:p>
        </w:tc>
        <w:tc>
          <w:tcPr>
            <w:tcW w:w="851"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0F7D2BF6" w14:textId="77777777" w:rsidR="004248F5" w:rsidRPr="004248F5" w:rsidRDefault="004248F5" w:rsidP="004248F5">
            <w:pPr>
              <w:spacing w:after="0" w:line="240" w:lineRule="auto"/>
              <w:jc w:val="center"/>
              <w:rPr>
                <w:rFonts w:ascii="Calibri" w:eastAsia="Times New Roman" w:hAnsi="Calibri" w:cs="Calibri"/>
                <w:b/>
                <w:bCs/>
                <w:color w:val="FFFFFF"/>
                <w:szCs w:val="21"/>
                <w:lang w:val="fr-FR" w:eastAsia="fr-FR"/>
              </w:rPr>
            </w:pPr>
            <w:r w:rsidRPr="004248F5">
              <w:rPr>
                <w:rFonts w:ascii="Calibri" w:eastAsia="Times New Roman" w:hAnsi="Calibri" w:cs="Calibri"/>
                <w:b/>
                <w:bCs/>
                <w:color w:val="FFFFFF"/>
                <w:szCs w:val="21"/>
                <w:lang w:val="fr-FR" w:eastAsia="fr-FR"/>
              </w:rPr>
              <w:t>Sévérité Prob X Impact</w:t>
            </w:r>
          </w:p>
        </w:tc>
        <w:tc>
          <w:tcPr>
            <w:tcW w:w="6946"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500C47D2" w14:textId="77777777" w:rsidR="004248F5" w:rsidRPr="004248F5" w:rsidRDefault="004248F5" w:rsidP="004248F5">
            <w:pPr>
              <w:spacing w:after="0" w:line="240" w:lineRule="auto"/>
              <w:jc w:val="center"/>
              <w:rPr>
                <w:rFonts w:ascii="Calibri" w:eastAsia="Times New Roman" w:hAnsi="Calibri" w:cs="Calibri"/>
                <w:b/>
                <w:bCs/>
                <w:color w:val="FFFFFF"/>
                <w:szCs w:val="21"/>
                <w:lang w:val="fr-FR" w:eastAsia="fr-FR"/>
              </w:rPr>
            </w:pPr>
            <w:r w:rsidRPr="004248F5">
              <w:rPr>
                <w:rFonts w:ascii="Calibri" w:eastAsia="Times New Roman" w:hAnsi="Calibri" w:cs="Calibri"/>
                <w:b/>
                <w:bCs/>
                <w:color w:val="FFFFFF"/>
                <w:szCs w:val="21"/>
                <w:lang w:val="fr-FR" w:eastAsia="fr-FR"/>
              </w:rPr>
              <w:t xml:space="preserve">Mesures de mitigation </w:t>
            </w:r>
          </w:p>
        </w:tc>
      </w:tr>
      <w:tr w:rsidR="004248F5" w:rsidRPr="004248F5" w14:paraId="1A372BB6" w14:textId="77777777" w:rsidTr="3B6D9AC5">
        <w:trPr>
          <w:trHeight w:val="285"/>
        </w:trPr>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E4F27A" w14:textId="7D10105B" w:rsidR="004248F5" w:rsidRPr="004248F5" w:rsidRDefault="004248F5" w:rsidP="004248F5">
            <w:pPr>
              <w:spacing w:after="0" w:line="240" w:lineRule="auto"/>
              <w:jc w:val="left"/>
              <w:rPr>
                <w:rFonts w:ascii="Calibri" w:eastAsia="Times New Roman" w:hAnsi="Calibri" w:cs="Calibri"/>
                <w:b/>
                <w:bCs/>
                <w:szCs w:val="21"/>
                <w:lang w:val="fr-FR" w:eastAsia="fr-FR"/>
              </w:rPr>
            </w:pPr>
            <w:r w:rsidRPr="004248F5">
              <w:rPr>
                <w:rFonts w:ascii="Calibri" w:eastAsia="Times New Roman" w:hAnsi="Calibri" w:cs="Calibri"/>
                <w:b/>
                <w:bCs/>
                <w:szCs w:val="21"/>
                <w:lang w:val="fr-FR" w:eastAsia="fr-FR"/>
              </w:rPr>
              <w:t>Risques commun</w:t>
            </w:r>
            <w:r w:rsidR="001B4E28">
              <w:rPr>
                <w:rFonts w:ascii="Calibri" w:eastAsia="Times New Roman" w:hAnsi="Calibri" w:cs="Calibri"/>
                <w:b/>
                <w:bCs/>
                <w:szCs w:val="21"/>
                <w:lang w:val="fr-FR" w:eastAsia="fr-FR"/>
              </w:rPr>
              <w:t>s</w:t>
            </w:r>
            <w:r w:rsidRPr="004248F5">
              <w:rPr>
                <w:rFonts w:ascii="Calibri" w:eastAsia="Times New Roman" w:hAnsi="Calibri" w:cs="Calibri"/>
                <w:b/>
                <w:bCs/>
                <w:szCs w:val="21"/>
                <w:lang w:val="fr-FR" w:eastAsia="fr-FR"/>
              </w:rPr>
              <w:t xml:space="preserve"> au sous Portefeuille</w:t>
            </w:r>
          </w:p>
        </w:tc>
      </w:tr>
      <w:tr w:rsidR="00ED7761" w:rsidRPr="004248F5" w14:paraId="768A0888" w14:textId="77777777" w:rsidTr="3B6D9AC5">
        <w:trPr>
          <w:trHeight w:val="337"/>
        </w:trPr>
        <w:tc>
          <w:tcPr>
            <w:tcW w:w="15163"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5CD7839" w14:textId="5E84007C" w:rsidR="00ED7761" w:rsidRPr="004248F5" w:rsidRDefault="00ED7761" w:rsidP="00ED7761">
            <w:pPr>
              <w:spacing w:after="0" w:line="240" w:lineRule="auto"/>
              <w:jc w:val="left"/>
              <w:rPr>
                <w:rFonts w:ascii="Times New Roman" w:eastAsia="Times New Roman" w:hAnsi="Times New Roman" w:cs="Times New Roman"/>
                <w:color w:val="auto"/>
                <w:sz w:val="20"/>
                <w:szCs w:val="20"/>
                <w:lang w:val="fr-FR" w:eastAsia="fr-FR"/>
              </w:rPr>
            </w:pPr>
            <w:r w:rsidRPr="00F03375">
              <w:rPr>
                <w:rFonts w:ascii="Calibri" w:eastAsia="Times New Roman" w:hAnsi="Calibri" w:cs="Calibri"/>
                <w:b/>
                <w:bCs/>
                <w:szCs w:val="21"/>
                <w:lang w:val="fr-FR" w:eastAsia="fr-FR"/>
              </w:rPr>
              <w:t>Risques Opérationnels (liés aux aspects de gestion de l’intervention, tels que la gestion des ressources humaines, de l’information, de sécurité, des capacités des organisations mettant en œuvre, etc.)</w:t>
            </w:r>
          </w:p>
        </w:tc>
      </w:tr>
      <w:tr w:rsidR="00ED7761" w:rsidRPr="004248F5" w14:paraId="3074D4BB" w14:textId="77777777" w:rsidTr="00884043">
        <w:trPr>
          <w:trHeight w:val="345"/>
        </w:trPr>
        <w:tc>
          <w:tcPr>
            <w:tcW w:w="5674" w:type="dxa"/>
            <w:gridSpan w:val="2"/>
            <w:tcBorders>
              <w:top w:val="single" w:sz="4" w:space="0" w:color="auto"/>
              <w:left w:val="single" w:sz="4" w:space="0" w:color="auto"/>
              <w:bottom w:val="single" w:sz="4" w:space="0" w:color="auto"/>
              <w:right w:val="single" w:sz="4" w:space="0" w:color="auto"/>
            </w:tcBorders>
            <w:vAlign w:val="center"/>
          </w:tcPr>
          <w:p w14:paraId="05452564" w14:textId="2063248C" w:rsidR="00ED7761" w:rsidRPr="004248F5" w:rsidRDefault="00ED7761" w:rsidP="00ED7761">
            <w:pPr>
              <w:spacing w:after="0" w:line="240" w:lineRule="auto"/>
              <w:jc w:val="left"/>
              <w:rPr>
                <w:rFonts w:ascii="Calibri" w:eastAsia="Times New Roman" w:hAnsi="Calibri" w:cs="Calibri"/>
                <w:b/>
                <w:bCs/>
                <w:szCs w:val="21"/>
                <w:lang w:val="fr-FR" w:eastAsia="fr-FR"/>
              </w:rPr>
            </w:pPr>
            <w:r w:rsidRPr="6CC28127">
              <w:rPr>
                <w:rFonts w:ascii="Calibri" w:eastAsia="Times New Roman" w:hAnsi="Calibri" w:cs="Calibri"/>
                <w:lang w:val="fr-FR" w:eastAsia="fr-FR"/>
              </w:rPr>
              <w:t xml:space="preserve">Dégradation des conditions sécuritaires </w:t>
            </w:r>
            <w:r w:rsidR="00D14324">
              <w:rPr>
                <w:rFonts w:ascii="Calibri" w:eastAsia="Times New Roman" w:hAnsi="Calibri" w:cs="Calibri"/>
                <w:lang w:val="fr-FR" w:eastAsia="fr-FR"/>
              </w:rPr>
              <w:t>notamment lié à la situation en RCA (</w:t>
            </w:r>
            <w:r w:rsidRPr="6CC28127">
              <w:rPr>
                <w:rFonts w:ascii="Calibri" w:eastAsia="Times New Roman" w:hAnsi="Calibri" w:cs="Calibri"/>
                <w:lang w:val="fr-FR" w:eastAsia="fr-FR"/>
              </w:rPr>
              <w:t>tensions communautaires, élection, etc.)</w:t>
            </w:r>
          </w:p>
        </w:tc>
        <w:tc>
          <w:tcPr>
            <w:tcW w:w="842" w:type="dxa"/>
            <w:tcBorders>
              <w:top w:val="single" w:sz="4" w:space="0" w:color="auto"/>
              <w:left w:val="single" w:sz="4" w:space="0" w:color="auto"/>
              <w:bottom w:val="single" w:sz="4" w:space="0" w:color="auto"/>
              <w:right w:val="single" w:sz="4" w:space="0" w:color="auto"/>
            </w:tcBorders>
            <w:vAlign w:val="center"/>
          </w:tcPr>
          <w:p w14:paraId="48B828E5" w14:textId="02827BB6" w:rsidR="00ED7761" w:rsidRPr="004248F5" w:rsidRDefault="00ED7761" w:rsidP="0095316F">
            <w:pPr>
              <w:spacing w:after="0" w:line="240" w:lineRule="auto"/>
              <w:jc w:val="center"/>
              <w:rPr>
                <w:rFonts w:ascii="Times New Roman" w:eastAsia="Times New Roman" w:hAnsi="Times New Roman" w:cs="Times New Roman"/>
                <w:color w:val="auto"/>
                <w:sz w:val="20"/>
                <w:szCs w:val="20"/>
                <w:lang w:val="fr-FR" w:eastAsia="fr-FR"/>
              </w:rPr>
            </w:pPr>
            <w:r w:rsidRPr="00F03375">
              <w:rPr>
                <w:rFonts w:ascii="Calibri" w:eastAsia="Times New Roman" w:hAnsi="Calibri" w:cs="Calibri"/>
                <w:szCs w:val="21"/>
                <w:lang w:val="fr-FR" w:eastAsia="fr-FR"/>
              </w:rPr>
              <w:t>2</w:t>
            </w:r>
          </w:p>
        </w:tc>
        <w:tc>
          <w:tcPr>
            <w:tcW w:w="850" w:type="dxa"/>
            <w:tcBorders>
              <w:top w:val="single" w:sz="4" w:space="0" w:color="auto"/>
              <w:left w:val="single" w:sz="4" w:space="0" w:color="auto"/>
              <w:bottom w:val="single" w:sz="4" w:space="0" w:color="auto"/>
              <w:right w:val="single" w:sz="4" w:space="0" w:color="auto"/>
            </w:tcBorders>
            <w:vAlign w:val="center"/>
          </w:tcPr>
          <w:p w14:paraId="5C05C28A" w14:textId="62D0A9A4" w:rsidR="00ED7761" w:rsidRPr="004248F5" w:rsidRDefault="00ED7761" w:rsidP="00ED7761">
            <w:pPr>
              <w:spacing w:after="0" w:line="240" w:lineRule="auto"/>
              <w:jc w:val="center"/>
              <w:rPr>
                <w:rFonts w:ascii="Times New Roman" w:eastAsia="Times New Roman" w:hAnsi="Times New Roman" w:cs="Times New Roman"/>
                <w:color w:val="auto"/>
                <w:sz w:val="20"/>
                <w:szCs w:val="20"/>
                <w:lang w:val="fr-FR" w:eastAsia="fr-FR"/>
              </w:rPr>
            </w:pPr>
            <w:r w:rsidRPr="00F03375">
              <w:rPr>
                <w:rFonts w:ascii="Calibri" w:eastAsia="Times New Roman" w:hAnsi="Calibri" w:cs="Calibri"/>
                <w:szCs w:val="21"/>
                <w:lang w:val="fr-FR" w:eastAsia="fr-FR"/>
              </w:rPr>
              <w:t>4</w:t>
            </w:r>
          </w:p>
        </w:tc>
        <w:tc>
          <w:tcPr>
            <w:tcW w:w="851" w:type="dxa"/>
            <w:tcBorders>
              <w:top w:val="single" w:sz="4" w:space="0" w:color="auto"/>
              <w:left w:val="single" w:sz="4" w:space="0" w:color="auto"/>
              <w:bottom w:val="single" w:sz="4" w:space="0" w:color="auto"/>
              <w:right w:val="single" w:sz="4" w:space="0" w:color="auto"/>
            </w:tcBorders>
            <w:vAlign w:val="center"/>
          </w:tcPr>
          <w:p w14:paraId="640510CE" w14:textId="7A08DF14" w:rsidR="00ED7761" w:rsidRPr="004248F5" w:rsidRDefault="00ED7761" w:rsidP="00ED7761">
            <w:pPr>
              <w:spacing w:after="0" w:line="240" w:lineRule="auto"/>
              <w:jc w:val="center"/>
              <w:rPr>
                <w:rFonts w:ascii="Times New Roman" w:eastAsia="Times New Roman" w:hAnsi="Times New Roman" w:cs="Times New Roman"/>
                <w:color w:val="auto"/>
                <w:sz w:val="20"/>
                <w:szCs w:val="20"/>
                <w:lang w:val="fr-FR" w:eastAsia="fr-FR"/>
              </w:rPr>
            </w:pPr>
            <w:r w:rsidRPr="00F03375">
              <w:rPr>
                <w:rFonts w:ascii="Calibri" w:eastAsia="Times New Roman" w:hAnsi="Calibri" w:cs="Calibri"/>
                <w:szCs w:val="21"/>
                <w:lang w:val="fr-FR" w:eastAsia="fr-FR"/>
              </w:rPr>
              <w:t>8</w:t>
            </w:r>
          </w:p>
        </w:tc>
        <w:tc>
          <w:tcPr>
            <w:tcW w:w="6946" w:type="dxa"/>
            <w:tcBorders>
              <w:top w:val="single" w:sz="4" w:space="0" w:color="auto"/>
              <w:left w:val="single" w:sz="4" w:space="0" w:color="auto"/>
              <w:bottom w:val="single" w:sz="4" w:space="0" w:color="auto"/>
              <w:right w:val="single" w:sz="4" w:space="0" w:color="auto"/>
            </w:tcBorders>
            <w:vAlign w:val="center"/>
          </w:tcPr>
          <w:p w14:paraId="3162A586" w14:textId="416305B1" w:rsidR="00ED7761" w:rsidRPr="004248F5" w:rsidRDefault="00ED7761" w:rsidP="00EA212C">
            <w:pPr>
              <w:spacing w:after="0" w:line="240" w:lineRule="auto"/>
              <w:rPr>
                <w:rFonts w:ascii="Times New Roman" w:eastAsia="Times New Roman" w:hAnsi="Times New Roman" w:cs="Times New Roman"/>
                <w:color w:val="auto"/>
                <w:sz w:val="20"/>
                <w:szCs w:val="20"/>
                <w:lang w:val="fr-FR" w:eastAsia="fr-FR"/>
              </w:rPr>
            </w:pPr>
            <w:r w:rsidRPr="00F03375">
              <w:rPr>
                <w:rFonts w:ascii="Calibri" w:eastAsia="Times New Roman" w:hAnsi="Calibri" w:cs="Calibri"/>
                <w:szCs w:val="21"/>
                <w:lang w:val="fr-FR" w:eastAsia="fr-FR"/>
              </w:rPr>
              <w:t>Suivi régulier de la situation sécuritaire. Présence d'un conseiller sécurité à la Représentation.</w:t>
            </w:r>
          </w:p>
        </w:tc>
      </w:tr>
      <w:tr w:rsidR="00ED7761" w:rsidRPr="004248F5" w14:paraId="58CDD86E" w14:textId="77777777" w:rsidTr="3B6D9AC5">
        <w:trPr>
          <w:trHeight w:val="285"/>
        </w:trPr>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C9B266" w14:textId="5142AC9E" w:rsidR="00ED7761" w:rsidRPr="004248F5" w:rsidRDefault="6BF412F5" w:rsidP="007F7B7A">
            <w:pPr>
              <w:spacing w:line="259" w:lineRule="auto"/>
              <w:rPr>
                <w:b/>
                <w:bCs/>
                <w:sz w:val="18"/>
                <w:szCs w:val="18"/>
              </w:rPr>
            </w:pPr>
            <w:r w:rsidRPr="3B6D9AC5">
              <w:rPr>
                <w:b/>
                <w:bCs/>
                <w:sz w:val="18"/>
                <w:szCs w:val="18"/>
              </w:rPr>
              <w:t>Intervention COD2200211 – Education de base</w:t>
            </w:r>
          </w:p>
        </w:tc>
      </w:tr>
      <w:tr w:rsidR="00ED7761" w:rsidRPr="004248F5" w14:paraId="2DE630D7" w14:textId="77777777" w:rsidTr="3B6D9AC5">
        <w:trPr>
          <w:trHeight w:val="285"/>
        </w:trPr>
        <w:tc>
          <w:tcPr>
            <w:tcW w:w="15163" w:type="dxa"/>
            <w:gridSpan w:val="6"/>
            <w:tcBorders>
              <w:top w:val="single" w:sz="4" w:space="0" w:color="auto"/>
              <w:left w:val="single" w:sz="4" w:space="0" w:color="auto"/>
              <w:bottom w:val="single" w:sz="4" w:space="0" w:color="auto"/>
              <w:right w:val="single" w:sz="4" w:space="0" w:color="auto"/>
            </w:tcBorders>
            <w:shd w:val="clear" w:color="auto" w:fill="B8CCE4"/>
            <w:vAlign w:val="center"/>
            <w:hideMark/>
          </w:tcPr>
          <w:p w14:paraId="6BF4EAF2" w14:textId="77777777" w:rsidR="00ED7761" w:rsidRPr="004248F5" w:rsidRDefault="00ED7761" w:rsidP="00ED7761">
            <w:pPr>
              <w:spacing w:after="0" w:line="240" w:lineRule="auto"/>
              <w:jc w:val="left"/>
              <w:rPr>
                <w:rFonts w:ascii="Calibri" w:eastAsia="Times New Roman" w:hAnsi="Calibri" w:cs="Calibri"/>
                <w:b/>
                <w:bCs/>
                <w:szCs w:val="21"/>
                <w:lang w:val="fr-FR" w:eastAsia="fr-FR"/>
              </w:rPr>
            </w:pPr>
            <w:r w:rsidRPr="004248F5">
              <w:rPr>
                <w:rFonts w:ascii="Calibri" w:eastAsia="Times New Roman" w:hAnsi="Calibri" w:cs="Calibri"/>
                <w:b/>
                <w:bCs/>
                <w:szCs w:val="21"/>
                <w:lang w:val="fr-FR" w:eastAsia="fr-FR"/>
              </w:rPr>
              <w:t>Risques Opérationnel</w:t>
            </w:r>
          </w:p>
        </w:tc>
      </w:tr>
      <w:tr w:rsidR="00ED7761" w:rsidRPr="004248F5" w14:paraId="481E6283" w14:textId="77777777" w:rsidTr="003452A4">
        <w:trPr>
          <w:trHeight w:val="565"/>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72EC635F" w14:textId="06AB88DC" w:rsidR="00ED7761" w:rsidRPr="004248F5" w:rsidRDefault="00ED7761" w:rsidP="004256E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Situation du foncier pour les construction</w:t>
            </w:r>
            <w:r>
              <w:rPr>
                <w:rFonts w:ascii="Calibri" w:eastAsia="Times New Roman" w:hAnsi="Calibri" w:cs="Calibri"/>
                <w:szCs w:val="21"/>
                <w:lang w:val="fr-FR" w:eastAsia="fr-FR"/>
              </w:rPr>
              <w:t>s</w:t>
            </w:r>
            <w:r w:rsidRPr="004248F5">
              <w:rPr>
                <w:rFonts w:ascii="Calibri" w:eastAsia="Times New Roman" w:hAnsi="Calibri" w:cs="Calibri"/>
                <w:szCs w:val="21"/>
                <w:lang w:val="fr-FR" w:eastAsia="fr-FR"/>
              </w:rPr>
              <w:t xml:space="preserve"> d'établissement scolaires </w:t>
            </w:r>
          </w:p>
        </w:tc>
        <w:tc>
          <w:tcPr>
            <w:tcW w:w="842" w:type="dxa"/>
            <w:tcBorders>
              <w:top w:val="single" w:sz="4" w:space="0" w:color="auto"/>
              <w:left w:val="single" w:sz="4" w:space="0" w:color="auto"/>
              <w:bottom w:val="single" w:sz="4" w:space="0" w:color="auto"/>
              <w:right w:val="single" w:sz="4" w:space="0" w:color="auto"/>
            </w:tcBorders>
            <w:vAlign w:val="center"/>
            <w:hideMark/>
          </w:tcPr>
          <w:p w14:paraId="71AD2759"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CB7AA5"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2CC26B" w14:textId="1CAEE4C3" w:rsidR="00ED7761" w:rsidRPr="004248F5" w:rsidRDefault="00ED7761" w:rsidP="00ED7761">
            <w:pPr>
              <w:spacing w:after="0" w:line="240" w:lineRule="auto"/>
              <w:jc w:val="center"/>
              <w:rPr>
                <w:rFonts w:ascii="Calibri" w:eastAsia="Times New Roman" w:hAnsi="Calibri" w:cs="Calibri"/>
                <w:szCs w:val="21"/>
                <w:lang w:val="fr-FR" w:eastAsia="fr-FR"/>
              </w:rPr>
            </w:pPr>
            <w:r>
              <w:rPr>
                <w:rFonts w:ascii="Calibri" w:eastAsia="Times New Roman" w:hAnsi="Calibri" w:cs="Calibri"/>
                <w:szCs w:val="21"/>
                <w:lang w:val="fr-FR" w:eastAsia="fr-FR"/>
              </w:rPr>
              <w:t>10</w:t>
            </w:r>
          </w:p>
        </w:tc>
        <w:tc>
          <w:tcPr>
            <w:tcW w:w="6946" w:type="dxa"/>
            <w:tcBorders>
              <w:top w:val="single" w:sz="4" w:space="0" w:color="auto"/>
              <w:left w:val="single" w:sz="4" w:space="0" w:color="auto"/>
              <w:bottom w:val="single" w:sz="4" w:space="0" w:color="auto"/>
              <w:right w:val="single" w:sz="4" w:space="0" w:color="auto"/>
            </w:tcBorders>
            <w:vAlign w:val="center"/>
            <w:hideMark/>
          </w:tcPr>
          <w:p w14:paraId="4F2B385F" w14:textId="5588E65C" w:rsidR="00ED7761" w:rsidRPr="004256E1" w:rsidRDefault="00ED7761" w:rsidP="004256E1">
            <w:pPr>
              <w:spacing w:after="0" w:line="240" w:lineRule="auto"/>
              <w:rPr>
                <w:rFonts w:ascii="Calibri" w:eastAsia="Times New Roman" w:hAnsi="Calibri" w:cs="Calibri"/>
                <w:szCs w:val="21"/>
                <w:lang w:val="fr-FR" w:eastAsia="fr-FR"/>
              </w:rPr>
            </w:pPr>
            <w:r w:rsidRPr="004256E1">
              <w:rPr>
                <w:rFonts w:ascii="Calibri" w:eastAsia="Times New Roman" w:hAnsi="Calibri" w:cs="Calibri"/>
                <w:szCs w:val="21"/>
                <w:lang w:val="fr-FR" w:eastAsia="fr-FR"/>
              </w:rPr>
              <w:t xml:space="preserve">Contrôle approfondi des documents de propriétés. </w:t>
            </w:r>
          </w:p>
        </w:tc>
      </w:tr>
      <w:tr w:rsidR="3B6D9AC5" w14:paraId="03C21966" w14:textId="77777777" w:rsidTr="00884043">
        <w:trPr>
          <w:trHeight w:val="410"/>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3822A5CC" w14:textId="25EE8A1A" w:rsidR="24EC2EBA" w:rsidRPr="004256E1" w:rsidRDefault="24EC2EBA" w:rsidP="004256E1">
            <w:pPr>
              <w:spacing w:after="0" w:line="240" w:lineRule="auto"/>
              <w:rPr>
                <w:rFonts w:ascii="Calibri" w:eastAsia="Times New Roman" w:hAnsi="Calibri" w:cs="Calibri"/>
                <w:szCs w:val="21"/>
                <w:lang w:val="fr-FR" w:eastAsia="fr-FR"/>
              </w:rPr>
            </w:pPr>
            <w:r w:rsidRPr="004256E1">
              <w:rPr>
                <w:rFonts w:ascii="Calibri" w:eastAsia="Times New Roman" w:hAnsi="Calibri" w:cs="Calibri"/>
                <w:szCs w:val="21"/>
                <w:lang w:val="fr-FR" w:eastAsia="fr-FR"/>
              </w:rPr>
              <w:t>Délais dans la construction des écoles, ayant aussi un impact sur le bon déroulement d’autres activités</w:t>
            </w:r>
          </w:p>
        </w:tc>
        <w:tc>
          <w:tcPr>
            <w:tcW w:w="842" w:type="dxa"/>
            <w:tcBorders>
              <w:top w:val="single" w:sz="4" w:space="0" w:color="auto"/>
              <w:left w:val="single" w:sz="4" w:space="0" w:color="auto"/>
              <w:bottom w:val="single" w:sz="4" w:space="0" w:color="auto"/>
              <w:right w:val="single" w:sz="4" w:space="0" w:color="auto"/>
            </w:tcBorders>
            <w:vAlign w:val="center"/>
            <w:hideMark/>
          </w:tcPr>
          <w:p w14:paraId="7FBC3E67" w14:textId="7EECC6EB" w:rsidR="24EC2EBA" w:rsidRDefault="24EC2EBA" w:rsidP="3B6D9AC5">
            <w:pPr>
              <w:spacing w:line="240" w:lineRule="auto"/>
              <w:jc w:val="center"/>
              <w:rPr>
                <w:rFonts w:ascii="Calibri" w:eastAsia="Times New Roman" w:hAnsi="Calibri" w:cs="Calibri"/>
                <w:lang w:val="fr-FR" w:eastAsia="fr-FR"/>
              </w:rPr>
            </w:pPr>
            <w:r w:rsidRPr="3B6D9AC5">
              <w:rPr>
                <w:rFonts w:ascii="Calibri" w:eastAsia="Times New Roman" w:hAnsi="Calibri" w:cs="Calibri"/>
                <w:lang w:val="fr-FR" w:eastAsia="fr-FR"/>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CFDD748" w14:textId="28C01CA8" w:rsidR="24EC2EBA" w:rsidRDefault="24EC2EBA" w:rsidP="3B6D9AC5">
            <w:pPr>
              <w:spacing w:line="240" w:lineRule="auto"/>
              <w:jc w:val="center"/>
              <w:rPr>
                <w:rFonts w:ascii="Calibri" w:eastAsia="Times New Roman" w:hAnsi="Calibri" w:cs="Calibri"/>
                <w:lang w:val="fr-FR" w:eastAsia="fr-FR"/>
              </w:rPr>
            </w:pPr>
            <w:r w:rsidRPr="3B6D9AC5">
              <w:rPr>
                <w:rFonts w:ascii="Calibri" w:eastAsia="Times New Roman" w:hAnsi="Calibri" w:cs="Calibri"/>
                <w:lang w:val="fr-FR" w:eastAsia="fr-FR"/>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833C42" w14:textId="7D6CD409" w:rsidR="24EC2EBA" w:rsidRDefault="24EC2EBA" w:rsidP="3B6D9AC5">
            <w:pPr>
              <w:spacing w:line="240" w:lineRule="auto"/>
              <w:jc w:val="center"/>
              <w:rPr>
                <w:rFonts w:ascii="Calibri" w:eastAsia="Times New Roman" w:hAnsi="Calibri" w:cs="Calibri"/>
                <w:lang w:val="fr-FR" w:eastAsia="fr-FR"/>
              </w:rPr>
            </w:pPr>
            <w:r w:rsidRPr="3B6D9AC5">
              <w:rPr>
                <w:rFonts w:ascii="Calibri" w:eastAsia="Times New Roman" w:hAnsi="Calibri" w:cs="Calibri"/>
                <w:lang w:val="fr-FR" w:eastAsia="fr-FR"/>
              </w:rPr>
              <w:t>6</w:t>
            </w:r>
          </w:p>
        </w:tc>
        <w:tc>
          <w:tcPr>
            <w:tcW w:w="6946" w:type="dxa"/>
            <w:tcBorders>
              <w:top w:val="single" w:sz="4" w:space="0" w:color="auto"/>
              <w:left w:val="single" w:sz="4" w:space="0" w:color="auto"/>
              <w:bottom w:val="single" w:sz="4" w:space="0" w:color="auto"/>
              <w:right w:val="single" w:sz="4" w:space="0" w:color="auto"/>
            </w:tcBorders>
            <w:vAlign w:val="center"/>
            <w:hideMark/>
          </w:tcPr>
          <w:p w14:paraId="0407180F" w14:textId="41EA1236" w:rsidR="3B6D9AC5" w:rsidRPr="004256E1" w:rsidRDefault="24EC2EBA" w:rsidP="004256E1">
            <w:pPr>
              <w:spacing w:after="0" w:line="240" w:lineRule="auto"/>
              <w:rPr>
                <w:rFonts w:ascii="Calibri" w:eastAsia="Times New Roman" w:hAnsi="Calibri" w:cs="Calibri"/>
                <w:szCs w:val="21"/>
                <w:lang w:val="fr-FR" w:eastAsia="fr-FR"/>
              </w:rPr>
            </w:pPr>
            <w:r w:rsidRPr="004256E1">
              <w:rPr>
                <w:rFonts w:ascii="Calibri" w:eastAsia="Times New Roman" w:hAnsi="Calibri" w:cs="Calibri"/>
                <w:szCs w:val="21"/>
                <w:lang w:val="fr-FR" w:eastAsia="fr-FR"/>
              </w:rPr>
              <w:t>Poste de l’IO Accès qui sera en charge d’une bonne planification et coordination entre l’équipe d’infrastructure et les établissements scolaires</w:t>
            </w:r>
          </w:p>
        </w:tc>
      </w:tr>
      <w:tr w:rsidR="00ED7761" w:rsidRPr="004248F5" w14:paraId="62F52A69" w14:textId="77777777" w:rsidTr="00884043">
        <w:trPr>
          <w:trHeight w:val="256"/>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50B618CD" w14:textId="77777777" w:rsidR="00ED7761" w:rsidRPr="004256E1" w:rsidRDefault="00ED7761" w:rsidP="004256E1">
            <w:pPr>
              <w:spacing w:after="0" w:line="240" w:lineRule="auto"/>
              <w:rPr>
                <w:rFonts w:ascii="Calibri" w:eastAsia="Times New Roman" w:hAnsi="Calibri" w:cs="Calibri"/>
                <w:szCs w:val="21"/>
                <w:lang w:val="fr-FR" w:eastAsia="fr-FR"/>
              </w:rPr>
            </w:pPr>
            <w:r w:rsidRPr="004256E1">
              <w:rPr>
                <w:rFonts w:ascii="Calibri" w:eastAsia="Times New Roman" w:hAnsi="Calibri" w:cs="Calibri"/>
                <w:szCs w:val="21"/>
                <w:lang w:val="fr-FR" w:eastAsia="fr-FR"/>
              </w:rPr>
              <w:t>Equilibre et cout des infrastructures</w:t>
            </w:r>
          </w:p>
        </w:tc>
        <w:tc>
          <w:tcPr>
            <w:tcW w:w="842" w:type="dxa"/>
            <w:tcBorders>
              <w:top w:val="single" w:sz="4" w:space="0" w:color="auto"/>
              <w:left w:val="single" w:sz="4" w:space="0" w:color="auto"/>
              <w:bottom w:val="single" w:sz="4" w:space="0" w:color="auto"/>
              <w:right w:val="single" w:sz="4" w:space="0" w:color="auto"/>
            </w:tcBorders>
            <w:vAlign w:val="center"/>
            <w:hideMark/>
          </w:tcPr>
          <w:p w14:paraId="74E248CF" w14:textId="77777777" w:rsidR="00ED7761" w:rsidRPr="00755563" w:rsidRDefault="00ED7761" w:rsidP="00ED7761">
            <w:pPr>
              <w:spacing w:after="0" w:line="240" w:lineRule="auto"/>
              <w:jc w:val="center"/>
              <w:rPr>
                <w:rFonts w:ascii="Calibri" w:eastAsia="Times New Roman" w:hAnsi="Calibri" w:cs="Calibri"/>
                <w:lang w:val="fr-FR" w:eastAsia="fr-FR"/>
              </w:rPr>
            </w:pPr>
            <w:r w:rsidRPr="00755563">
              <w:rPr>
                <w:rFonts w:ascii="Calibri" w:eastAsia="Times New Roman" w:hAnsi="Calibri" w:cs="Calibri"/>
                <w:lang w:val="fr-FR" w:eastAsia="fr-FR"/>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8103353" w14:textId="77777777" w:rsidR="00ED7761" w:rsidRPr="00755563" w:rsidRDefault="00ED7761" w:rsidP="00ED7761">
            <w:pPr>
              <w:spacing w:after="0" w:line="240" w:lineRule="auto"/>
              <w:jc w:val="center"/>
              <w:rPr>
                <w:rFonts w:ascii="Calibri" w:eastAsia="Times New Roman" w:hAnsi="Calibri" w:cs="Calibri"/>
                <w:lang w:val="fr-FR" w:eastAsia="fr-FR"/>
              </w:rPr>
            </w:pPr>
            <w:r w:rsidRPr="00755563">
              <w:rPr>
                <w:rFonts w:ascii="Calibri" w:eastAsia="Times New Roman" w:hAnsi="Calibri" w:cs="Calibri"/>
                <w:lang w:val="fr-FR" w:eastAsia="fr-FR"/>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108DB007" w14:textId="7D26FEBE" w:rsidR="00ED7761" w:rsidRPr="004248F5" w:rsidRDefault="70FD79AE" w:rsidP="3B6D9AC5">
            <w:pPr>
              <w:spacing w:after="0" w:line="240" w:lineRule="auto"/>
              <w:jc w:val="center"/>
              <w:rPr>
                <w:rFonts w:ascii="Calibri" w:eastAsia="Times New Roman" w:hAnsi="Calibri" w:cs="Calibri"/>
                <w:lang w:val="fr-FR" w:eastAsia="fr-FR"/>
              </w:rPr>
            </w:pPr>
            <w:r w:rsidRPr="3B6D9AC5">
              <w:rPr>
                <w:rFonts w:ascii="Calibri" w:eastAsia="Times New Roman" w:hAnsi="Calibri" w:cs="Calibri"/>
                <w:lang w:val="fr-FR" w:eastAsia="fr-FR"/>
              </w:rPr>
              <w:t>6</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6A6AADA" w14:textId="52E5D3F5" w:rsidR="00ED7761" w:rsidRPr="004256E1" w:rsidRDefault="00ED7761" w:rsidP="004256E1">
            <w:pPr>
              <w:spacing w:after="0" w:line="240" w:lineRule="auto"/>
              <w:rPr>
                <w:rFonts w:ascii="Calibri" w:eastAsia="Times New Roman" w:hAnsi="Calibri" w:cs="Calibri"/>
                <w:szCs w:val="21"/>
                <w:lang w:val="fr-FR" w:eastAsia="fr-FR"/>
              </w:rPr>
            </w:pPr>
            <w:r w:rsidRPr="004256E1">
              <w:rPr>
                <w:rFonts w:ascii="Calibri" w:eastAsia="Times New Roman" w:hAnsi="Calibri" w:cs="Calibri"/>
                <w:szCs w:val="21"/>
                <w:lang w:val="fr-FR" w:eastAsia="fr-FR"/>
              </w:rPr>
              <w:t xml:space="preserve">Ressources spécialisées attribuées à la mise en </w:t>
            </w:r>
            <w:r w:rsidR="00755563" w:rsidRPr="004256E1">
              <w:rPr>
                <w:rFonts w:ascii="Calibri" w:eastAsia="Times New Roman" w:hAnsi="Calibri" w:cs="Calibri"/>
                <w:szCs w:val="21"/>
                <w:lang w:val="fr-FR" w:eastAsia="fr-FR"/>
              </w:rPr>
              <w:t>œuvre</w:t>
            </w:r>
            <w:r w:rsidRPr="004256E1">
              <w:rPr>
                <w:rFonts w:ascii="Calibri" w:eastAsia="Times New Roman" w:hAnsi="Calibri" w:cs="Calibri"/>
                <w:szCs w:val="21"/>
                <w:lang w:val="fr-FR" w:eastAsia="fr-FR"/>
              </w:rPr>
              <w:t xml:space="preserve"> et suivi des chantiers</w:t>
            </w:r>
          </w:p>
        </w:tc>
      </w:tr>
      <w:tr w:rsidR="3B6D9AC5" w14:paraId="019B7D9A" w14:textId="77777777" w:rsidTr="00884043">
        <w:trPr>
          <w:trHeight w:val="256"/>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0960C3EC" w14:textId="49064AF7" w:rsidR="3B6D9AC5" w:rsidRPr="004256E1" w:rsidRDefault="50E182E1" w:rsidP="004256E1">
            <w:pPr>
              <w:spacing w:after="0" w:line="240" w:lineRule="auto"/>
              <w:rPr>
                <w:rFonts w:ascii="Calibri" w:eastAsia="Times New Roman" w:hAnsi="Calibri" w:cs="Calibri"/>
                <w:szCs w:val="21"/>
                <w:lang w:val="fr-FR" w:eastAsia="fr-FR"/>
              </w:rPr>
            </w:pPr>
            <w:r w:rsidRPr="004256E1">
              <w:rPr>
                <w:rFonts w:ascii="Calibri" w:eastAsia="Times New Roman" w:hAnsi="Calibri" w:cs="Calibri"/>
                <w:szCs w:val="21"/>
                <w:lang w:val="fr-FR" w:eastAsia="fr-FR"/>
              </w:rPr>
              <w:t xml:space="preserve">Lourdeur des procédures de </w:t>
            </w:r>
            <w:proofErr w:type="spellStart"/>
            <w:r w:rsidRPr="004256E1">
              <w:rPr>
                <w:rFonts w:ascii="Calibri" w:eastAsia="Times New Roman" w:hAnsi="Calibri" w:cs="Calibri"/>
                <w:szCs w:val="21"/>
                <w:lang w:val="fr-FR" w:eastAsia="fr-FR"/>
              </w:rPr>
              <w:t>Csub</w:t>
            </w:r>
            <w:proofErr w:type="spellEnd"/>
            <w:r w:rsidRPr="004256E1">
              <w:rPr>
                <w:rFonts w:ascii="Calibri" w:eastAsia="Times New Roman" w:hAnsi="Calibri" w:cs="Calibri"/>
                <w:szCs w:val="21"/>
                <w:lang w:val="fr-FR" w:eastAsia="fr-FR"/>
              </w:rPr>
              <w:t xml:space="preserve"> désynchronisées des réalités du terrain </w:t>
            </w:r>
          </w:p>
        </w:tc>
        <w:tc>
          <w:tcPr>
            <w:tcW w:w="842" w:type="dxa"/>
            <w:tcBorders>
              <w:top w:val="single" w:sz="4" w:space="0" w:color="auto"/>
              <w:left w:val="single" w:sz="4" w:space="0" w:color="auto"/>
              <w:bottom w:val="single" w:sz="4" w:space="0" w:color="auto"/>
              <w:right w:val="single" w:sz="4" w:space="0" w:color="auto"/>
            </w:tcBorders>
            <w:vAlign w:val="center"/>
            <w:hideMark/>
          </w:tcPr>
          <w:p w14:paraId="364F9C48" w14:textId="4BBA996A" w:rsidR="50E182E1" w:rsidRDefault="50E182E1" w:rsidP="3B6D9AC5">
            <w:pPr>
              <w:spacing w:line="240" w:lineRule="auto"/>
              <w:jc w:val="center"/>
              <w:rPr>
                <w:rFonts w:ascii="Calibri" w:eastAsia="Times New Roman" w:hAnsi="Calibri" w:cs="Calibri"/>
                <w:lang w:val="fr-FR" w:eastAsia="fr-FR"/>
              </w:rPr>
            </w:pPr>
            <w:r w:rsidRPr="3B6D9AC5">
              <w:rPr>
                <w:rFonts w:ascii="Calibri" w:eastAsia="Times New Roman" w:hAnsi="Calibri" w:cs="Calibri"/>
                <w:lang w:val="fr-FR" w:eastAsia="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9D94DE" w14:textId="12A4F702" w:rsidR="50E182E1" w:rsidRDefault="50E182E1" w:rsidP="3B6D9AC5">
            <w:pPr>
              <w:spacing w:line="240" w:lineRule="auto"/>
              <w:jc w:val="center"/>
              <w:rPr>
                <w:rFonts w:ascii="Calibri" w:eastAsia="Times New Roman" w:hAnsi="Calibri" w:cs="Calibri"/>
                <w:lang w:val="fr-FR" w:eastAsia="fr-FR"/>
              </w:rPr>
            </w:pPr>
            <w:r w:rsidRPr="3B6D9AC5">
              <w:rPr>
                <w:rFonts w:ascii="Calibri" w:eastAsia="Times New Roman" w:hAnsi="Calibri" w:cs="Calibri"/>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1294F7" w14:textId="2E291F8B" w:rsidR="50E182E1" w:rsidRDefault="50E182E1" w:rsidP="3B6D9AC5">
            <w:pPr>
              <w:spacing w:line="240" w:lineRule="auto"/>
              <w:jc w:val="center"/>
              <w:rPr>
                <w:rFonts w:ascii="Calibri" w:eastAsia="Times New Roman" w:hAnsi="Calibri" w:cs="Calibri"/>
                <w:lang w:val="fr-FR" w:eastAsia="fr-FR"/>
              </w:rPr>
            </w:pPr>
            <w:r w:rsidRPr="3B6D9AC5">
              <w:rPr>
                <w:rFonts w:ascii="Calibri" w:eastAsia="Times New Roman" w:hAnsi="Calibri" w:cs="Calibri"/>
                <w:lang w:val="fr-FR" w:eastAsia="fr-FR"/>
              </w:rPr>
              <w:t>12</w:t>
            </w:r>
          </w:p>
        </w:tc>
        <w:tc>
          <w:tcPr>
            <w:tcW w:w="6946" w:type="dxa"/>
            <w:tcBorders>
              <w:top w:val="single" w:sz="4" w:space="0" w:color="auto"/>
              <w:left w:val="single" w:sz="4" w:space="0" w:color="auto"/>
              <w:bottom w:val="single" w:sz="4" w:space="0" w:color="auto"/>
              <w:right w:val="single" w:sz="4" w:space="0" w:color="auto"/>
            </w:tcBorders>
            <w:vAlign w:val="center"/>
            <w:hideMark/>
          </w:tcPr>
          <w:p w14:paraId="57FE5B1F" w14:textId="0CFFB66E" w:rsidR="3B6D9AC5" w:rsidRPr="004256E1" w:rsidRDefault="50E182E1" w:rsidP="004256E1">
            <w:pPr>
              <w:spacing w:after="0" w:line="240" w:lineRule="auto"/>
              <w:rPr>
                <w:rFonts w:ascii="Calibri" w:eastAsia="Times New Roman" w:hAnsi="Calibri" w:cs="Calibri"/>
                <w:szCs w:val="21"/>
                <w:lang w:val="fr-FR" w:eastAsia="fr-FR"/>
              </w:rPr>
            </w:pPr>
            <w:r w:rsidRPr="004256E1">
              <w:rPr>
                <w:rFonts w:ascii="Calibri" w:eastAsia="Times New Roman" w:hAnsi="Calibri" w:cs="Calibri"/>
                <w:szCs w:val="21"/>
                <w:lang w:val="fr-FR" w:eastAsia="fr-FR"/>
              </w:rPr>
              <w:t>Meilleure anticipation, accompagnement rapproché des partenaires lors de la rédaction et du suivi dans le cadre de l'exécution</w:t>
            </w:r>
          </w:p>
        </w:tc>
      </w:tr>
      <w:tr w:rsidR="3B6D9AC5" w14:paraId="1168A5D4" w14:textId="77777777" w:rsidTr="004256E1">
        <w:trPr>
          <w:trHeight w:val="62"/>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57486FD1" w14:textId="302089DA" w:rsidR="50E182E1" w:rsidRPr="004256E1" w:rsidRDefault="50E182E1" w:rsidP="004256E1">
            <w:pPr>
              <w:spacing w:after="0" w:line="240" w:lineRule="auto"/>
              <w:rPr>
                <w:rFonts w:ascii="Calibri" w:eastAsia="Times New Roman" w:hAnsi="Calibri" w:cs="Calibri"/>
                <w:szCs w:val="21"/>
                <w:lang w:val="fr-FR" w:eastAsia="fr-FR"/>
              </w:rPr>
            </w:pPr>
            <w:r w:rsidRPr="004256E1">
              <w:rPr>
                <w:rFonts w:ascii="Calibri" w:eastAsia="Times New Roman" w:hAnsi="Calibri" w:cs="Calibri"/>
                <w:szCs w:val="21"/>
                <w:lang w:val="fr-FR" w:eastAsia="fr-FR"/>
              </w:rPr>
              <w:t>Délais dans l’agrégation des nouvelles salles de classes et dans la mécanisation des enseignants</w:t>
            </w:r>
          </w:p>
        </w:tc>
        <w:tc>
          <w:tcPr>
            <w:tcW w:w="842" w:type="dxa"/>
            <w:tcBorders>
              <w:top w:val="single" w:sz="4" w:space="0" w:color="auto"/>
              <w:left w:val="single" w:sz="4" w:space="0" w:color="auto"/>
              <w:bottom w:val="single" w:sz="4" w:space="0" w:color="auto"/>
              <w:right w:val="single" w:sz="4" w:space="0" w:color="auto"/>
            </w:tcBorders>
            <w:vAlign w:val="center"/>
            <w:hideMark/>
          </w:tcPr>
          <w:p w14:paraId="3B4AB9D0" w14:textId="6B9D33E6" w:rsidR="50E182E1" w:rsidRDefault="50E182E1" w:rsidP="3B6D9AC5">
            <w:pPr>
              <w:spacing w:line="240" w:lineRule="auto"/>
              <w:jc w:val="center"/>
              <w:rPr>
                <w:rFonts w:ascii="Calibri" w:eastAsia="Times New Roman" w:hAnsi="Calibri" w:cs="Calibri"/>
                <w:lang w:val="fr-FR" w:eastAsia="fr-FR"/>
              </w:rPr>
            </w:pPr>
            <w:r w:rsidRPr="3B6D9AC5">
              <w:rPr>
                <w:rFonts w:ascii="Calibri" w:eastAsia="Times New Roman" w:hAnsi="Calibri" w:cs="Calibri"/>
                <w:lang w:val="fr-FR" w:eastAsia="fr-FR"/>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D52A35" w14:textId="4D7C4723" w:rsidR="50E182E1" w:rsidRDefault="50E182E1" w:rsidP="3B6D9AC5">
            <w:pPr>
              <w:spacing w:line="240" w:lineRule="auto"/>
              <w:jc w:val="center"/>
              <w:rPr>
                <w:rFonts w:ascii="Calibri" w:eastAsia="Times New Roman" w:hAnsi="Calibri" w:cs="Calibri"/>
                <w:lang w:val="fr-FR" w:eastAsia="fr-FR"/>
              </w:rPr>
            </w:pPr>
            <w:r w:rsidRPr="3B6D9AC5">
              <w:rPr>
                <w:rFonts w:ascii="Calibri" w:eastAsia="Times New Roman" w:hAnsi="Calibri" w:cs="Calibri"/>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5255C8" w14:textId="3E1A12AC" w:rsidR="50E182E1" w:rsidRDefault="50E182E1" w:rsidP="3B6D9AC5">
            <w:pPr>
              <w:spacing w:line="240" w:lineRule="auto"/>
              <w:jc w:val="center"/>
              <w:rPr>
                <w:rFonts w:ascii="Calibri" w:eastAsia="Times New Roman" w:hAnsi="Calibri" w:cs="Calibri"/>
                <w:lang w:val="fr-FR" w:eastAsia="fr-FR"/>
              </w:rPr>
            </w:pPr>
            <w:r w:rsidRPr="3B6D9AC5">
              <w:rPr>
                <w:rFonts w:ascii="Calibri" w:eastAsia="Times New Roman" w:hAnsi="Calibri" w:cs="Calibri"/>
                <w:lang w:val="fr-FR" w:eastAsia="fr-FR"/>
              </w:rPr>
              <w:t>9</w:t>
            </w:r>
          </w:p>
        </w:tc>
        <w:tc>
          <w:tcPr>
            <w:tcW w:w="6946" w:type="dxa"/>
            <w:tcBorders>
              <w:top w:val="single" w:sz="4" w:space="0" w:color="auto"/>
              <w:left w:val="single" w:sz="4" w:space="0" w:color="auto"/>
              <w:bottom w:val="single" w:sz="4" w:space="0" w:color="auto"/>
              <w:right w:val="single" w:sz="4" w:space="0" w:color="auto"/>
            </w:tcBorders>
            <w:vAlign w:val="center"/>
            <w:hideMark/>
          </w:tcPr>
          <w:p w14:paraId="5EA11A6C" w14:textId="126F636C" w:rsidR="50E182E1" w:rsidRPr="004256E1" w:rsidRDefault="50E182E1" w:rsidP="004256E1">
            <w:pPr>
              <w:spacing w:after="0" w:line="240" w:lineRule="auto"/>
              <w:rPr>
                <w:rFonts w:ascii="Calibri" w:eastAsia="Times New Roman" w:hAnsi="Calibri" w:cs="Calibri"/>
                <w:szCs w:val="21"/>
                <w:lang w:val="fr-FR" w:eastAsia="fr-FR"/>
              </w:rPr>
            </w:pPr>
            <w:r w:rsidRPr="004256E1">
              <w:rPr>
                <w:rFonts w:ascii="Calibri" w:eastAsia="Times New Roman" w:hAnsi="Calibri" w:cs="Calibri"/>
                <w:szCs w:val="21"/>
                <w:lang w:val="fr-FR" w:eastAsia="fr-FR"/>
              </w:rPr>
              <w:t xml:space="preserve">Coordination avec les autorités et application des critères de </w:t>
            </w:r>
            <w:r w:rsidR="00755563" w:rsidRPr="004256E1">
              <w:rPr>
                <w:rFonts w:ascii="Calibri" w:eastAsia="Times New Roman" w:hAnsi="Calibri" w:cs="Calibri"/>
                <w:szCs w:val="21"/>
                <w:lang w:val="fr-FR" w:eastAsia="fr-FR"/>
              </w:rPr>
              <w:t>sélection</w:t>
            </w:r>
            <w:r w:rsidRPr="004256E1">
              <w:rPr>
                <w:rFonts w:ascii="Calibri" w:eastAsia="Times New Roman" w:hAnsi="Calibri" w:cs="Calibri"/>
                <w:szCs w:val="21"/>
                <w:lang w:val="fr-FR" w:eastAsia="fr-FR"/>
              </w:rPr>
              <w:t xml:space="preserve"> qui favorisent des écoles avec une gestion pro-active</w:t>
            </w:r>
          </w:p>
        </w:tc>
      </w:tr>
      <w:tr w:rsidR="3B6D9AC5" w14:paraId="5862102E" w14:textId="77777777" w:rsidTr="004256E1">
        <w:trPr>
          <w:trHeight w:val="62"/>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2AAAD294" w14:textId="47BE29B2" w:rsidR="14229348" w:rsidRPr="004256E1" w:rsidRDefault="14229348" w:rsidP="004256E1">
            <w:pPr>
              <w:spacing w:after="0" w:line="240" w:lineRule="auto"/>
              <w:rPr>
                <w:rFonts w:ascii="Calibri" w:eastAsia="Times New Roman" w:hAnsi="Calibri" w:cs="Calibri"/>
                <w:szCs w:val="21"/>
                <w:lang w:val="fr-FR" w:eastAsia="fr-FR"/>
              </w:rPr>
            </w:pPr>
            <w:r w:rsidRPr="004256E1">
              <w:rPr>
                <w:rFonts w:ascii="Calibri" w:eastAsia="Times New Roman" w:hAnsi="Calibri" w:cs="Calibri"/>
                <w:szCs w:val="21"/>
                <w:lang w:val="fr-FR" w:eastAsia="fr-FR"/>
              </w:rPr>
              <w:t>Difficultés de terrain</w:t>
            </w:r>
            <w:r w:rsidR="007C38CF">
              <w:rPr>
                <w:rFonts w:ascii="Calibri" w:eastAsia="Times New Roman" w:hAnsi="Calibri" w:cs="Calibri"/>
                <w:szCs w:val="21"/>
                <w:lang w:val="fr-FR" w:eastAsia="fr-FR"/>
              </w:rPr>
              <w:t xml:space="preserve"> </w:t>
            </w:r>
            <w:r w:rsidRPr="004256E1">
              <w:rPr>
                <w:rFonts w:ascii="Calibri" w:eastAsia="Times New Roman" w:hAnsi="Calibri" w:cs="Calibri"/>
                <w:szCs w:val="21"/>
                <w:lang w:val="fr-FR" w:eastAsia="fr-FR"/>
              </w:rPr>
              <w:t xml:space="preserve">: enclavement de certaines zones d’intervention qui entravent la logistique </w:t>
            </w:r>
          </w:p>
        </w:tc>
        <w:tc>
          <w:tcPr>
            <w:tcW w:w="842" w:type="dxa"/>
            <w:tcBorders>
              <w:top w:val="single" w:sz="4" w:space="0" w:color="auto"/>
              <w:left w:val="single" w:sz="4" w:space="0" w:color="auto"/>
              <w:bottom w:val="single" w:sz="4" w:space="0" w:color="auto"/>
              <w:right w:val="single" w:sz="4" w:space="0" w:color="auto"/>
            </w:tcBorders>
            <w:vAlign w:val="center"/>
            <w:hideMark/>
          </w:tcPr>
          <w:p w14:paraId="111BC3B8" w14:textId="616F90CB" w:rsidR="71AA9AB1" w:rsidRDefault="71AA9AB1" w:rsidP="3B6D9AC5">
            <w:pPr>
              <w:spacing w:line="240" w:lineRule="auto"/>
              <w:jc w:val="center"/>
              <w:rPr>
                <w:rFonts w:ascii="Calibri" w:eastAsia="Times New Roman" w:hAnsi="Calibri" w:cs="Calibri"/>
                <w:lang w:val="fr-FR" w:eastAsia="fr-FR"/>
              </w:rPr>
            </w:pPr>
            <w:r w:rsidRPr="3B6D9AC5">
              <w:rPr>
                <w:rFonts w:ascii="Calibri" w:eastAsia="Times New Roman" w:hAnsi="Calibri" w:cs="Calibri"/>
                <w:lang w:val="fr-FR" w:eastAsia="fr-FR"/>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2E7D87" w14:textId="3C337D5D" w:rsidR="14229348" w:rsidRDefault="14229348" w:rsidP="3B6D9AC5">
            <w:pPr>
              <w:spacing w:line="240" w:lineRule="auto"/>
              <w:jc w:val="center"/>
              <w:rPr>
                <w:rFonts w:ascii="Calibri" w:eastAsia="Times New Roman" w:hAnsi="Calibri" w:cs="Calibri"/>
                <w:lang w:val="fr-FR" w:eastAsia="fr-FR"/>
              </w:rPr>
            </w:pPr>
            <w:r w:rsidRPr="3B6D9AC5">
              <w:rPr>
                <w:rFonts w:ascii="Calibri" w:eastAsia="Times New Roman" w:hAnsi="Calibri" w:cs="Calibri"/>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144461E2" w14:textId="45F43E97" w:rsidR="731D706D" w:rsidRDefault="731D706D" w:rsidP="3B6D9AC5">
            <w:pPr>
              <w:spacing w:line="240" w:lineRule="auto"/>
              <w:jc w:val="center"/>
              <w:rPr>
                <w:rFonts w:ascii="Calibri" w:eastAsia="Times New Roman" w:hAnsi="Calibri" w:cs="Calibri"/>
                <w:lang w:val="fr-FR" w:eastAsia="fr-FR"/>
              </w:rPr>
            </w:pPr>
            <w:r w:rsidRPr="3B6D9AC5">
              <w:rPr>
                <w:rFonts w:ascii="Calibri" w:eastAsia="Times New Roman" w:hAnsi="Calibri" w:cs="Calibri"/>
                <w:lang w:val="fr-FR" w:eastAsia="fr-FR"/>
              </w:rPr>
              <w:t>15</w:t>
            </w:r>
          </w:p>
        </w:tc>
        <w:tc>
          <w:tcPr>
            <w:tcW w:w="6946" w:type="dxa"/>
            <w:tcBorders>
              <w:top w:val="single" w:sz="4" w:space="0" w:color="auto"/>
              <w:left w:val="single" w:sz="4" w:space="0" w:color="auto"/>
              <w:bottom w:val="single" w:sz="4" w:space="0" w:color="auto"/>
              <w:right w:val="single" w:sz="4" w:space="0" w:color="auto"/>
            </w:tcBorders>
            <w:vAlign w:val="center"/>
            <w:hideMark/>
          </w:tcPr>
          <w:p w14:paraId="79039CE4" w14:textId="560145C7" w:rsidR="3B6D9AC5" w:rsidRPr="004256E1" w:rsidRDefault="731D706D" w:rsidP="004256E1">
            <w:pPr>
              <w:spacing w:after="0" w:line="240" w:lineRule="auto"/>
              <w:rPr>
                <w:rFonts w:ascii="Calibri" w:eastAsia="Times New Roman" w:hAnsi="Calibri" w:cs="Calibri"/>
                <w:szCs w:val="21"/>
                <w:lang w:val="fr-FR" w:eastAsia="fr-FR"/>
              </w:rPr>
            </w:pPr>
            <w:r w:rsidRPr="004256E1">
              <w:rPr>
                <w:rFonts w:ascii="Calibri" w:eastAsia="Times New Roman" w:hAnsi="Calibri" w:cs="Calibri"/>
                <w:szCs w:val="21"/>
                <w:lang w:val="fr-FR" w:eastAsia="fr-FR"/>
              </w:rPr>
              <w:t>Bonne planification des activités, visites de terrain etc., coordination avec les autorités</w:t>
            </w:r>
          </w:p>
        </w:tc>
      </w:tr>
      <w:tr w:rsidR="00ED7761" w:rsidRPr="004248F5" w14:paraId="0D869D25" w14:textId="77777777" w:rsidTr="004256E1">
        <w:trPr>
          <w:trHeight w:val="135"/>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7268E757" w14:textId="77777777" w:rsidR="00ED7761" w:rsidRPr="004248F5" w:rsidRDefault="00ED7761" w:rsidP="004256E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Transparence du ciblage individualisé pour aide matérielle et logistique pour les filles et enfants vulnérables</w:t>
            </w:r>
          </w:p>
        </w:tc>
        <w:tc>
          <w:tcPr>
            <w:tcW w:w="842" w:type="dxa"/>
            <w:tcBorders>
              <w:top w:val="single" w:sz="4" w:space="0" w:color="auto"/>
              <w:left w:val="single" w:sz="4" w:space="0" w:color="auto"/>
              <w:bottom w:val="single" w:sz="4" w:space="0" w:color="auto"/>
              <w:right w:val="single" w:sz="4" w:space="0" w:color="auto"/>
            </w:tcBorders>
            <w:vAlign w:val="center"/>
            <w:hideMark/>
          </w:tcPr>
          <w:p w14:paraId="3D7FF5B5"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01F964"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C96CF5" w14:textId="108DE9F7" w:rsidR="00ED7761" w:rsidRPr="004248F5" w:rsidRDefault="0095316F" w:rsidP="00ED7761">
            <w:pPr>
              <w:spacing w:after="0" w:line="240" w:lineRule="auto"/>
              <w:jc w:val="center"/>
              <w:rPr>
                <w:rFonts w:ascii="Calibri" w:eastAsia="Times New Roman" w:hAnsi="Calibri" w:cs="Calibri"/>
                <w:szCs w:val="21"/>
                <w:lang w:val="fr-FR" w:eastAsia="fr-FR"/>
              </w:rPr>
            </w:pPr>
            <w:r>
              <w:rPr>
                <w:rFonts w:ascii="Calibri" w:eastAsia="Times New Roman" w:hAnsi="Calibri" w:cs="Calibri"/>
                <w:szCs w:val="21"/>
                <w:lang w:val="fr-FR" w:eastAsia="fr-FR"/>
              </w:rPr>
              <w:t>3</w:t>
            </w:r>
          </w:p>
        </w:tc>
        <w:tc>
          <w:tcPr>
            <w:tcW w:w="6946" w:type="dxa"/>
            <w:tcBorders>
              <w:top w:val="single" w:sz="4" w:space="0" w:color="auto"/>
              <w:left w:val="single" w:sz="4" w:space="0" w:color="auto"/>
              <w:bottom w:val="single" w:sz="4" w:space="0" w:color="auto"/>
              <w:right w:val="single" w:sz="4" w:space="0" w:color="auto"/>
            </w:tcBorders>
            <w:vAlign w:val="center"/>
            <w:hideMark/>
          </w:tcPr>
          <w:p w14:paraId="1165E81F" w14:textId="53D98430" w:rsidR="00ED7761" w:rsidRPr="004256E1" w:rsidRDefault="007F7B7A" w:rsidP="004256E1">
            <w:pPr>
              <w:spacing w:after="0" w:line="240" w:lineRule="auto"/>
              <w:rPr>
                <w:rFonts w:ascii="Calibri" w:eastAsia="Times New Roman" w:hAnsi="Calibri" w:cs="Calibri"/>
                <w:szCs w:val="21"/>
                <w:lang w:val="fr-FR" w:eastAsia="fr-FR"/>
              </w:rPr>
            </w:pPr>
            <w:r w:rsidRPr="004256E1">
              <w:rPr>
                <w:rFonts w:ascii="Calibri" w:eastAsia="Times New Roman" w:hAnsi="Calibri" w:cs="Calibri"/>
                <w:szCs w:val="21"/>
                <w:lang w:val="fr-FR" w:eastAsia="fr-FR"/>
              </w:rPr>
              <w:t>Procédures</w:t>
            </w:r>
            <w:r w:rsidR="00ED7761" w:rsidRPr="004256E1">
              <w:rPr>
                <w:rFonts w:ascii="Calibri" w:eastAsia="Times New Roman" w:hAnsi="Calibri" w:cs="Calibri"/>
                <w:szCs w:val="21"/>
                <w:lang w:val="fr-FR" w:eastAsia="fr-FR"/>
              </w:rPr>
              <w:t xml:space="preserve"> claires à mettre en place en partenariat avec MAS et ONG locales</w:t>
            </w:r>
          </w:p>
        </w:tc>
      </w:tr>
      <w:tr w:rsidR="00ED7761" w:rsidRPr="004248F5" w14:paraId="1FAEB9C3" w14:textId="77777777" w:rsidTr="00884043">
        <w:trPr>
          <w:trHeight w:val="70"/>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00474A8B" w14:textId="4EEC9D44" w:rsidR="00ED7761" w:rsidRPr="004248F5" w:rsidRDefault="00ED7761" w:rsidP="004256E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Défis de durabilité et efficience pour la mise en place de compléments nutri</w:t>
            </w:r>
            <w:r w:rsidR="007F7B7A">
              <w:rPr>
                <w:rFonts w:ascii="Calibri" w:eastAsia="Times New Roman" w:hAnsi="Calibri" w:cs="Calibri"/>
                <w:szCs w:val="21"/>
                <w:lang w:val="fr-FR" w:eastAsia="fr-FR"/>
              </w:rPr>
              <w:t>ti</w:t>
            </w:r>
            <w:r w:rsidRPr="004248F5">
              <w:rPr>
                <w:rFonts w:ascii="Calibri" w:eastAsia="Times New Roman" w:hAnsi="Calibri" w:cs="Calibri"/>
                <w:szCs w:val="21"/>
                <w:lang w:val="fr-FR" w:eastAsia="fr-FR"/>
              </w:rPr>
              <w:t>onnel</w:t>
            </w:r>
            <w:r w:rsidR="007F7B7A">
              <w:rPr>
                <w:rFonts w:ascii="Calibri" w:eastAsia="Times New Roman" w:hAnsi="Calibri" w:cs="Calibri"/>
                <w:szCs w:val="21"/>
                <w:lang w:val="fr-FR" w:eastAsia="fr-FR"/>
              </w:rPr>
              <w:t>s</w:t>
            </w:r>
            <w:r w:rsidRPr="004248F5">
              <w:rPr>
                <w:rFonts w:ascii="Calibri" w:eastAsia="Times New Roman" w:hAnsi="Calibri" w:cs="Calibri"/>
                <w:szCs w:val="21"/>
                <w:lang w:val="fr-FR" w:eastAsia="fr-FR"/>
              </w:rPr>
              <w:t xml:space="preserve"> pour les enfants </w:t>
            </w:r>
          </w:p>
        </w:tc>
        <w:tc>
          <w:tcPr>
            <w:tcW w:w="842" w:type="dxa"/>
            <w:tcBorders>
              <w:top w:val="single" w:sz="4" w:space="0" w:color="auto"/>
              <w:left w:val="single" w:sz="4" w:space="0" w:color="auto"/>
              <w:bottom w:val="single" w:sz="4" w:space="0" w:color="auto"/>
              <w:right w:val="single" w:sz="4" w:space="0" w:color="auto"/>
            </w:tcBorders>
            <w:vAlign w:val="center"/>
            <w:hideMark/>
          </w:tcPr>
          <w:p w14:paraId="4A036F84" w14:textId="7D93A222" w:rsidR="00ED7761" w:rsidRPr="004248F5" w:rsidRDefault="0B07EC9D" w:rsidP="3B6D9AC5">
            <w:pPr>
              <w:spacing w:after="0" w:line="240" w:lineRule="auto"/>
              <w:jc w:val="center"/>
              <w:rPr>
                <w:rFonts w:ascii="Calibri" w:eastAsia="Times New Roman" w:hAnsi="Calibri" w:cs="Calibri"/>
                <w:lang w:val="fr-FR" w:eastAsia="fr-FR"/>
              </w:rPr>
            </w:pPr>
            <w:r w:rsidRPr="3B6D9AC5">
              <w:rPr>
                <w:rFonts w:ascii="Calibri" w:eastAsia="Times New Roman" w:hAnsi="Calibri" w:cs="Calibri"/>
                <w:lang w:val="fr-FR" w:eastAsia="fr-FR"/>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D9FD90"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E140AC" w14:textId="74D45629" w:rsidR="00ED7761" w:rsidRPr="004248F5" w:rsidRDefault="6074A7D5" w:rsidP="3B6D9AC5">
            <w:pPr>
              <w:spacing w:after="0" w:line="240" w:lineRule="auto"/>
              <w:jc w:val="center"/>
              <w:rPr>
                <w:rFonts w:ascii="Calibri" w:eastAsia="Times New Roman" w:hAnsi="Calibri" w:cs="Calibri"/>
                <w:lang w:val="fr-FR" w:eastAsia="fr-FR"/>
              </w:rPr>
            </w:pPr>
            <w:r w:rsidRPr="3B6D9AC5">
              <w:rPr>
                <w:rFonts w:ascii="Calibri" w:eastAsia="Times New Roman" w:hAnsi="Calibri" w:cs="Calibri"/>
                <w:lang w:val="fr-FR" w:eastAsia="fr-FR"/>
              </w:rPr>
              <w:t>6</w:t>
            </w:r>
          </w:p>
        </w:tc>
        <w:tc>
          <w:tcPr>
            <w:tcW w:w="6946" w:type="dxa"/>
            <w:tcBorders>
              <w:top w:val="single" w:sz="4" w:space="0" w:color="auto"/>
              <w:left w:val="single" w:sz="4" w:space="0" w:color="auto"/>
              <w:bottom w:val="single" w:sz="4" w:space="0" w:color="auto"/>
              <w:right w:val="single" w:sz="4" w:space="0" w:color="auto"/>
            </w:tcBorders>
            <w:vAlign w:val="center"/>
            <w:hideMark/>
          </w:tcPr>
          <w:p w14:paraId="6D7AEBA3" w14:textId="43C6FD80" w:rsidR="00ED7761" w:rsidRPr="004256E1" w:rsidRDefault="6CA9ECED" w:rsidP="2B13717A">
            <w:pPr>
              <w:spacing w:after="0" w:line="240" w:lineRule="auto"/>
              <w:rPr>
                <w:rFonts w:ascii="Calibri" w:eastAsia="Times New Roman" w:hAnsi="Calibri" w:cs="Calibri"/>
                <w:szCs w:val="21"/>
                <w:lang w:val="fr-FR" w:eastAsia="fr-FR"/>
              </w:rPr>
            </w:pPr>
            <w:r w:rsidRPr="004256E1">
              <w:rPr>
                <w:rFonts w:ascii="Calibri" w:eastAsia="Times New Roman" w:hAnsi="Calibri" w:cs="Calibri"/>
                <w:szCs w:val="21"/>
                <w:lang w:val="fr-FR" w:eastAsia="fr-FR"/>
              </w:rPr>
              <w:t>Concertation avec santé des autres provinces et agriculture</w:t>
            </w:r>
            <w:r w:rsidR="2D667293" w:rsidRPr="004256E1">
              <w:rPr>
                <w:rFonts w:ascii="Calibri" w:eastAsia="Times New Roman" w:hAnsi="Calibri" w:cs="Calibri"/>
                <w:szCs w:val="21"/>
                <w:lang w:val="fr-FR" w:eastAsia="fr-FR"/>
              </w:rPr>
              <w:t xml:space="preserve"> </w:t>
            </w:r>
            <w:r w:rsidRPr="004256E1">
              <w:rPr>
                <w:rFonts w:ascii="Calibri" w:eastAsia="Times New Roman" w:hAnsi="Calibri" w:cs="Calibri"/>
                <w:szCs w:val="21"/>
                <w:lang w:val="fr-FR" w:eastAsia="fr-FR"/>
              </w:rPr>
              <w:t>pour jardins potagers scolaires et approche communautaire</w:t>
            </w:r>
          </w:p>
        </w:tc>
      </w:tr>
      <w:tr w:rsidR="00ED7761" w:rsidRPr="004248F5" w14:paraId="1B5BCCDB" w14:textId="77777777" w:rsidTr="3B6D9AC5">
        <w:trPr>
          <w:trHeight w:val="285"/>
        </w:trPr>
        <w:tc>
          <w:tcPr>
            <w:tcW w:w="15163" w:type="dxa"/>
            <w:gridSpan w:val="6"/>
            <w:tcBorders>
              <w:top w:val="single" w:sz="4" w:space="0" w:color="auto"/>
              <w:left w:val="single" w:sz="4" w:space="0" w:color="auto"/>
              <w:bottom w:val="single" w:sz="4" w:space="0" w:color="auto"/>
              <w:right w:val="single" w:sz="4" w:space="0" w:color="auto"/>
            </w:tcBorders>
            <w:shd w:val="clear" w:color="auto" w:fill="B8CCE4"/>
            <w:vAlign w:val="center"/>
            <w:hideMark/>
          </w:tcPr>
          <w:p w14:paraId="0D1936E6" w14:textId="77777777" w:rsidR="00ED7761" w:rsidRPr="004248F5" w:rsidRDefault="00ED7761" w:rsidP="00ED7761">
            <w:pPr>
              <w:spacing w:after="0" w:line="240" w:lineRule="auto"/>
              <w:jc w:val="left"/>
              <w:rPr>
                <w:rFonts w:ascii="Calibri" w:eastAsia="Times New Roman" w:hAnsi="Calibri" w:cs="Calibri"/>
                <w:b/>
                <w:bCs/>
                <w:szCs w:val="21"/>
                <w:lang w:val="fr-FR" w:eastAsia="fr-FR"/>
              </w:rPr>
            </w:pPr>
            <w:r w:rsidRPr="004248F5">
              <w:rPr>
                <w:rFonts w:ascii="Calibri" w:eastAsia="Times New Roman" w:hAnsi="Calibri" w:cs="Calibri"/>
                <w:b/>
                <w:bCs/>
                <w:szCs w:val="21"/>
                <w:lang w:val="fr-FR" w:eastAsia="fr-FR"/>
              </w:rPr>
              <w:t>Risques de Développement</w:t>
            </w:r>
          </w:p>
        </w:tc>
      </w:tr>
      <w:tr w:rsidR="2B13717A" w14:paraId="39121629" w14:textId="77777777" w:rsidTr="00884043">
        <w:trPr>
          <w:trHeight w:val="70"/>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78D17E6C" w14:textId="6EDE191E" w:rsidR="2B13717A" w:rsidRPr="00755563" w:rsidRDefault="14C127DC" w:rsidP="00755563">
            <w:pPr>
              <w:spacing w:after="0" w:line="240" w:lineRule="auto"/>
              <w:jc w:val="left"/>
            </w:pPr>
            <w:r w:rsidRPr="2B13717A">
              <w:rPr>
                <w:rFonts w:ascii="Calibri" w:eastAsia="Calibri" w:hAnsi="Calibri" w:cs="Calibri"/>
                <w:szCs w:val="21"/>
                <w:lang w:val="fr-FR"/>
              </w:rPr>
              <w:t>Le portage technique, administratif et politique est insuffisant, avec pour impact d’affecter l'appropriation et la durabilité des résultats de développement</w:t>
            </w:r>
          </w:p>
        </w:tc>
        <w:tc>
          <w:tcPr>
            <w:tcW w:w="842" w:type="dxa"/>
            <w:tcBorders>
              <w:top w:val="single" w:sz="4" w:space="0" w:color="auto"/>
              <w:left w:val="single" w:sz="4" w:space="0" w:color="auto"/>
              <w:bottom w:val="single" w:sz="4" w:space="0" w:color="auto"/>
              <w:right w:val="single" w:sz="4" w:space="0" w:color="auto"/>
            </w:tcBorders>
            <w:vAlign w:val="center"/>
            <w:hideMark/>
          </w:tcPr>
          <w:p w14:paraId="78C0A483" w14:textId="3290DC0D" w:rsidR="14C127DC" w:rsidRPr="003452A4" w:rsidRDefault="14C127DC" w:rsidP="003452A4">
            <w:pPr>
              <w:spacing w:after="0" w:line="240" w:lineRule="auto"/>
              <w:jc w:val="center"/>
              <w:rPr>
                <w:rFonts w:ascii="Calibri" w:eastAsia="Times New Roman" w:hAnsi="Calibri" w:cs="Calibri"/>
                <w:lang w:val="fr-FR" w:eastAsia="fr-FR"/>
              </w:rPr>
            </w:pPr>
            <w:r w:rsidRPr="003452A4">
              <w:rPr>
                <w:rFonts w:ascii="Calibri" w:eastAsia="Times New Roman" w:hAnsi="Calibri" w:cs="Calibri"/>
                <w:lang w:val="fr-FR" w:eastAsia="fr-FR"/>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997ED" w14:textId="657FB4AD" w:rsidR="14C127DC" w:rsidRPr="003452A4" w:rsidRDefault="14C127DC" w:rsidP="003452A4">
            <w:pPr>
              <w:spacing w:after="0" w:line="240" w:lineRule="auto"/>
              <w:jc w:val="center"/>
              <w:rPr>
                <w:rFonts w:ascii="Calibri" w:eastAsia="Times New Roman" w:hAnsi="Calibri" w:cs="Calibri"/>
                <w:lang w:val="fr-FR" w:eastAsia="fr-FR"/>
              </w:rPr>
            </w:pPr>
            <w:r w:rsidRPr="003452A4">
              <w:rPr>
                <w:rFonts w:ascii="Calibri" w:eastAsia="Times New Roman" w:hAnsi="Calibri" w:cs="Calibri"/>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075A1BAD" w14:textId="345937B1" w:rsidR="14C127DC" w:rsidRPr="003452A4" w:rsidRDefault="14C127DC" w:rsidP="003452A4">
            <w:pPr>
              <w:spacing w:after="0" w:line="240" w:lineRule="auto"/>
              <w:jc w:val="center"/>
              <w:rPr>
                <w:rFonts w:ascii="Calibri" w:eastAsia="Times New Roman" w:hAnsi="Calibri" w:cs="Calibri"/>
                <w:lang w:val="fr-FR" w:eastAsia="fr-FR"/>
              </w:rPr>
            </w:pPr>
            <w:r w:rsidRPr="003452A4">
              <w:rPr>
                <w:rFonts w:ascii="Calibri" w:eastAsia="Times New Roman" w:hAnsi="Calibri" w:cs="Calibri"/>
                <w:lang w:val="fr-FR" w:eastAsia="fr-FR"/>
              </w:rPr>
              <w:t>12</w:t>
            </w:r>
          </w:p>
        </w:tc>
        <w:tc>
          <w:tcPr>
            <w:tcW w:w="6946" w:type="dxa"/>
            <w:tcBorders>
              <w:top w:val="single" w:sz="4" w:space="0" w:color="auto"/>
              <w:left w:val="single" w:sz="4" w:space="0" w:color="auto"/>
              <w:bottom w:val="single" w:sz="4" w:space="0" w:color="auto"/>
              <w:right w:val="single" w:sz="4" w:space="0" w:color="auto"/>
            </w:tcBorders>
            <w:vAlign w:val="center"/>
            <w:hideMark/>
          </w:tcPr>
          <w:p w14:paraId="57069E66" w14:textId="5E63F065" w:rsidR="14C127DC" w:rsidRPr="003452A4" w:rsidRDefault="14C127DC" w:rsidP="003452A4">
            <w:pPr>
              <w:spacing w:after="0" w:line="240" w:lineRule="auto"/>
              <w:rPr>
                <w:rFonts w:ascii="Calibri" w:eastAsia="Calibri" w:hAnsi="Calibri" w:cs="Calibri"/>
                <w:szCs w:val="21"/>
                <w:lang w:val="fr-FR"/>
              </w:rPr>
            </w:pPr>
            <w:r w:rsidRPr="003452A4">
              <w:rPr>
                <w:rFonts w:ascii="Calibri" w:eastAsia="Calibri" w:hAnsi="Calibri" w:cs="Calibri"/>
                <w:szCs w:val="21"/>
                <w:lang w:val="fr-FR"/>
              </w:rPr>
              <w:t xml:space="preserve">Mise en place de dispositifs permettant l’implication directe des partenaires aux différentes phases de l’exécution, de préférence en s’alignant sur les mécanismes institutionnels déjà actifs. Communication / Sensibilisations intensives auprès des parties prenantes sur les enjeux et effets des actions, Implication des services techniques. </w:t>
            </w:r>
          </w:p>
          <w:p w14:paraId="6DF5E0D1" w14:textId="2DE4C311" w:rsidR="2B13717A" w:rsidRPr="003452A4" w:rsidRDefault="14C127DC" w:rsidP="003452A4">
            <w:pPr>
              <w:spacing w:after="0" w:line="240" w:lineRule="auto"/>
              <w:rPr>
                <w:rFonts w:ascii="Calibri" w:eastAsia="Calibri" w:hAnsi="Calibri" w:cs="Calibri"/>
                <w:szCs w:val="21"/>
                <w:lang w:val="fr-FR"/>
              </w:rPr>
            </w:pPr>
            <w:r w:rsidRPr="003452A4">
              <w:rPr>
                <w:rFonts w:ascii="Calibri" w:eastAsia="Calibri" w:hAnsi="Calibri" w:cs="Calibri"/>
                <w:szCs w:val="21"/>
                <w:lang w:val="fr-FR"/>
              </w:rPr>
              <w:t xml:space="preserve">Travail de proximité permanent avec le partenaire public, les parents et les communautés locales. Renforcement de la cohésion sociale (actions relatives aux droits des enfants, au dialogue entre acteurs locaux, etc.) </w:t>
            </w:r>
            <w:r>
              <w:br/>
            </w:r>
            <w:r w:rsidRPr="003452A4">
              <w:rPr>
                <w:rFonts w:ascii="Calibri" w:eastAsia="Calibri" w:hAnsi="Calibri" w:cs="Calibri"/>
                <w:szCs w:val="21"/>
                <w:lang w:val="fr-FR"/>
              </w:rPr>
              <w:t>Soutien aux écoles les plus résilientes et dont la gouvernance est transparente</w:t>
            </w:r>
            <w:r>
              <w:br/>
            </w:r>
            <w:r w:rsidRPr="003452A4">
              <w:rPr>
                <w:rFonts w:ascii="Calibri" w:eastAsia="Calibri" w:hAnsi="Calibri" w:cs="Calibri"/>
                <w:szCs w:val="21"/>
                <w:lang w:val="fr-FR"/>
              </w:rPr>
              <w:t>Renforcement des actions de soutien aux services sociaux de base ciblant les groupes vulnérables</w:t>
            </w:r>
          </w:p>
        </w:tc>
      </w:tr>
      <w:tr w:rsidR="3B6D9AC5" w14:paraId="2D3A4248" w14:textId="77777777" w:rsidTr="00884043">
        <w:trPr>
          <w:trHeight w:val="70"/>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1964114E" w14:textId="7029B8B4" w:rsidR="3B6D9AC5" w:rsidRPr="00755563" w:rsidRDefault="1D552CFC" w:rsidP="00755563">
            <w:pPr>
              <w:spacing w:after="0" w:line="240" w:lineRule="auto"/>
              <w:jc w:val="left"/>
              <w:rPr>
                <w:rFonts w:ascii="Calibri" w:eastAsia="Calibri" w:hAnsi="Calibri" w:cs="Calibri"/>
                <w:szCs w:val="21"/>
                <w:lang w:val="fr-FR"/>
              </w:rPr>
            </w:pPr>
            <w:r w:rsidRPr="00755563">
              <w:rPr>
                <w:rFonts w:ascii="Calibri" w:eastAsia="Calibri" w:hAnsi="Calibri" w:cs="Calibri"/>
                <w:szCs w:val="21"/>
                <w:lang w:val="fr-FR"/>
              </w:rPr>
              <w:t>Résistance des communautés à la scolarisation et rétention des filles en raison des normes socio-culturelles</w:t>
            </w:r>
          </w:p>
        </w:tc>
        <w:tc>
          <w:tcPr>
            <w:tcW w:w="842" w:type="dxa"/>
            <w:tcBorders>
              <w:top w:val="single" w:sz="4" w:space="0" w:color="auto"/>
              <w:left w:val="single" w:sz="4" w:space="0" w:color="auto"/>
              <w:bottom w:val="single" w:sz="4" w:space="0" w:color="auto"/>
              <w:right w:val="single" w:sz="4" w:space="0" w:color="auto"/>
            </w:tcBorders>
            <w:vAlign w:val="center"/>
            <w:hideMark/>
          </w:tcPr>
          <w:p w14:paraId="247BD743" w14:textId="3D598417" w:rsidR="1D552CFC" w:rsidRPr="003452A4" w:rsidRDefault="1D552CFC" w:rsidP="003452A4">
            <w:pPr>
              <w:spacing w:after="0" w:line="240" w:lineRule="auto"/>
              <w:jc w:val="center"/>
              <w:rPr>
                <w:rFonts w:ascii="Calibri" w:eastAsia="Times New Roman" w:hAnsi="Calibri" w:cs="Calibri"/>
                <w:lang w:val="fr-FR" w:eastAsia="fr-FR"/>
              </w:rPr>
            </w:pPr>
            <w:r w:rsidRPr="003452A4">
              <w:rPr>
                <w:rFonts w:ascii="Calibri" w:eastAsia="Times New Roman" w:hAnsi="Calibri" w:cs="Calibri"/>
                <w:lang w:val="fr-FR" w:eastAsia="fr-FR"/>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B4C25B" w14:textId="3D25EE87" w:rsidR="1D552CFC" w:rsidRPr="003452A4" w:rsidRDefault="1D552CFC" w:rsidP="003452A4">
            <w:pPr>
              <w:spacing w:after="0" w:line="240" w:lineRule="auto"/>
              <w:jc w:val="center"/>
              <w:rPr>
                <w:rFonts w:ascii="Calibri" w:eastAsia="Times New Roman" w:hAnsi="Calibri" w:cs="Calibri"/>
                <w:lang w:val="fr-FR" w:eastAsia="fr-FR"/>
              </w:rPr>
            </w:pPr>
            <w:r w:rsidRPr="003452A4">
              <w:rPr>
                <w:rFonts w:ascii="Calibri" w:eastAsia="Times New Roman" w:hAnsi="Calibri" w:cs="Calibri"/>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2CAEFA" w14:textId="37E5952D" w:rsidR="1D552CFC" w:rsidRPr="003452A4" w:rsidRDefault="1D552CFC" w:rsidP="003452A4">
            <w:pPr>
              <w:spacing w:after="0" w:line="240" w:lineRule="auto"/>
              <w:jc w:val="center"/>
              <w:rPr>
                <w:rFonts w:ascii="Calibri" w:eastAsia="Times New Roman" w:hAnsi="Calibri" w:cs="Calibri"/>
                <w:lang w:val="fr-FR" w:eastAsia="fr-FR"/>
              </w:rPr>
            </w:pPr>
            <w:r w:rsidRPr="003452A4">
              <w:rPr>
                <w:rFonts w:ascii="Calibri" w:eastAsia="Times New Roman" w:hAnsi="Calibri" w:cs="Calibri"/>
                <w:lang w:val="fr-FR" w:eastAsia="fr-FR"/>
              </w:rPr>
              <w:t>9</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A748F61" w14:textId="17BF3587" w:rsidR="1D552CFC" w:rsidRPr="00755563" w:rsidRDefault="1D552CFC" w:rsidP="003452A4">
            <w:pPr>
              <w:spacing w:after="0" w:line="240" w:lineRule="auto"/>
              <w:rPr>
                <w:rFonts w:ascii="Calibri" w:eastAsia="Calibri" w:hAnsi="Calibri" w:cs="Calibri"/>
                <w:szCs w:val="21"/>
                <w:lang w:val="fr-FR"/>
              </w:rPr>
            </w:pPr>
            <w:r w:rsidRPr="00755563">
              <w:rPr>
                <w:rFonts w:ascii="Calibri" w:eastAsia="Calibri" w:hAnsi="Calibri" w:cs="Calibri"/>
                <w:szCs w:val="21"/>
                <w:lang w:val="fr-FR"/>
              </w:rPr>
              <w:t>Engagement fréquent avec les communautés, à la fois par le renforcement des canaux officiels (COPA, COGES, etc.) et par des initiatives plus générales de communication sur le changement de comportement destinées aux communautés et à leurs chefs traditionnels, officiels et religieux ;</w:t>
            </w:r>
          </w:p>
          <w:p w14:paraId="45F003C6" w14:textId="42CA77D3" w:rsidR="1D552CFC" w:rsidRPr="00755563" w:rsidRDefault="1D552CFC" w:rsidP="003452A4">
            <w:pPr>
              <w:spacing w:after="0" w:line="240" w:lineRule="auto"/>
              <w:rPr>
                <w:rFonts w:ascii="Calibri" w:eastAsia="Calibri" w:hAnsi="Calibri" w:cs="Calibri"/>
                <w:szCs w:val="21"/>
                <w:lang w:val="fr-FR"/>
              </w:rPr>
            </w:pPr>
            <w:r w:rsidRPr="00755563">
              <w:rPr>
                <w:rFonts w:ascii="Calibri" w:eastAsia="Calibri" w:hAnsi="Calibri" w:cs="Calibri"/>
                <w:szCs w:val="21"/>
                <w:lang w:val="fr-FR"/>
              </w:rPr>
              <w:t>Campagnes de sensibilisation qui prennent en compte les normes socioculturelles et de genre, en impliquant à la fois les hommes (en tant qu'acteurs du changement) et les femmes, en promouvant des modèles ;</w:t>
            </w:r>
          </w:p>
          <w:p w14:paraId="136D3BF0" w14:textId="6C63AC12" w:rsidR="3B6D9AC5" w:rsidRPr="00755563" w:rsidRDefault="1D552CFC" w:rsidP="003452A4">
            <w:pPr>
              <w:spacing w:after="0" w:line="240" w:lineRule="auto"/>
              <w:rPr>
                <w:rFonts w:ascii="Calibri" w:eastAsia="Calibri" w:hAnsi="Calibri" w:cs="Calibri"/>
                <w:szCs w:val="21"/>
                <w:lang w:val="fr-FR"/>
              </w:rPr>
            </w:pPr>
            <w:r w:rsidRPr="00755563">
              <w:rPr>
                <w:rFonts w:ascii="Calibri" w:eastAsia="Calibri" w:hAnsi="Calibri" w:cs="Calibri"/>
                <w:szCs w:val="21"/>
                <w:lang w:val="fr-FR"/>
              </w:rPr>
              <w:t>Travailler en amont par le biais d'un dialogue au niveau provincial et national, afin de promouvoir activement l'égalité des sexes par le biais des politiques, des stratégies et de la budgétisation</w:t>
            </w:r>
          </w:p>
        </w:tc>
      </w:tr>
      <w:tr w:rsidR="3B6D9AC5" w14:paraId="04CC7A88" w14:textId="77777777" w:rsidTr="00884043">
        <w:trPr>
          <w:trHeight w:val="70"/>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538A4DBD" w14:textId="597677A0" w:rsidR="3B6D9AC5" w:rsidRPr="00755563" w:rsidRDefault="1D552CFC" w:rsidP="00755563">
            <w:pPr>
              <w:spacing w:after="0" w:line="240" w:lineRule="auto"/>
              <w:jc w:val="left"/>
              <w:rPr>
                <w:rFonts w:ascii="Calibri" w:eastAsia="Calibri" w:hAnsi="Calibri" w:cs="Calibri"/>
                <w:szCs w:val="21"/>
                <w:lang w:val="fr-FR"/>
              </w:rPr>
            </w:pPr>
            <w:r w:rsidRPr="00755563">
              <w:rPr>
                <w:rFonts w:ascii="Calibri" w:eastAsia="Calibri" w:hAnsi="Calibri" w:cs="Calibri"/>
                <w:szCs w:val="21"/>
                <w:lang w:val="fr-FR"/>
              </w:rPr>
              <w:t>Resistance des communautés à la sensibilisation aux thématiques liées à l’identité culturelle et l’environnement</w:t>
            </w:r>
          </w:p>
        </w:tc>
        <w:tc>
          <w:tcPr>
            <w:tcW w:w="842" w:type="dxa"/>
            <w:tcBorders>
              <w:top w:val="single" w:sz="4" w:space="0" w:color="auto"/>
              <w:left w:val="single" w:sz="4" w:space="0" w:color="auto"/>
              <w:bottom w:val="single" w:sz="4" w:space="0" w:color="auto"/>
              <w:right w:val="single" w:sz="4" w:space="0" w:color="auto"/>
            </w:tcBorders>
            <w:vAlign w:val="center"/>
            <w:hideMark/>
          </w:tcPr>
          <w:p w14:paraId="3FD26CA5" w14:textId="44AD4A6C" w:rsidR="1D552CFC" w:rsidRPr="003452A4" w:rsidRDefault="1D552CFC" w:rsidP="003452A4">
            <w:pPr>
              <w:spacing w:after="0" w:line="240" w:lineRule="auto"/>
              <w:jc w:val="center"/>
              <w:rPr>
                <w:rFonts w:ascii="Calibri" w:eastAsia="Times New Roman" w:hAnsi="Calibri" w:cs="Calibri"/>
                <w:lang w:val="fr-FR" w:eastAsia="fr-FR"/>
              </w:rPr>
            </w:pPr>
            <w:r w:rsidRPr="003452A4">
              <w:rPr>
                <w:rFonts w:ascii="Calibri" w:eastAsia="Times New Roman" w:hAnsi="Calibri" w:cs="Calibri"/>
                <w:lang w:val="fr-FR" w:eastAsia="fr-FR"/>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17E174" w14:textId="7B849AD5" w:rsidR="1D552CFC" w:rsidRPr="003452A4" w:rsidRDefault="1D552CFC" w:rsidP="003452A4">
            <w:pPr>
              <w:spacing w:after="0" w:line="240" w:lineRule="auto"/>
              <w:jc w:val="center"/>
              <w:rPr>
                <w:rFonts w:ascii="Calibri" w:eastAsia="Times New Roman" w:hAnsi="Calibri" w:cs="Calibri"/>
                <w:lang w:val="fr-FR" w:eastAsia="fr-FR"/>
              </w:rPr>
            </w:pPr>
            <w:r w:rsidRPr="003452A4">
              <w:rPr>
                <w:rFonts w:ascii="Calibri" w:eastAsia="Times New Roman" w:hAnsi="Calibri" w:cs="Calibri"/>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116C1FA1" w14:textId="3AFE671A" w:rsidR="1D552CFC" w:rsidRPr="003452A4" w:rsidRDefault="1D552CFC" w:rsidP="003452A4">
            <w:pPr>
              <w:spacing w:after="0" w:line="240" w:lineRule="auto"/>
              <w:jc w:val="center"/>
              <w:rPr>
                <w:rFonts w:ascii="Calibri" w:eastAsia="Times New Roman" w:hAnsi="Calibri" w:cs="Calibri"/>
                <w:lang w:val="fr-FR" w:eastAsia="fr-FR"/>
              </w:rPr>
            </w:pPr>
            <w:r w:rsidRPr="003452A4">
              <w:rPr>
                <w:rFonts w:ascii="Calibri" w:eastAsia="Times New Roman" w:hAnsi="Calibri" w:cs="Calibri"/>
                <w:lang w:val="fr-FR" w:eastAsia="fr-FR"/>
              </w:rPr>
              <w:t>6</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0C910BC" w14:textId="47678DB4" w:rsidR="1D552CFC" w:rsidRPr="00755563" w:rsidRDefault="1D552CFC" w:rsidP="003452A4">
            <w:pPr>
              <w:spacing w:after="0" w:line="240" w:lineRule="auto"/>
              <w:rPr>
                <w:rFonts w:ascii="Calibri" w:eastAsia="Calibri" w:hAnsi="Calibri" w:cs="Calibri"/>
                <w:szCs w:val="21"/>
                <w:lang w:val="fr-FR"/>
              </w:rPr>
            </w:pPr>
            <w:r w:rsidRPr="00755563">
              <w:rPr>
                <w:rFonts w:ascii="Calibri" w:eastAsia="Calibri" w:hAnsi="Calibri" w:cs="Calibri"/>
                <w:szCs w:val="21"/>
                <w:lang w:val="fr-FR"/>
              </w:rPr>
              <w:t>Partenariat avec un acteur ayant de l’expérience dans la sensibilisation aux thématiques dans le pays</w:t>
            </w:r>
            <w:r w:rsidR="00755563">
              <w:rPr>
                <w:rFonts w:ascii="Calibri" w:eastAsia="Calibri" w:hAnsi="Calibri" w:cs="Calibri"/>
                <w:szCs w:val="21"/>
                <w:lang w:val="fr-FR"/>
              </w:rPr>
              <w:t xml:space="preserve"> </w:t>
            </w:r>
            <w:r w:rsidRPr="00755563">
              <w:rPr>
                <w:rFonts w:ascii="Calibri" w:eastAsia="Calibri" w:hAnsi="Calibri" w:cs="Calibri"/>
                <w:szCs w:val="21"/>
                <w:lang w:val="fr-FR"/>
              </w:rPr>
              <w:t>;</w:t>
            </w:r>
          </w:p>
          <w:p w14:paraId="2E56EDC6" w14:textId="6A42D95F" w:rsidR="1D552CFC" w:rsidRPr="00755563" w:rsidRDefault="1D552CFC" w:rsidP="003452A4">
            <w:pPr>
              <w:spacing w:after="0" w:line="240" w:lineRule="auto"/>
              <w:rPr>
                <w:rFonts w:ascii="Calibri" w:eastAsia="Calibri" w:hAnsi="Calibri" w:cs="Calibri"/>
                <w:szCs w:val="21"/>
                <w:lang w:val="fr-FR"/>
              </w:rPr>
            </w:pPr>
            <w:r w:rsidRPr="00755563">
              <w:rPr>
                <w:rFonts w:ascii="Calibri" w:eastAsia="Calibri" w:hAnsi="Calibri" w:cs="Calibri"/>
                <w:szCs w:val="21"/>
                <w:lang w:val="fr-FR"/>
              </w:rPr>
              <w:t xml:space="preserve">L’utilisation des outils pédagogiques </w:t>
            </w:r>
            <w:r w:rsidR="003452A4" w:rsidRPr="00755563">
              <w:rPr>
                <w:rFonts w:ascii="Calibri" w:eastAsia="Calibri" w:hAnsi="Calibri" w:cs="Calibri"/>
                <w:szCs w:val="21"/>
                <w:lang w:val="fr-FR"/>
              </w:rPr>
              <w:t>adaptés ;</w:t>
            </w:r>
          </w:p>
          <w:p w14:paraId="03572A3D" w14:textId="6AB408DB" w:rsidR="3B6D9AC5" w:rsidRPr="00755563" w:rsidRDefault="1D552CFC" w:rsidP="003452A4">
            <w:pPr>
              <w:spacing w:after="0" w:line="240" w:lineRule="auto"/>
              <w:rPr>
                <w:rFonts w:ascii="Calibri" w:eastAsia="Calibri" w:hAnsi="Calibri" w:cs="Calibri"/>
                <w:szCs w:val="21"/>
                <w:lang w:val="fr-FR"/>
              </w:rPr>
            </w:pPr>
            <w:r w:rsidRPr="00755563">
              <w:rPr>
                <w:rFonts w:ascii="Calibri" w:eastAsia="Calibri" w:hAnsi="Calibri" w:cs="Calibri"/>
                <w:szCs w:val="21"/>
                <w:lang w:val="fr-FR"/>
              </w:rPr>
              <w:t>Formation et engagement des enseignants</w:t>
            </w:r>
          </w:p>
        </w:tc>
      </w:tr>
      <w:tr w:rsidR="3B6D9AC5" w14:paraId="07DEAE3E" w14:textId="77777777" w:rsidTr="00884043">
        <w:trPr>
          <w:trHeight w:val="70"/>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65BED2A2" w14:textId="30D82C56" w:rsidR="3B6D9AC5" w:rsidRPr="00755563" w:rsidRDefault="1D552CFC" w:rsidP="00755563">
            <w:pPr>
              <w:spacing w:after="0" w:line="240" w:lineRule="auto"/>
              <w:jc w:val="left"/>
              <w:rPr>
                <w:rFonts w:ascii="Calibri" w:eastAsia="Calibri" w:hAnsi="Calibri" w:cs="Calibri"/>
                <w:szCs w:val="21"/>
                <w:lang w:val="fr-FR"/>
              </w:rPr>
            </w:pPr>
            <w:r w:rsidRPr="00755563">
              <w:rPr>
                <w:rFonts w:ascii="Calibri" w:eastAsia="Calibri" w:hAnsi="Calibri" w:cs="Calibri"/>
                <w:szCs w:val="21"/>
                <w:lang w:val="fr-FR"/>
              </w:rPr>
              <w:t>Un manque d'application des nouveaux contenus et méthodes d'enseignement malgré une formation appropriée et adéquate.</w:t>
            </w:r>
          </w:p>
        </w:tc>
        <w:tc>
          <w:tcPr>
            <w:tcW w:w="842" w:type="dxa"/>
            <w:tcBorders>
              <w:top w:val="single" w:sz="4" w:space="0" w:color="auto"/>
              <w:left w:val="single" w:sz="4" w:space="0" w:color="auto"/>
              <w:bottom w:val="single" w:sz="4" w:space="0" w:color="auto"/>
              <w:right w:val="single" w:sz="4" w:space="0" w:color="auto"/>
            </w:tcBorders>
            <w:vAlign w:val="center"/>
            <w:hideMark/>
          </w:tcPr>
          <w:p w14:paraId="20F4E7C7" w14:textId="5692EB4A" w:rsidR="1D552CFC" w:rsidRPr="003452A4" w:rsidRDefault="1D552CFC" w:rsidP="003452A4">
            <w:pPr>
              <w:spacing w:after="0" w:line="240" w:lineRule="auto"/>
              <w:jc w:val="center"/>
              <w:rPr>
                <w:rFonts w:ascii="Calibri" w:eastAsia="Times New Roman" w:hAnsi="Calibri" w:cs="Calibri"/>
                <w:lang w:val="fr-FR" w:eastAsia="fr-FR"/>
              </w:rPr>
            </w:pPr>
            <w:r w:rsidRPr="003452A4">
              <w:rPr>
                <w:rFonts w:ascii="Calibri" w:eastAsia="Times New Roman" w:hAnsi="Calibri" w:cs="Calibri"/>
                <w:lang w:val="fr-FR" w:eastAsia="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4D0CF1" w14:textId="123AA9D1" w:rsidR="1D552CFC" w:rsidRPr="003452A4" w:rsidRDefault="1D552CFC" w:rsidP="003452A4">
            <w:pPr>
              <w:spacing w:after="0" w:line="240" w:lineRule="auto"/>
              <w:jc w:val="center"/>
              <w:rPr>
                <w:rFonts w:ascii="Calibri" w:eastAsia="Times New Roman" w:hAnsi="Calibri" w:cs="Calibri"/>
                <w:lang w:val="fr-FR" w:eastAsia="fr-FR"/>
              </w:rPr>
            </w:pPr>
            <w:r w:rsidRPr="003452A4">
              <w:rPr>
                <w:rFonts w:ascii="Calibri" w:eastAsia="Times New Roman" w:hAnsi="Calibri" w:cs="Calibri"/>
                <w:lang w:val="fr-FR" w:eastAsia="fr-FR"/>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3D135E" w14:textId="525812E1" w:rsidR="1D552CFC" w:rsidRPr="003452A4" w:rsidRDefault="1D552CFC" w:rsidP="003452A4">
            <w:pPr>
              <w:spacing w:after="0" w:line="240" w:lineRule="auto"/>
              <w:jc w:val="center"/>
              <w:rPr>
                <w:rFonts w:ascii="Calibri" w:eastAsia="Times New Roman" w:hAnsi="Calibri" w:cs="Calibri"/>
                <w:lang w:val="fr-FR" w:eastAsia="fr-FR"/>
              </w:rPr>
            </w:pPr>
            <w:r w:rsidRPr="003452A4">
              <w:rPr>
                <w:rFonts w:ascii="Calibri" w:eastAsia="Times New Roman" w:hAnsi="Calibri" w:cs="Calibri"/>
                <w:lang w:val="fr-FR" w:eastAsia="fr-FR"/>
              </w:rPr>
              <w:t>16</w:t>
            </w:r>
          </w:p>
        </w:tc>
        <w:tc>
          <w:tcPr>
            <w:tcW w:w="6946" w:type="dxa"/>
            <w:tcBorders>
              <w:top w:val="single" w:sz="4" w:space="0" w:color="auto"/>
              <w:left w:val="single" w:sz="4" w:space="0" w:color="auto"/>
              <w:bottom w:val="single" w:sz="4" w:space="0" w:color="auto"/>
              <w:right w:val="single" w:sz="4" w:space="0" w:color="auto"/>
            </w:tcBorders>
            <w:vAlign w:val="center"/>
            <w:hideMark/>
          </w:tcPr>
          <w:p w14:paraId="16976F50" w14:textId="68A217B1" w:rsidR="1D552CFC" w:rsidRPr="00755563" w:rsidRDefault="1D552CFC" w:rsidP="003452A4">
            <w:pPr>
              <w:spacing w:after="0" w:line="240" w:lineRule="auto"/>
              <w:rPr>
                <w:rFonts w:ascii="Calibri" w:eastAsia="Calibri" w:hAnsi="Calibri" w:cs="Calibri"/>
                <w:szCs w:val="21"/>
                <w:lang w:val="fr-FR"/>
              </w:rPr>
            </w:pPr>
            <w:r w:rsidRPr="00755563">
              <w:rPr>
                <w:rFonts w:ascii="Calibri" w:eastAsia="Calibri" w:hAnsi="Calibri" w:cs="Calibri"/>
                <w:szCs w:val="21"/>
                <w:lang w:val="fr-FR"/>
              </w:rPr>
              <w:t xml:space="preserve">Sélection d'écoles dont la direction est forte et motivée ; </w:t>
            </w:r>
          </w:p>
          <w:p w14:paraId="105B95A9" w14:textId="2C62E73C" w:rsidR="1D552CFC" w:rsidRPr="00755563" w:rsidRDefault="1D552CFC" w:rsidP="003452A4">
            <w:pPr>
              <w:spacing w:after="0" w:line="240" w:lineRule="auto"/>
              <w:rPr>
                <w:rFonts w:ascii="Calibri" w:eastAsia="Calibri" w:hAnsi="Calibri" w:cs="Calibri"/>
                <w:szCs w:val="21"/>
                <w:lang w:val="fr-FR"/>
              </w:rPr>
            </w:pPr>
            <w:r w:rsidRPr="00755563">
              <w:rPr>
                <w:rFonts w:ascii="Calibri" w:eastAsia="Calibri" w:hAnsi="Calibri" w:cs="Calibri"/>
                <w:szCs w:val="21"/>
                <w:lang w:val="fr-FR"/>
              </w:rPr>
              <w:t>Bilan, suivi et évaluation après la formation ;</w:t>
            </w:r>
          </w:p>
          <w:p w14:paraId="6850EE69" w14:textId="20B274D1" w:rsidR="1D552CFC" w:rsidRPr="00755563" w:rsidRDefault="1D552CFC" w:rsidP="003452A4">
            <w:pPr>
              <w:spacing w:after="0" w:line="240" w:lineRule="auto"/>
              <w:rPr>
                <w:rFonts w:ascii="Calibri" w:eastAsia="Calibri" w:hAnsi="Calibri" w:cs="Calibri"/>
                <w:szCs w:val="21"/>
                <w:lang w:val="fr-FR"/>
              </w:rPr>
            </w:pPr>
            <w:r w:rsidRPr="00755563">
              <w:rPr>
                <w:rFonts w:ascii="Calibri" w:eastAsia="Calibri" w:hAnsi="Calibri" w:cs="Calibri"/>
                <w:szCs w:val="21"/>
                <w:lang w:val="fr-FR"/>
              </w:rPr>
              <w:t>Fourniture de matériel et d'équipements stimulants permettant un enseignement et un apprentissage actifs ;</w:t>
            </w:r>
          </w:p>
          <w:p w14:paraId="53E942C9" w14:textId="17C4AAEE" w:rsidR="3B6D9AC5" w:rsidRPr="00755563" w:rsidRDefault="1D552CFC" w:rsidP="003452A4">
            <w:pPr>
              <w:spacing w:after="0" w:line="240" w:lineRule="auto"/>
              <w:rPr>
                <w:rFonts w:ascii="Calibri" w:eastAsia="Calibri" w:hAnsi="Calibri" w:cs="Calibri"/>
                <w:szCs w:val="21"/>
                <w:lang w:val="fr-FR"/>
              </w:rPr>
            </w:pPr>
            <w:r w:rsidRPr="00755563">
              <w:rPr>
                <w:rFonts w:ascii="Calibri" w:eastAsia="Calibri" w:hAnsi="Calibri" w:cs="Calibri"/>
                <w:szCs w:val="21"/>
                <w:lang w:val="fr-FR"/>
              </w:rPr>
              <w:t>Implication de tous les acteurs clés permettant des changements durables, c'est-à-dire HP et ISP (formation initiale) et directeurs d'école et inspecteurs dans la formation (continue)</w:t>
            </w:r>
          </w:p>
        </w:tc>
      </w:tr>
      <w:tr w:rsidR="3B6D9AC5" w14:paraId="2402ABC5" w14:textId="77777777" w:rsidTr="00884043">
        <w:trPr>
          <w:trHeight w:val="70"/>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01E38AAE" w14:textId="64BC3886" w:rsidR="1D552CFC" w:rsidRDefault="1D552CFC" w:rsidP="00755563">
            <w:pPr>
              <w:spacing w:after="0" w:line="240" w:lineRule="auto"/>
              <w:jc w:val="left"/>
              <w:rPr>
                <w:rFonts w:ascii="Calibri" w:eastAsia="Calibri" w:hAnsi="Calibri" w:cs="Calibri"/>
                <w:szCs w:val="21"/>
                <w:lang w:val="fr-FR"/>
              </w:rPr>
            </w:pPr>
            <w:r w:rsidRPr="00755563">
              <w:rPr>
                <w:rFonts w:ascii="Calibri" w:eastAsia="Calibri" w:hAnsi="Calibri" w:cs="Calibri"/>
                <w:szCs w:val="21"/>
                <w:lang w:val="fr-FR"/>
              </w:rPr>
              <w:t>Des ressources financières insuffisantes pour intégrer durablement les innovations proposées par le programme</w:t>
            </w:r>
          </w:p>
        </w:tc>
        <w:tc>
          <w:tcPr>
            <w:tcW w:w="842" w:type="dxa"/>
            <w:tcBorders>
              <w:top w:val="single" w:sz="4" w:space="0" w:color="auto"/>
              <w:left w:val="single" w:sz="4" w:space="0" w:color="auto"/>
              <w:bottom w:val="single" w:sz="4" w:space="0" w:color="auto"/>
              <w:right w:val="single" w:sz="4" w:space="0" w:color="auto"/>
            </w:tcBorders>
            <w:vAlign w:val="center"/>
            <w:hideMark/>
          </w:tcPr>
          <w:p w14:paraId="038BB528" w14:textId="47AB4073" w:rsidR="1D552CFC" w:rsidRPr="003452A4" w:rsidRDefault="1D552CFC" w:rsidP="003452A4">
            <w:pPr>
              <w:spacing w:after="0" w:line="240" w:lineRule="auto"/>
              <w:jc w:val="center"/>
              <w:rPr>
                <w:rFonts w:ascii="Calibri" w:eastAsia="Times New Roman" w:hAnsi="Calibri" w:cs="Calibri"/>
                <w:lang w:val="fr-FR" w:eastAsia="fr-FR"/>
              </w:rPr>
            </w:pPr>
            <w:r w:rsidRPr="003452A4">
              <w:rPr>
                <w:rFonts w:ascii="Calibri" w:eastAsia="Times New Roman" w:hAnsi="Calibri" w:cs="Calibri"/>
                <w:lang w:val="fr-FR" w:eastAsia="fr-FR"/>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7F504120" w14:textId="45952403" w:rsidR="1D552CFC" w:rsidRPr="003452A4" w:rsidRDefault="1D552CFC" w:rsidP="003452A4">
            <w:pPr>
              <w:spacing w:after="0" w:line="240" w:lineRule="auto"/>
              <w:jc w:val="center"/>
              <w:rPr>
                <w:rFonts w:ascii="Calibri" w:eastAsia="Times New Roman" w:hAnsi="Calibri" w:cs="Calibri"/>
                <w:lang w:val="fr-FR" w:eastAsia="fr-FR"/>
              </w:rPr>
            </w:pPr>
            <w:r w:rsidRPr="003452A4">
              <w:rPr>
                <w:rFonts w:ascii="Calibri" w:eastAsia="Times New Roman" w:hAnsi="Calibri" w:cs="Calibri"/>
                <w:lang w:val="fr-FR" w:eastAsia="fr-FR"/>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D10A0B" w14:textId="18B69643" w:rsidR="1D552CFC" w:rsidRPr="003452A4" w:rsidRDefault="1D552CFC" w:rsidP="003452A4">
            <w:pPr>
              <w:spacing w:after="0" w:line="240" w:lineRule="auto"/>
              <w:jc w:val="center"/>
              <w:rPr>
                <w:rFonts w:ascii="Calibri" w:eastAsia="Times New Roman" w:hAnsi="Calibri" w:cs="Calibri"/>
                <w:lang w:val="fr-FR" w:eastAsia="fr-FR"/>
              </w:rPr>
            </w:pPr>
            <w:r w:rsidRPr="003452A4">
              <w:rPr>
                <w:rFonts w:ascii="Calibri" w:eastAsia="Times New Roman" w:hAnsi="Calibri" w:cs="Calibri"/>
                <w:lang w:val="fr-FR" w:eastAsia="fr-FR"/>
              </w:rPr>
              <w:t>12</w:t>
            </w:r>
          </w:p>
        </w:tc>
        <w:tc>
          <w:tcPr>
            <w:tcW w:w="6946" w:type="dxa"/>
            <w:tcBorders>
              <w:top w:val="single" w:sz="4" w:space="0" w:color="auto"/>
              <w:left w:val="single" w:sz="4" w:space="0" w:color="auto"/>
              <w:bottom w:val="single" w:sz="4" w:space="0" w:color="auto"/>
              <w:right w:val="single" w:sz="4" w:space="0" w:color="auto"/>
            </w:tcBorders>
            <w:vAlign w:val="center"/>
            <w:hideMark/>
          </w:tcPr>
          <w:p w14:paraId="18E7AB0C" w14:textId="063E0C59" w:rsidR="1D552CFC" w:rsidRDefault="1D552CFC" w:rsidP="00755563">
            <w:pPr>
              <w:spacing w:after="0" w:line="240" w:lineRule="auto"/>
              <w:jc w:val="left"/>
              <w:rPr>
                <w:rFonts w:ascii="Calibri" w:eastAsia="Calibri" w:hAnsi="Calibri" w:cs="Calibri"/>
                <w:szCs w:val="21"/>
                <w:lang w:val="fr-FR"/>
              </w:rPr>
            </w:pPr>
            <w:r w:rsidRPr="00755563">
              <w:rPr>
                <w:rFonts w:ascii="Calibri" w:eastAsia="Calibri" w:hAnsi="Calibri" w:cs="Calibri"/>
                <w:szCs w:val="21"/>
                <w:lang w:val="fr-FR"/>
              </w:rPr>
              <w:t>Identification et développement en temps utile de sources de financement alternatives pour les partenaires et soutien à leur mise en place</w:t>
            </w:r>
          </w:p>
        </w:tc>
      </w:tr>
      <w:tr w:rsidR="00ED7761" w:rsidRPr="004248F5" w14:paraId="79109063" w14:textId="77777777" w:rsidTr="00884043">
        <w:trPr>
          <w:trHeight w:val="285"/>
        </w:trPr>
        <w:tc>
          <w:tcPr>
            <w:tcW w:w="5674" w:type="dxa"/>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339A5C7A" w14:textId="77777777" w:rsidR="00ED7761" w:rsidRPr="004248F5" w:rsidRDefault="00ED7761" w:rsidP="00ED7761">
            <w:pPr>
              <w:spacing w:after="0" w:line="240" w:lineRule="auto"/>
              <w:jc w:val="left"/>
              <w:rPr>
                <w:rFonts w:ascii="Calibri" w:eastAsia="Times New Roman" w:hAnsi="Calibri" w:cs="Calibri"/>
                <w:b/>
                <w:bCs/>
                <w:szCs w:val="21"/>
                <w:lang w:val="fr-FR" w:eastAsia="fr-FR"/>
              </w:rPr>
            </w:pPr>
            <w:r w:rsidRPr="004248F5">
              <w:rPr>
                <w:rFonts w:ascii="Calibri" w:eastAsia="Times New Roman" w:hAnsi="Calibri" w:cs="Calibri"/>
                <w:b/>
                <w:bCs/>
                <w:szCs w:val="21"/>
                <w:lang w:val="fr-FR" w:eastAsia="fr-FR"/>
              </w:rPr>
              <w:t>Risques de Réputation</w:t>
            </w:r>
          </w:p>
        </w:tc>
        <w:tc>
          <w:tcPr>
            <w:tcW w:w="842"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43DA9654" w14:textId="77777777" w:rsidR="00ED7761" w:rsidRPr="004248F5" w:rsidRDefault="00ED7761" w:rsidP="00ED7761">
            <w:pPr>
              <w:spacing w:after="0" w:line="240" w:lineRule="auto"/>
              <w:jc w:val="left"/>
              <w:rPr>
                <w:rFonts w:ascii="Calibri" w:eastAsia="Times New Roman" w:hAnsi="Calibri" w:cs="Calibri"/>
                <w:b/>
                <w:bCs/>
                <w:szCs w:val="21"/>
                <w:lang w:val="fr-FR" w:eastAsia="fr-FR"/>
              </w:rPr>
            </w:pPr>
          </w:p>
        </w:tc>
        <w:tc>
          <w:tcPr>
            <w:tcW w:w="850"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33C5DE79" w14:textId="77777777" w:rsidR="00ED7761" w:rsidRPr="004248F5" w:rsidRDefault="00ED7761" w:rsidP="00ED7761">
            <w:pPr>
              <w:spacing w:after="0" w:line="240" w:lineRule="auto"/>
              <w:jc w:val="left"/>
              <w:rPr>
                <w:rFonts w:ascii="Times New Roman" w:eastAsia="Times New Roman" w:hAnsi="Times New Roman" w:cs="Times New Roman"/>
                <w:color w:val="auto"/>
                <w:sz w:val="20"/>
                <w:szCs w:val="20"/>
                <w:lang w:val="fr-FR" w:eastAsia="fr-FR"/>
              </w:rPr>
            </w:pPr>
          </w:p>
        </w:tc>
        <w:tc>
          <w:tcPr>
            <w:tcW w:w="851"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48F48626" w14:textId="77777777" w:rsidR="00ED7761" w:rsidRPr="004248F5" w:rsidRDefault="00ED7761" w:rsidP="00ED7761">
            <w:pPr>
              <w:spacing w:after="0" w:line="240" w:lineRule="auto"/>
              <w:jc w:val="left"/>
              <w:rPr>
                <w:rFonts w:ascii="Times New Roman" w:eastAsia="Times New Roman" w:hAnsi="Times New Roman" w:cs="Times New Roman"/>
                <w:color w:val="auto"/>
                <w:sz w:val="20"/>
                <w:szCs w:val="20"/>
                <w:lang w:val="fr-FR" w:eastAsia="fr-FR"/>
              </w:rPr>
            </w:pPr>
          </w:p>
        </w:tc>
        <w:tc>
          <w:tcPr>
            <w:tcW w:w="6946"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67CB3080" w14:textId="77777777" w:rsidR="00ED7761" w:rsidRPr="004248F5" w:rsidRDefault="00ED7761" w:rsidP="00ED7761">
            <w:pPr>
              <w:spacing w:after="0" w:line="240" w:lineRule="auto"/>
              <w:jc w:val="left"/>
              <w:rPr>
                <w:rFonts w:ascii="Times New Roman" w:eastAsia="Times New Roman" w:hAnsi="Times New Roman" w:cs="Times New Roman"/>
                <w:color w:val="auto"/>
                <w:sz w:val="20"/>
                <w:szCs w:val="20"/>
                <w:lang w:val="fr-FR" w:eastAsia="fr-FR"/>
              </w:rPr>
            </w:pPr>
          </w:p>
        </w:tc>
      </w:tr>
      <w:tr w:rsidR="00ED7761" w:rsidRPr="004248F5" w14:paraId="15112191" w14:textId="77777777" w:rsidTr="00884043">
        <w:trPr>
          <w:trHeight w:val="321"/>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0B8029C4" w14:textId="51D09D25" w:rsidR="00ED7761" w:rsidRPr="004248F5" w:rsidRDefault="1B70AB04" w:rsidP="2B13717A">
            <w:pPr>
              <w:spacing w:after="0" w:line="240" w:lineRule="auto"/>
              <w:jc w:val="left"/>
              <w:rPr>
                <w:rFonts w:ascii="Calibri" w:eastAsia="Times New Roman" w:hAnsi="Calibri" w:cs="Calibri"/>
                <w:lang w:val="fr-FR" w:eastAsia="fr-FR"/>
              </w:rPr>
            </w:pPr>
            <w:r w:rsidRPr="2B13717A">
              <w:rPr>
                <w:rFonts w:ascii="Calibri" w:eastAsia="Times New Roman" w:hAnsi="Calibri" w:cs="Calibri"/>
                <w:lang w:val="fr-FR" w:eastAsia="fr-FR"/>
              </w:rPr>
              <w:t>Écoles con</w:t>
            </w:r>
            <w:r w:rsidR="72EC3491" w:rsidRPr="2B13717A">
              <w:rPr>
                <w:rFonts w:ascii="Calibri" w:eastAsia="Times New Roman" w:hAnsi="Calibri" w:cs="Calibri"/>
                <w:lang w:val="fr-FR" w:eastAsia="fr-FR"/>
              </w:rPr>
              <w:t>s</w:t>
            </w:r>
            <w:r w:rsidRPr="2B13717A">
              <w:rPr>
                <w:rFonts w:ascii="Calibri" w:eastAsia="Times New Roman" w:hAnsi="Calibri" w:cs="Calibri"/>
                <w:lang w:val="fr-FR" w:eastAsia="fr-FR"/>
              </w:rPr>
              <w:t>truites et/ou réhabilitées mais mal gérées</w:t>
            </w:r>
          </w:p>
        </w:tc>
        <w:tc>
          <w:tcPr>
            <w:tcW w:w="842" w:type="dxa"/>
            <w:tcBorders>
              <w:top w:val="single" w:sz="4" w:space="0" w:color="auto"/>
              <w:left w:val="single" w:sz="4" w:space="0" w:color="auto"/>
              <w:bottom w:val="single" w:sz="4" w:space="0" w:color="auto"/>
              <w:right w:val="single" w:sz="4" w:space="0" w:color="auto"/>
            </w:tcBorders>
            <w:vAlign w:val="center"/>
            <w:hideMark/>
          </w:tcPr>
          <w:p w14:paraId="4ECF0B29" w14:textId="27DFFAF4" w:rsidR="00ED7761" w:rsidRPr="004248F5" w:rsidRDefault="1B70AB04" w:rsidP="00ED7761">
            <w:pPr>
              <w:spacing w:after="0" w:line="240" w:lineRule="auto"/>
              <w:jc w:val="left"/>
              <w:rPr>
                <w:rFonts w:ascii="Times New Roman" w:eastAsia="Times New Roman" w:hAnsi="Times New Roman" w:cs="Times New Roman"/>
                <w:color w:val="auto"/>
                <w:sz w:val="20"/>
                <w:szCs w:val="20"/>
                <w:lang w:val="fr-FR" w:eastAsia="fr-FR"/>
              </w:rPr>
            </w:pPr>
            <w:r w:rsidRPr="2B13717A">
              <w:rPr>
                <w:rFonts w:ascii="Times New Roman" w:eastAsia="Times New Roman" w:hAnsi="Times New Roman" w:cs="Times New Roman"/>
                <w:color w:val="auto"/>
                <w:sz w:val="20"/>
                <w:szCs w:val="20"/>
                <w:lang w:val="fr-FR" w:eastAsia="fr-FR"/>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EBFE41" w14:textId="187C53A5" w:rsidR="00ED7761" w:rsidRPr="004248F5" w:rsidRDefault="1B70AB04" w:rsidP="00ED7761">
            <w:pPr>
              <w:spacing w:after="0" w:line="240" w:lineRule="auto"/>
              <w:jc w:val="center"/>
              <w:rPr>
                <w:rFonts w:ascii="Times New Roman" w:eastAsia="Times New Roman" w:hAnsi="Times New Roman" w:cs="Times New Roman"/>
                <w:color w:val="auto"/>
                <w:sz w:val="20"/>
                <w:szCs w:val="20"/>
                <w:lang w:val="fr-FR" w:eastAsia="fr-FR"/>
              </w:rPr>
            </w:pPr>
            <w:r w:rsidRPr="2B13717A">
              <w:rPr>
                <w:rFonts w:ascii="Times New Roman" w:eastAsia="Times New Roman" w:hAnsi="Times New Roman" w:cs="Times New Roman"/>
                <w:color w:val="auto"/>
                <w:sz w:val="20"/>
                <w:szCs w:val="20"/>
                <w:lang w:val="fr-FR" w:eastAsia="fr-FR"/>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3860611" w14:textId="72168811" w:rsidR="00ED7761" w:rsidRPr="004248F5" w:rsidRDefault="1B70AB04" w:rsidP="2B13717A">
            <w:pPr>
              <w:spacing w:after="0" w:line="240" w:lineRule="auto"/>
              <w:rPr>
                <w:rFonts w:ascii="Calibri" w:eastAsia="Times New Roman" w:hAnsi="Calibri" w:cs="Calibri"/>
                <w:lang w:val="fr-FR" w:eastAsia="fr-FR"/>
              </w:rPr>
            </w:pPr>
            <w:r w:rsidRPr="2B13717A">
              <w:rPr>
                <w:rFonts w:ascii="Calibri" w:eastAsia="Times New Roman" w:hAnsi="Calibri" w:cs="Calibri"/>
                <w:lang w:val="fr-FR" w:eastAsia="fr-FR"/>
              </w:rPr>
              <w:t>8</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7A376CB" w14:textId="15B9F103" w:rsidR="00ED7761" w:rsidRPr="004248F5" w:rsidRDefault="1B70AB04" w:rsidP="2B13717A">
            <w:pPr>
              <w:spacing w:after="0" w:line="240" w:lineRule="auto"/>
              <w:rPr>
                <w:rFonts w:ascii="Calibri" w:eastAsia="Times New Roman" w:hAnsi="Calibri" w:cs="Calibri"/>
                <w:lang w:val="fr-FR" w:eastAsia="fr-FR"/>
              </w:rPr>
            </w:pPr>
            <w:r w:rsidRPr="2B13717A">
              <w:rPr>
                <w:rFonts w:ascii="Calibri" w:eastAsia="Times New Roman" w:hAnsi="Calibri" w:cs="Calibri"/>
                <w:lang w:val="fr-FR" w:eastAsia="fr-FR"/>
              </w:rPr>
              <w:t>Approche solaire globale, appui soft en synergie avec activités infrastructure et équipement</w:t>
            </w:r>
          </w:p>
        </w:tc>
      </w:tr>
      <w:tr w:rsidR="3B6D9AC5" w14:paraId="4F78EB70" w14:textId="77777777" w:rsidTr="00884043">
        <w:trPr>
          <w:trHeight w:val="321"/>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0AC007B8" w14:textId="539EDC52" w:rsidR="3B6D9AC5" w:rsidRDefault="6F7255F4" w:rsidP="00755563">
            <w:pPr>
              <w:spacing w:after="0" w:line="240" w:lineRule="auto"/>
              <w:jc w:val="left"/>
              <w:rPr>
                <w:rFonts w:ascii="Calibri" w:eastAsia="Times New Roman" w:hAnsi="Calibri" w:cs="Calibri"/>
                <w:lang w:val="fr-FR" w:eastAsia="fr-FR"/>
              </w:rPr>
            </w:pPr>
            <w:r w:rsidRPr="00755563">
              <w:rPr>
                <w:rFonts w:ascii="Calibri" w:eastAsia="Times New Roman" w:hAnsi="Calibri" w:cs="Calibri"/>
                <w:lang w:val="fr-FR" w:eastAsia="fr-FR"/>
              </w:rPr>
              <w:t>L'aide à la construction est trop faible pour avoir un impact tangible sur la surpopulation des écoles, d'autant plus que l'aide peut attirer encore plus d'élèves dans les écoles soutenues.</w:t>
            </w:r>
          </w:p>
        </w:tc>
        <w:tc>
          <w:tcPr>
            <w:tcW w:w="842" w:type="dxa"/>
            <w:tcBorders>
              <w:top w:val="single" w:sz="4" w:space="0" w:color="auto"/>
              <w:left w:val="single" w:sz="4" w:space="0" w:color="auto"/>
              <w:bottom w:val="single" w:sz="4" w:space="0" w:color="auto"/>
              <w:right w:val="single" w:sz="4" w:space="0" w:color="auto"/>
            </w:tcBorders>
            <w:vAlign w:val="center"/>
            <w:hideMark/>
          </w:tcPr>
          <w:p w14:paraId="7D11DCF3" w14:textId="512DFA65" w:rsidR="6F7255F4" w:rsidRPr="00755563" w:rsidRDefault="6F7255F4" w:rsidP="3B6D9AC5">
            <w:pPr>
              <w:spacing w:line="240" w:lineRule="auto"/>
              <w:jc w:val="left"/>
              <w:rPr>
                <w:rFonts w:ascii="Calibri" w:eastAsia="Times New Roman" w:hAnsi="Calibri" w:cs="Calibri"/>
                <w:lang w:val="fr-FR" w:eastAsia="fr-FR"/>
              </w:rPr>
            </w:pPr>
            <w:r w:rsidRPr="00755563">
              <w:rPr>
                <w:rFonts w:ascii="Calibri" w:eastAsia="Times New Roman" w:hAnsi="Calibri" w:cs="Calibri"/>
                <w:lang w:val="fr-FR" w:eastAsia="fr-FR"/>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49122B" w14:textId="2EE73ACA" w:rsidR="6F7255F4" w:rsidRPr="00755563" w:rsidRDefault="6F7255F4" w:rsidP="3B6D9AC5">
            <w:pPr>
              <w:spacing w:line="240" w:lineRule="auto"/>
              <w:jc w:val="center"/>
              <w:rPr>
                <w:rFonts w:ascii="Calibri" w:eastAsia="Times New Roman" w:hAnsi="Calibri" w:cs="Calibri"/>
                <w:lang w:val="fr-FR" w:eastAsia="fr-FR"/>
              </w:rPr>
            </w:pPr>
            <w:r w:rsidRPr="00755563">
              <w:rPr>
                <w:rFonts w:ascii="Calibri" w:eastAsia="Times New Roman" w:hAnsi="Calibri" w:cs="Calibri"/>
                <w:lang w:val="fr-FR" w:eastAsia="fr-FR"/>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8F5682" w14:textId="486739A2" w:rsidR="6F7255F4" w:rsidRDefault="6F7255F4" w:rsidP="0095316F">
            <w:pPr>
              <w:spacing w:line="240" w:lineRule="auto"/>
              <w:jc w:val="center"/>
              <w:rPr>
                <w:rFonts w:ascii="Calibri" w:eastAsia="Times New Roman" w:hAnsi="Calibri" w:cs="Calibri"/>
                <w:lang w:val="fr-FR" w:eastAsia="fr-FR"/>
              </w:rPr>
            </w:pPr>
            <w:r w:rsidRPr="3B6D9AC5">
              <w:rPr>
                <w:rFonts w:ascii="Calibri" w:eastAsia="Times New Roman" w:hAnsi="Calibri" w:cs="Calibri"/>
                <w:lang w:val="fr-FR" w:eastAsia="fr-FR"/>
              </w:rPr>
              <w:t>4</w:t>
            </w:r>
          </w:p>
        </w:tc>
        <w:tc>
          <w:tcPr>
            <w:tcW w:w="6946" w:type="dxa"/>
            <w:tcBorders>
              <w:top w:val="single" w:sz="4" w:space="0" w:color="auto"/>
              <w:left w:val="single" w:sz="4" w:space="0" w:color="auto"/>
              <w:bottom w:val="single" w:sz="4" w:space="0" w:color="auto"/>
              <w:right w:val="single" w:sz="4" w:space="0" w:color="auto"/>
            </w:tcBorders>
            <w:vAlign w:val="center"/>
            <w:hideMark/>
          </w:tcPr>
          <w:p w14:paraId="731635AD" w14:textId="0F127F00" w:rsidR="3B6D9AC5" w:rsidRDefault="6F7255F4" w:rsidP="00755563">
            <w:pPr>
              <w:spacing w:after="0" w:line="240" w:lineRule="auto"/>
              <w:jc w:val="left"/>
              <w:rPr>
                <w:rFonts w:ascii="Calibri" w:eastAsia="Times New Roman" w:hAnsi="Calibri" w:cs="Calibri"/>
                <w:lang w:val="fr-FR" w:eastAsia="fr-FR"/>
              </w:rPr>
            </w:pPr>
            <w:r w:rsidRPr="00755563">
              <w:rPr>
                <w:rFonts w:ascii="Calibri" w:eastAsia="Times New Roman" w:hAnsi="Calibri" w:cs="Calibri"/>
                <w:lang w:val="fr-FR" w:eastAsia="fr-FR"/>
              </w:rPr>
              <w:t>Une coordination efficace avec les autorités éducatives et la direction de l'école pour gérer les attentes et une communication externe transparente à l'égard des tiers.</w:t>
            </w:r>
          </w:p>
        </w:tc>
      </w:tr>
      <w:tr w:rsidR="00ED7761" w:rsidRPr="004248F5" w14:paraId="1B327939" w14:textId="77777777" w:rsidTr="3B6D9AC5">
        <w:trPr>
          <w:trHeight w:val="300"/>
        </w:trPr>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AC25C9" w14:textId="0B9A68DF" w:rsidR="00ED7761" w:rsidRPr="004248F5" w:rsidRDefault="007F7B7A" w:rsidP="00ED7761">
            <w:pPr>
              <w:spacing w:after="0" w:line="240" w:lineRule="auto"/>
              <w:jc w:val="left"/>
              <w:rPr>
                <w:rFonts w:ascii="Calibri" w:eastAsia="Times New Roman" w:hAnsi="Calibri" w:cs="Calibri"/>
                <w:b/>
                <w:bCs/>
                <w:szCs w:val="21"/>
                <w:lang w:val="fr-FR" w:eastAsia="fr-FR"/>
              </w:rPr>
            </w:pPr>
            <w:r w:rsidRPr="007F7B7A">
              <w:rPr>
                <w:b/>
                <w:bCs/>
                <w:sz w:val="18"/>
                <w:szCs w:val="18"/>
              </w:rPr>
              <w:t>Intervention COD2200311 – Santé et protection sociale en santé</w:t>
            </w:r>
          </w:p>
        </w:tc>
      </w:tr>
      <w:tr w:rsidR="00ED7761" w:rsidRPr="004248F5" w14:paraId="7E17E231" w14:textId="77777777" w:rsidTr="3B6D9AC5">
        <w:trPr>
          <w:trHeight w:val="300"/>
        </w:trPr>
        <w:tc>
          <w:tcPr>
            <w:tcW w:w="15163" w:type="dxa"/>
            <w:gridSpan w:val="6"/>
            <w:tcBorders>
              <w:top w:val="single" w:sz="4" w:space="0" w:color="auto"/>
              <w:left w:val="single" w:sz="4" w:space="0" w:color="auto"/>
              <w:bottom w:val="single" w:sz="4" w:space="0" w:color="auto"/>
              <w:right w:val="single" w:sz="4" w:space="0" w:color="auto"/>
            </w:tcBorders>
            <w:shd w:val="clear" w:color="auto" w:fill="B8CCE4"/>
            <w:vAlign w:val="center"/>
            <w:hideMark/>
          </w:tcPr>
          <w:p w14:paraId="7A613414" w14:textId="77777777" w:rsidR="00ED7761" w:rsidRPr="004248F5" w:rsidRDefault="00ED7761" w:rsidP="00ED7761">
            <w:pPr>
              <w:spacing w:after="0" w:line="240" w:lineRule="auto"/>
              <w:jc w:val="left"/>
              <w:rPr>
                <w:rFonts w:ascii="Calibri" w:eastAsia="Times New Roman" w:hAnsi="Calibri" w:cs="Calibri"/>
                <w:b/>
                <w:bCs/>
                <w:szCs w:val="21"/>
                <w:lang w:val="fr-FR" w:eastAsia="fr-FR"/>
              </w:rPr>
            </w:pPr>
            <w:r w:rsidRPr="004248F5">
              <w:rPr>
                <w:rFonts w:ascii="Calibri" w:eastAsia="Times New Roman" w:hAnsi="Calibri" w:cs="Calibri"/>
                <w:b/>
                <w:bCs/>
                <w:szCs w:val="21"/>
                <w:lang w:val="fr-FR" w:eastAsia="fr-FR"/>
              </w:rPr>
              <w:t>Risques Opérationnels</w:t>
            </w:r>
          </w:p>
        </w:tc>
      </w:tr>
      <w:tr w:rsidR="00ED7761" w:rsidRPr="004248F5" w14:paraId="20AAA9BA" w14:textId="77777777" w:rsidTr="00884043">
        <w:trPr>
          <w:trHeight w:val="888"/>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754D669C" w14:textId="5FB4A7E4"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 xml:space="preserve">Persistances des problèmes de mégestion dans un environnement de sources de financement multiples parfois peu harmonisé entraîne un gaspillage des fonds. </w:t>
            </w:r>
          </w:p>
        </w:tc>
        <w:tc>
          <w:tcPr>
            <w:tcW w:w="842" w:type="dxa"/>
            <w:tcBorders>
              <w:top w:val="single" w:sz="4" w:space="0" w:color="auto"/>
              <w:left w:val="single" w:sz="4" w:space="0" w:color="auto"/>
              <w:bottom w:val="single" w:sz="4" w:space="0" w:color="auto"/>
              <w:right w:val="single" w:sz="4" w:space="0" w:color="auto"/>
            </w:tcBorders>
            <w:vAlign w:val="center"/>
            <w:hideMark/>
          </w:tcPr>
          <w:p w14:paraId="356675C5"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C0CD3A"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8DE890"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12</w:t>
            </w:r>
          </w:p>
        </w:tc>
        <w:tc>
          <w:tcPr>
            <w:tcW w:w="6946" w:type="dxa"/>
            <w:tcBorders>
              <w:top w:val="single" w:sz="4" w:space="0" w:color="auto"/>
              <w:left w:val="single" w:sz="4" w:space="0" w:color="auto"/>
              <w:bottom w:val="single" w:sz="4" w:space="0" w:color="auto"/>
              <w:right w:val="single" w:sz="4" w:space="0" w:color="auto"/>
            </w:tcBorders>
            <w:vAlign w:val="center"/>
            <w:hideMark/>
          </w:tcPr>
          <w:p w14:paraId="681FA285" w14:textId="7B72345E"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 xml:space="preserve">Revitalisation de l'utilisation du contrat unique entre bailleurs et DPS, entre bailleurs et ECZS ainsi que la coordination entre bailleurs au niveau du GIBS provincial.  Renforcement du recueil de l'information stratégique au niveau de la DPS. Consolidation de la digitalisation et la gestion de changement des formations sanitaires complexes, tels que les hôpitaux. </w:t>
            </w:r>
          </w:p>
        </w:tc>
      </w:tr>
      <w:tr w:rsidR="00ED7761" w:rsidRPr="004248F5" w14:paraId="2E352DC1" w14:textId="77777777" w:rsidTr="00884043">
        <w:trPr>
          <w:trHeight w:val="625"/>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4E3DFD24" w14:textId="77777777"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Le renforcement des compétences et capacités des services et partenaires participant à la mise en œuvre du portefeuille n’entraine pas de changement suffisant pour atteindre l’objectif</w:t>
            </w:r>
          </w:p>
        </w:tc>
        <w:tc>
          <w:tcPr>
            <w:tcW w:w="842" w:type="dxa"/>
            <w:tcBorders>
              <w:top w:val="single" w:sz="4" w:space="0" w:color="auto"/>
              <w:left w:val="single" w:sz="4" w:space="0" w:color="auto"/>
              <w:bottom w:val="single" w:sz="4" w:space="0" w:color="auto"/>
              <w:right w:val="single" w:sz="4" w:space="0" w:color="auto"/>
            </w:tcBorders>
            <w:vAlign w:val="center"/>
            <w:hideMark/>
          </w:tcPr>
          <w:p w14:paraId="3B252D3D"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454ADD"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55C1A0"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12</w:t>
            </w:r>
          </w:p>
        </w:tc>
        <w:tc>
          <w:tcPr>
            <w:tcW w:w="6946" w:type="dxa"/>
            <w:tcBorders>
              <w:top w:val="single" w:sz="4" w:space="0" w:color="auto"/>
              <w:left w:val="single" w:sz="4" w:space="0" w:color="auto"/>
              <w:bottom w:val="single" w:sz="4" w:space="0" w:color="auto"/>
              <w:right w:val="single" w:sz="4" w:space="0" w:color="auto"/>
            </w:tcBorders>
            <w:vAlign w:val="center"/>
            <w:hideMark/>
          </w:tcPr>
          <w:p w14:paraId="59F1D996" w14:textId="77777777"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Bien dimensionner les différents champs d’intervention, gérer les ambitions et continuer à investir dans le renforcement et l’accompagnement des ressources humaines impliquées (axés sur les résultats concrètes).</w:t>
            </w:r>
          </w:p>
        </w:tc>
      </w:tr>
      <w:tr w:rsidR="00ED7761" w:rsidRPr="004248F5" w14:paraId="738A6AA8" w14:textId="77777777" w:rsidTr="00884043">
        <w:trPr>
          <w:trHeight w:val="396"/>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49290BEC" w14:textId="77777777"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Instabilité du personnel de santé et affectation de ressources humaines sans tenir compte des compétences nécessaires. Mutation de cadres de commandement compétents ou de personnel formé pour l'atteinte des résultats.</w:t>
            </w:r>
          </w:p>
        </w:tc>
        <w:tc>
          <w:tcPr>
            <w:tcW w:w="842" w:type="dxa"/>
            <w:tcBorders>
              <w:top w:val="single" w:sz="4" w:space="0" w:color="auto"/>
              <w:left w:val="single" w:sz="4" w:space="0" w:color="auto"/>
              <w:bottom w:val="single" w:sz="4" w:space="0" w:color="auto"/>
              <w:right w:val="single" w:sz="4" w:space="0" w:color="auto"/>
            </w:tcBorders>
            <w:vAlign w:val="center"/>
            <w:hideMark/>
          </w:tcPr>
          <w:p w14:paraId="46BB2929"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26EE3A"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118DE2DE"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9</w:t>
            </w:r>
          </w:p>
        </w:tc>
        <w:tc>
          <w:tcPr>
            <w:tcW w:w="6946" w:type="dxa"/>
            <w:tcBorders>
              <w:top w:val="single" w:sz="4" w:space="0" w:color="auto"/>
              <w:left w:val="single" w:sz="4" w:space="0" w:color="auto"/>
              <w:bottom w:val="single" w:sz="4" w:space="0" w:color="auto"/>
              <w:right w:val="single" w:sz="4" w:space="0" w:color="auto"/>
            </w:tcBorders>
            <w:vAlign w:val="center"/>
            <w:hideMark/>
          </w:tcPr>
          <w:p w14:paraId="0B45102E" w14:textId="23C18185"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Les cadres de commandement des structures appuyées compétents ainsi que le personnel formé pour l'atteinte des résultats doi</w:t>
            </w:r>
            <w:r w:rsidR="007F7B7A">
              <w:rPr>
                <w:rFonts w:ascii="Calibri" w:eastAsia="Times New Roman" w:hAnsi="Calibri" w:cs="Calibri"/>
                <w:szCs w:val="21"/>
                <w:lang w:val="fr-FR" w:eastAsia="fr-FR"/>
              </w:rPr>
              <w:t>ven</w:t>
            </w:r>
            <w:r w:rsidRPr="004248F5">
              <w:rPr>
                <w:rFonts w:ascii="Calibri" w:eastAsia="Times New Roman" w:hAnsi="Calibri" w:cs="Calibri"/>
                <w:szCs w:val="21"/>
                <w:lang w:val="fr-FR" w:eastAsia="fr-FR"/>
              </w:rPr>
              <w:t>t être protégé</w:t>
            </w:r>
            <w:r w:rsidR="007F7B7A">
              <w:rPr>
                <w:rFonts w:ascii="Calibri" w:eastAsia="Times New Roman" w:hAnsi="Calibri" w:cs="Calibri"/>
                <w:szCs w:val="21"/>
                <w:lang w:val="fr-FR" w:eastAsia="fr-FR"/>
              </w:rPr>
              <w:t>s</w:t>
            </w:r>
            <w:r w:rsidRPr="004248F5">
              <w:rPr>
                <w:rFonts w:ascii="Calibri" w:eastAsia="Times New Roman" w:hAnsi="Calibri" w:cs="Calibri"/>
                <w:szCs w:val="21"/>
                <w:lang w:val="fr-FR" w:eastAsia="fr-FR"/>
              </w:rPr>
              <w:t xml:space="preserve"> pendant la période de l'intervention. Un exercice de rationalisation des structures publiques (DPS, ECZS, etc.) doit être consolidée. La DEP santé doit aider à la résolution des problèmes de gouvernance. Le GIBS aussi doit faire le plaidoyer auprès des autorités.</w:t>
            </w:r>
          </w:p>
        </w:tc>
      </w:tr>
      <w:tr w:rsidR="00ED7761" w:rsidRPr="004248F5" w14:paraId="1F4F7108" w14:textId="77777777" w:rsidTr="3B6D9AC5">
        <w:trPr>
          <w:trHeight w:val="285"/>
        </w:trPr>
        <w:tc>
          <w:tcPr>
            <w:tcW w:w="15163" w:type="dxa"/>
            <w:gridSpan w:val="6"/>
            <w:tcBorders>
              <w:top w:val="single" w:sz="4" w:space="0" w:color="auto"/>
              <w:left w:val="single" w:sz="4" w:space="0" w:color="auto"/>
              <w:bottom w:val="single" w:sz="4" w:space="0" w:color="auto"/>
              <w:right w:val="single" w:sz="4" w:space="0" w:color="auto"/>
            </w:tcBorders>
            <w:shd w:val="clear" w:color="auto" w:fill="B8CCE4"/>
            <w:vAlign w:val="center"/>
            <w:hideMark/>
          </w:tcPr>
          <w:p w14:paraId="202AA6D8" w14:textId="77777777" w:rsidR="00ED7761" w:rsidRPr="004248F5" w:rsidRDefault="00ED7761" w:rsidP="00ED7761">
            <w:pPr>
              <w:spacing w:after="0" w:line="240" w:lineRule="auto"/>
              <w:jc w:val="left"/>
              <w:rPr>
                <w:rFonts w:ascii="Calibri" w:eastAsia="Times New Roman" w:hAnsi="Calibri" w:cs="Calibri"/>
                <w:b/>
                <w:bCs/>
                <w:szCs w:val="21"/>
                <w:lang w:val="fr-FR" w:eastAsia="fr-FR"/>
              </w:rPr>
            </w:pPr>
            <w:r w:rsidRPr="004248F5">
              <w:rPr>
                <w:rFonts w:ascii="Calibri" w:eastAsia="Times New Roman" w:hAnsi="Calibri" w:cs="Calibri"/>
                <w:b/>
                <w:bCs/>
                <w:szCs w:val="21"/>
                <w:lang w:val="fr-FR" w:eastAsia="fr-FR"/>
              </w:rPr>
              <w:t>Risques de Développement</w:t>
            </w:r>
          </w:p>
        </w:tc>
      </w:tr>
      <w:tr w:rsidR="00ED7761" w:rsidRPr="004248F5" w14:paraId="07BD2A19" w14:textId="77777777" w:rsidTr="00884043">
        <w:trPr>
          <w:trHeight w:val="951"/>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45AFFB19" w14:textId="6DF764CA"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 xml:space="preserve">Manque d'appropriation de l'intervention par le partenaire. </w:t>
            </w:r>
          </w:p>
        </w:tc>
        <w:tc>
          <w:tcPr>
            <w:tcW w:w="842" w:type="dxa"/>
            <w:tcBorders>
              <w:top w:val="single" w:sz="4" w:space="0" w:color="auto"/>
              <w:left w:val="single" w:sz="4" w:space="0" w:color="auto"/>
              <w:bottom w:val="single" w:sz="4" w:space="0" w:color="auto"/>
              <w:right w:val="single" w:sz="4" w:space="0" w:color="auto"/>
            </w:tcBorders>
            <w:vAlign w:val="center"/>
            <w:hideMark/>
          </w:tcPr>
          <w:p w14:paraId="0B40DAF5"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1C998F"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3BD167"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9</w:t>
            </w:r>
          </w:p>
        </w:tc>
        <w:tc>
          <w:tcPr>
            <w:tcW w:w="6946" w:type="dxa"/>
            <w:tcBorders>
              <w:top w:val="single" w:sz="4" w:space="0" w:color="auto"/>
              <w:left w:val="single" w:sz="4" w:space="0" w:color="auto"/>
              <w:bottom w:val="single" w:sz="4" w:space="0" w:color="auto"/>
              <w:right w:val="single" w:sz="4" w:space="0" w:color="auto"/>
            </w:tcBorders>
            <w:vAlign w:val="center"/>
            <w:hideMark/>
          </w:tcPr>
          <w:p w14:paraId="47DD16B6" w14:textId="79625854"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 xml:space="preserve">• Renforcement des plateformes et dispositifs qui activent l’implication directe des partenaires et de la société civile aux différentes phases de l’exécution. </w:t>
            </w:r>
            <w:r w:rsidRPr="004248F5">
              <w:rPr>
                <w:rFonts w:ascii="Calibri" w:eastAsia="Times New Roman" w:hAnsi="Calibri" w:cs="Calibri"/>
                <w:szCs w:val="21"/>
                <w:lang w:val="fr-FR" w:eastAsia="fr-FR"/>
              </w:rPr>
              <w:br/>
              <w:t xml:space="preserve">• Exécution en accord (cogestion technique) et en cohabitation avec les équipes du partenaire et en proximité permanent avec les communautés locales. Renforcement de la cohésion sociale. </w:t>
            </w:r>
          </w:p>
        </w:tc>
      </w:tr>
      <w:tr w:rsidR="00ED7761" w:rsidRPr="004248F5" w14:paraId="36A2383C" w14:textId="77777777" w:rsidTr="004256E1">
        <w:trPr>
          <w:trHeight w:val="254"/>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7F04BCB9" w14:textId="77777777"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 xml:space="preserve">La temporalité des réformes (décentralisation et finances publiques) et de la multisectorialité qui affecte le déploiement de la CSU. </w:t>
            </w:r>
          </w:p>
        </w:tc>
        <w:tc>
          <w:tcPr>
            <w:tcW w:w="842" w:type="dxa"/>
            <w:tcBorders>
              <w:top w:val="single" w:sz="4" w:space="0" w:color="auto"/>
              <w:left w:val="single" w:sz="4" w:space="0" w:color="auto"/>
              <w:bottom w:val="single" w:sz="4" w:space="0" w:color="auto"/>
              <w:right w:val="single" w:sz="4" w:space="0" w:color="auto"/>
            </w:tcBorders>
            <w:vAlign w:val="center"/>
            <w:hideMark/>
          </w:tcPr>
          <w:p w14:paraId="73C8F586"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7F7FFA4E"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B28070"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9</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9F63D80" w14:textId="779B8373"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Approche progressive avec une période de transition pendant laquelle la TFS sera poursuivie tout en développant des modèles de socle de protection sociale.</w:t>
            </w:r>
            <w:r w:rsidRPr="004248F5">
              <w:rPr>
                <w:rFonts w:ascii="Calibri" w:eastAsia="Times New Roman" w:hAnsi="Calibri" w:cs="Calibri"/>
                <w:szCs w:val="21"/>
                <w:lang w:val="fr-FR" w:eastAsia="fr-FR"/>
              </w:rPr>
              <w:br/>
              <w:t xml:space="preserve">Participation active aux instances de dialogue politique, en binôme avec l’attaché à la santé de l’Ambassade </w:t>
            </w:r>
          </w:p>
        </w:tc>
      </w:tr>
      <w:tr w:rsidR="00ED7761" w:rsidRPr="004248F5" w14:paraId="7B6897F3" w14:textId="77777777" w:rsidTr="004256E1">
        <w:trPr>
          <w:trHeight w:val="254"/>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08541C62" w14:textId="77777777"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 xml:space="preserve">Inefficacité du dialogue sur les politiques de santé. </w:t>
            </w:r>
          </w:p>
        </w:tc>
        <w:tc>
          <w:tcPr>
            <w:tcW w:w="842" w:type="dxa"/>
            <w:tcBorders>
              <w:top w:val="single" w:sz="4" w:space="0" w:color="auto"/>
              <w:left w:val="single" w:sz="4" w:space="0" w:color="auto"/>
              <w:bottom w:val="single" w:sz="4" w:space="0" w:color="auto"/>
              <w:right w:val="single" w:sz="4" w:space="0" w:color="auto"/>
            </w:tcBorders>
            <w:vAlign w:val="center"/>
            <w:hideMark/>
          </w:tcPr>
          <w:p w14:paraId="1DD19320"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C05FCF5"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5CC5FDAC"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6</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2A191F1" w14:textId="50825F0B"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 xml:space="preserve">Renforcement de l’harmonisation des bailleurs au sein du GIBS en ce qui concerne le dialogue sur les politiques. </w:t>
            </w:r>
            <w:r w:rsidRPr="004248F5">
              <w:rPr>
                <w:rFonts w:ascii="Calibri" w:eastAsia="Times New Roman" w:hAnsi="Calibri" w:cs="Calibri"/>
                <w:szCs w:val="21"/>
                <w:lang w:val="fr-FR" w:eastAsia="fr-FR"/>
              </w:rPr>
              <w:br/>
              <w:t xml:space="preserve">Participation active aux cadres de concertation existant et stimulation leur création pour les secteurs où ils sont inexistants ou incomplet (exemple MGFE). </w:t>
            </w:r>
            <w:r w:rsidRPr="004248F5">
              <w:rPr>
                <w:rFonts w:ascii="Calibri" w:eastAsia="Times New Roman" w:hAnsi="Calibri" w:cs="Calibri"/>
                <w:szCs w:val="21"/>
                <w:lang w:val="fr-FR" w:eastAsia="fr-FR"/>
              </w:rPr>
              <w:br/>
              <w:t xml:space="preserve">Financement des études / élaboration des notes politiques pour le plaidoyer. </w:t>
            </w:r>
          </w:p>
        </w:tc>
      </w:tr>
      <w:tr w:rsidR="00ED7761" w:rsidRPr="004248F5" w14:paraId="0A680C94" w14:textId="77777777" w:rsidTr="00884043">
        <w:trPr>
          <w:trHeight w:val="1140"/>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769A3777" w14:textId="3484F92C"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Faible budget consacré à la santé au niveau central et provincial, qui ne permet pas le financement des moyens de fonctionnement quel que soit le niv</w:t>
            </w:r>
            <w:r>
              <w:rPr>
                <w:rFonts w:ascii="Calibri" w:eastAsia="Times New Roman" w:hAnsi="Calibri" w:cs="Calibri"/>
                <w:szCs w:val="21"/>
                <w:lang w:val="fr-FR" w:eastAsia="fr-FR"/>
              </w:rPr>
              <w:t>e</w:t>
            </w:r>
            <w:r w:rsidRPr="004248F5">
              <w:rPr>
                <w:rFonts w:ascii="Calibri" w:eastAsia="Times New Roman" w:hAnsi="Calibri" w:cs="Calibri"/>
                <w:szCs w:val="21"/>
                <w:lang w:val="fr-FR" w:eastAsia="fr-FR"/>
              </w:rPr>
              <w:t xml:space="preserve">au, affecte la durabilité de l'impact de l'intervention. </w:t>
            </w:r>
          </w:p>
        </w:tc>
        <w:tc>
          <w:tcPr>
            <w:tcW w:w="842" w:type="dxa"/>
            <w:tcBorders>
              <w:top w:val="single" w:sz="4" w:space="0" w:color="auto"/>
              <w:left w:val="single" w:sz="4" w:space="0" w:color="auto"/>
              <w:bottom w:val="single" w:sz="4" w:space="0" w:color="auto"/>
              <w:right w:val="single" w:sz="4" w:space="0" w:color="auto"/>
            </w:tcBorders>
            <w:vAlign w:val="center"/>
            <w:hideMark/>
          </w:tcPr>
          <w:p w14:paraId="154EC98B"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968FF9"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1DF8F5"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8</w:t>
            </w:r>
          </w:p>
        </w:tc>
        <w:tc>
          <w:tcPr>
            <w:tcW w:w="6946" w:type="dxa"/>
            <w:tcBorders>
              <w:top w:val="single" w:sz="4" w:space="0" w:color="auto"/>
              <w:left w:val="single" w:sz="4" w:space="0" w:color="auto"/>
              <w:bottom w:val="single" w:sz="4" w:space="0" w:color="auto"/>
              <w:right w:val="single" w:sz="4" w:space="0" w:color="auto"/>
            </w:tcBorders>
            <w:vAlign w:val="center"/>
            <w:hideMark/>
          </w:tcPr>
          <w:p w14:paraId="11E49D02" w14:textId="6876AAC9"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Dans le cadre de l’appui à la gouvernance provinciale, travailler sur la mobilisation des recettes fiscales locales et suivre son exécution effective. Joindre le plaidoyer partenarial d’augmenter le budget national pour les services sociaux de base.</w:t>
            </w:r>
          </w:p>
        </w:tc>
      </w:tr>
      <w:tr w:rsidR="00ED7761" w:rsidRPr="004248F5" w14:paraId="121FF547" w14:textId="77777777" w:rsidTr="00884043">
        <w:trPr>
          <w:trHeight w:val="1246"/>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54B73BBE" w14:textId="77777777"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Pérennité des mécanismes installés pour surmonter les barrières d’accès aux soins et services de santé, comme la tarification forfaitaire subsidiée.</w:t>
            </w:r>
          </w:p>
        </w:tc>
        <w:tc>
          <w:tcPr>
            <w:tcW w:w="842" w:type="dxa"/>
            <w:tcBorders>
              <w:top w:val="single" w:sz="4" w:space="0" w:color="auto"/>
              <w:left w:val="single" w:sz="4" w:space="0" w:color="auto"/>
              <w:bottom w:val="single" w:sz="4" w:space="0" w:color="auto"/>
              <w:right w:val="single" w:sz="4" w:space="0" w:color="auto"/>
            </w:tcBorders>
            <w:vAlign w:val="center"/>
            <w:hideMark/>
          </w:tcPr>
          <w:p w14:paraId="147BC7C9"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AC22BD"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BD99C1"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12</w:t>
            </w:r>
          </w:p>
        </w:tc>
        <w:tc>
          <w:tcPr>
            <w:tcW w:w="6946" w:type="dxa"/>
            <w:tcBorders>
              <w:top w:val="single" w:sz="4" w:space="0" w:color="auto"/>
              <w:left w:val="single" w:sz="4" w:space="0" w:color="auto"/>
              <w:bottom w:val="single" w:sz="4" w:space="0" w:color="auto"/>
              <w:right w:val="single" w:sz="4" w:space="0" w:color="auto"/>
            </w:tcBorders>
            <w:vAlign w:val="center"/>
            <w:hideMark/>
          </w:tcPr>
          <w:p w14:paraId="15C06CF0" w14:textId="03C332E3"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 xml:space="preserve">Mettre en place dans le cadre de la CSU les mécanismes de financement des soins de santé plus stratégiques et durables : modèles de financements mixtes d'une diversité de sources et acteurs : paiement forfaitaire par les ménages (diminuer), aide externe (diminuer) et budget de l'Etat (augmenter) avec acteurs comme les mutuelles, les EUP et autres structures de solidarisation.   </w:t>
            </w:r>
          </w:p>
        </w:tc>
      </w:tr>
      <w:tr w:rsidR="00ED7761" w:rsidRPr="004248F5" w14:paraId="08A4D309" w14:textId="77777777" w:rsidTr="3B6D9AC5">
        <w:trPr>
          <w:trHeight w:val="300"/>
        </w:trPr>
        <w:tc>
          <w:tcPr>
            <w:tcW w:w="15163" w:type="dxa"/>
            <w:gridSpan w:val="6"/>
            <w:tcBorders>
              <w:top w:val="single" w:sz="4" w:space="0" w:color="auto"/>
              <w:left w:val="single" w:sz="4" w:space="0" w:color="auto"/>
              <w:bottom w:val="single" w:sz="4" w:space="0" w:color="auto"/>
              <w:right w:val="single" w:sz="4" w:space="0" w:color="auto"/>
            </w:tcBorders>
            <w:shd w:val="clear" w:color="auto" w:fill="B8CCE4"/>
            <w:vAlign w:val="center"/>
            <w:hideMark/>
          </w:tcPr>
          <w:p w14:paraId="6F116035" w14:textId="77777777" w:rsidR="00ED7761" w:rsidRPr="004248F5" w:rsidRDefault="00ED7761" w:rsidP="00ED7761">
            <w:pPr>
              <w:spacing w:after="0" w:line="240" w:lineRule="auto"/>
              <w:jc w:val="left"/>
              <w:rPr>
                <w:rFonts w:ascii="Calibri" w:eastAsia="Times New Roman" w:hAnsi="Calibri" w:cs="Calibri"/>
                <w:b/>
                <w:bCs/>
                <w:szCs w:val="21"/>
                <w:lang w:val="fr-FR" w:eastAsia="fr-FR"/>
              </w:rPr>
            </w:pPr>
            <w:r w:rsidRPr="004248F5">
              <w:rPr>
                <w:rFonts w:ascii="Calibri" w:eastAsia="Times New Roman" w:hAnsi="Calibri" w:cs="Calibri"/>
                <w:b/>
                <w:bCs/>
                <w:szCs w:val="21"/>
                <w:lang w:val="fr-FR" w:eastAsia="fr-FR"/>
              </w:rPr>
              <w:t>Risques Financiers</w:t>
            </w:r>
          </w:p>
        </w:tc>
      </w:tr>
      <w:tr w:rsidR="00ED7761" w:rsidRPr="004248F5" w14:paraId="14974FFE" w14:textId="77777777" w:rsidTr="00884043">
        <w:trPr>
          <w:trHeight w:val="1336"/>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3640A476" w14:textId="77777777"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Gaspillage des fonds suite à la non harmonisation des bailleurs, la faible qualité de la gestion dans les services de santé et la corruption</w:t>
            </w:r>
          </w:p>
        </w:tc>
        <w:tc>
          <w:tcPr>
            <w:tcW w:w="842" w:type="dxa"/>
            <w:tcBorders>
              <w:top w:val="single" w:sz="4" w:space="0" w:color="auto"/>
              <w:left w:val="single" w:sz="4" w:space="0" w:color="auto"/>
              <w:bottom w:val="single" w:sz="4" w:space="0" w:color="auto"/>
              <w:right w:val="single" w:sz="4" w:space="0" w:color="auto"/>
            </w:tcBorders>
            <w:vAlign w:val="center"/>
            <w:hideMark/>
          </w:tcPr>
          <w:p w14:paraId="68F21270" w14:textId="4E8E1D15"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 </w:t>
            </w:r>
            <w:r w:rsidR="00755563">
              <w:rPr>
                <w:rFonts w:ascii="Calibri" w:eastAsia="Times New Roman" w:hAnsi="Calibri" w:cs="Calibri"/>
                <w:szCs w:val="21"/>
                <w:lang w:val="fr-FR" w:eastAsia="fr-FR"/>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BA4F25" w14:textId="425D4823" w:rsidR="00ED7761" w:rsidRPr="004248F5" w:rsidRDefault="00755563" w:rsidP="00ED7761">
            <w:pPr>
              <w:spacing w:after="0" w:line="240" w:lineRule="auto"/>
              <w:jc w:val="center"/>
              <w:rPr>
                <w:rFonts w:ascii="Calibri" w:eastAsia="Times New Roman" w:hAnsi="Calibri" w:cs="Calibri"/>
                <w:szCs w:val="21"/>
                <w:lang w:val="fr-FR" w:eastAsia="fr-FR"/>
              </w:rPr>
            </w:pPr>
            <w:r>
              <w:rPr>
                <w:rFonts w:ascii="Calibri" w:eastAsia="Times New Roman" w:hAnsi="Calibri" w:cs="Calibri"/>
                <w:szCs w:val="21"/>
                <w:lang w:val="fr-FR" w:eastAsia="fr-FR"/>
              </w:rPr>
              <w:t>2</w:t>
            </w:r>
            <w:r w:rsidR="00ED7761" w:rsidRPr="004248F5">
              <w:rPr>
                <w:rFonts w:ascii="Calibri" w:eastAsia="Times New Roman" w:hAnsi="Calibri" w:cs="Calibri"/>
                <w:szCs w:val="21"/>
                <w:lang w:val="fr-FR" w:eastAsia="fr-FR"/>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7B0CF7" w14:textId="3CFE7EA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 </w:t>
            </w:r>
            <w:r w:rsidR="00755563">
              <w:rPr>
                <w:rFonts w:ascii="Calibri" w:eastAsia="Times New Roman" w:hAnsi="Calibri" w:cs="Calibri"/>
                <w:szCs w:val="21"/>
                <w:lang w:val="fr-FR" w:eastAsia="fr-FR"/>
              </w:rPr>
              <w:t>4</w:t>
            </w:r>
          </w:p>
        </w:tc>
        <w:tc>
          <w:tcPr>
            <w:tcW w:w="6946" w:type="dxa"/>
            <w:tcBorders>
              <w:top w:val="single" w:sz="4" w:space="0" w:color="auto"/>
              <w:left w:val="single" w:sz="4" w:space="0" w:color="auto"/>
              <w:bottom w:val="single" w:sz="4" w:space="0" w:color="auto"/>
              <w:right w:val="single" w:sz="4" w:space="0" w:color="auto"/>
            </w:tcBorders>
            <w:vAlign w:val="center"/>
            <w:hideMark/>
          </w:tcPr>
          <w:p w14:paraId="6AAD475B" w14:textId="77777777"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 xml:space="preserve">Partager de l’information des </w:t>
            </w:r>
            <w:proofErr w:type="spellStart"/>
            <w:r w:rsidRPr="004248F5">
              <w:rPr>
                <w:rFonts w:ascii="Calibri" w:eastAsia="Times New Roman" w:hAnsi="Calibri" w:cs="Calibri"/>
                <w:szCs w:val="21"/>
                <w:lang w:val="fr-FR" w:eastAsia="fr-FR"/>
              </w:rPr>
              <w:t>PTFs</w:t>
            </w:r>
            <w:proofErr w:type="spellEnd"/>
            <w:r w:rsidRPr="004248F5">
              <w:rPr>
                <w:rFonts w:ascii="Calibri" w:eastAsia="Times New Roman" w:hAnsi="Calibri" w:cs="Calibri"/>
                <w:szCs w:val="21"/>
                <w:lang w:val="fr-FR" w:eastAsia="fr-FR"/>
              </w:rPr>
              <w:t xml:space="preserve"> sur leurs interventions.  Consacrer plus de temps à mieux connaitre les stratégies et interventions des autres </w:t>
            </w:r>
            <w:proofErr w:type="spellStart"/>
            <w:r w:rsidRPr="004248F5">
              <w:rPr>
                <w:rFonts w:ascii="Calibri" w:eastAsia="Times New Roman" w:hAnsi="Calibri" w:cs="Calibri"/>
                <w:szCs w:val="21"/>
                <w:lang w:val="fr-FR" w:eastAsia="fr-FR"/>
              </w:rPr>
              <w:t>PTFs</w:t>
            </w:r>
            <w:proofErr w:type="spellEnd"/>
            <w:r w:rsidRPr="004248F5">
              <w:rPr>
                <w:rFonts w:ascii="Calibri" w:eastAsia="Times New Roman" w:hAnsi="Calibri" w:cs="Calibri"/>
                <w:szCs w:val="21"/>
                <w:lang w:val="fr-FR" w:eastAsia="fr-FR"/>
              </w:rPr>
              <w:t xml:space="preserve"> au sein du GIBS provincial.  Renforcer le recueil de l’information stratégique et des outils pour le réaliser au niveau de la DPS.  Consolider la digitalisation et la gestion de changement des formations sanitaires complexes, tels que les hôpitaux.  Diffuser largement la politique de ‘Tolérance Zéro’ pour la corruption auprès des bénéficiaires du portefeuille et du personnel Enabel et réaliser des contrôles inopinés.</w:t>
            </w:r>
          </w:p>
        </w:tc>
      </w:tr>
      <w:tr w:rsidR="00ED7761" w:rsidRPr="004248F5" w14:paraId="3C1B5AE2" w14:textId="77777777" w:rsidTr="3B6D9AC5">
        <w:trPr>
          <w:trHeight w:val="300"/>
        </w:trPr>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BC692B" w14:textId="612F9579" w:rsidR="00ED7761" w:rsidRPr="004248F5" w:rsidRDefault="00D47557" w:rsidP="00ED7761">
            <w:pPr>
              <w:spacing w:after="0" w:line="240" w:lineRule="auto"/>
              <w:jc w:val="left"/>
              <w:rPr>
                <w:rFonts w:ascii="Calibri" w:eastAsia="Times New Roman" w:hAnsi="Calibri" w:cs="Calibri"/>
                <w:b/>
                <w:bCs/>
                <w:szCs w:val="21"/>
                <w:lang w:val="fr-FR" w:eastAsia="fr-FR"/>
              </w:rPr>
            </w:pPr>
            <w:r w:rsidRPr="00D47557">
              <w:rPr>
                <w:b/>
                <w:bCs/>
                <w:sz w:val="18"/>
                <w:szCs w:val="18"/>
              </w:rPr>
              <w:t>Intervention COD2200411 – Agriculture familiale et entreprenariat agricole et rural</w:t>
            </w:r>
          </w:p>
        </w:tc>
      </w:tr>
      <w:tr w:rsidR="00ED7761" w:rsidRPr="004248F5" w14:paraId="7039D702" w14:textId="77777777" w:rsidTr="3B6D9AC5">
        <w:trPr>
          <w:trHeight w:val="525"/>
        </w:trPr>
        <w:tc>
          <w:tcPr>
            <w:tcW w:w="15163" w:type="dxa"/>
            <w:gridSpan w:val="6"/>
            <w:tcBorders>
              <w:top w:val="single" w:sz="4" w:space="0" w:color="auto"/>
              <w:left w:val="single" w:sz="4" w:space="0" w:color="auto"/>
              <w:bottom w:val="single" w:sz="4" w:space="0" w:color="auto"/>
              <w:right w:val="single" w:sz="4" w:space="0" w:color="auto"/>
            </w:tcBorders>
            <w:shd w:val="clear" w:color="auto" w:fill="B8CCE4"/>
            <w:vAlign w:val="center"/>
            <w:hideMark/>
          </w:tcPr>
          <w:p w14:paraId="007A55CA" w14:textId="77777777" w:rsidR="00ED7761" w:rsidRPr="004248F5" w:rsidRDefault="00ED7761" w:rsidP="00ED7761">
            <w:pPr>
              <w:spacing w:after="0" w:line="240" w:lineRule="auto"/>
              <w:jc w:val="left"/>
              <w:rPr>
                <w:rFonts w:ascii="Calibri" w:eastAsia="Times New Roman" w:hAnsi="Calibri" w:cs="Calibri"/>
                <w:b/>
                <w:bCs/>
                <w:szCs w:val="21"/>
                <w:lang w:val="fr-FR" w:eastAsia="fr-FR"/>
              </w:rPr>
            </w:pPr>
            <w:r w:rsidRPr="004248F5">
              <w:rPr>
                <w:rFonts w:ascii="Calibri" w:eastAsia="Times New Roman" w:hAnsi="Calibri" w:cs="Calibri"/>
                <w:b/>
                <w:bCs/>
                <w:szCs w:val="21"/>
                <w:lang w:val="fr-FR" w:eastAsia="fr-FR"/>
              </w:rPr>
              <w:t>Risques Opérationnels (liés aux aspects de gestion de l’intervention, tels que la gestion des ressources humaines, de l’information, de sécurité, des capacités des organisations mettant en œuvre, etc.)</w:t>
            </w:r>
          </w:p>
        </w:tc>
      </w:tr>
      <w:tr w:rsidR="00ED7761" w:rsidRPr="004248F5" w14:paraId="5CC167E3" w14:textId="77777777" w:rsidTr="004256E1">
        <w:trPr>
          <w:trHeight w:val="431"/>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75FA6382" w14:textId="1BAE5FA2"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Faible capacités ou absence d'ONG locales pour la</w:t>
            </w:r>
            <w:r>
              <w:rPr>
                <w:rFonts w:ascii="Calibri" w:eastAsia="Times New Roman" w:hAnsi="Calibri" w:cs="Calibri"/>
                <w:szCs w:val="21"/>
                <w:lang w:val="fr-FR" w:eastAsia="fr-FR"/>
              </w:rPr>
              <w:t xml:space="preserve"> </w:t>
            </w:r>
            <w:r w:rsidRPr="004248F5">
              <w:rPr>
                <w:rFonts w:ascii="Calibri" w:eastAsia="Times New Roman" w:hAnsi="Calibri" w:cs="Calibri"/>
                <w:szCs w:val="21"/>
                <w:lang w:val="fr-FR" w:eastAsia="fr-FR"/>
              </w:rPr>
              <w:t>mise</w:t>
            </w:r>
            <w:r>
              <w:rPr>
                <w:rFonts w:ascii="Calibri" w:eastAsia="Times New Roman" w:hAnsi="Calibri" w:cs="Calibri"/>
                <w:szCs w:val="21"/>
                <w:lang w:val="fr-FR" w:eastAsia="fr-FR"/>
              </w:rPr>
              <w:t xml:space="preserve"> </w:t>
            </w:r>
            <w:r w:rsidRPr="004248F5">
              <w:rPr>
                <w:rFonts w:ascii="Calibri" w:eastAsia="Times New Roman" w:hAnsi="Calibri" w:cs="Calibri"/>
                <w:szCs w:val="21"/>
                <w:lang w:val="fr-FR" w:eastAsia="fr-FR"/>
              </w:rPr>
              <w:t xml:space="preserve">en </w:t>
            </w:r>
            <w:r w:rsidR="00884043" w:rsidRPr="004248F5">
              <w:rPr>
                <w:rFonts w:ascii="Calibri" w:eastAsia="Times New Roman" w:hAnsi="Calibri" w:cs="Calibri"/>
                <w:szCs w:val="21"/>
                <w:lang w:val="fr-FR" w:eastAsia="fr-FR"/>
              </w:rPr>
              <w:t>œuvre</w:t>
            </w:r>
            <w:r w:rsidRPr="004248F5">
              <w:rPr>
                <w:rFonts w:ascii="Calibri" w:eastAsia="Times New Roman" w:hAnsi="Calibri" w:cs="Calibri"/>
                <w:szCs w:val="21"/>
                <w:lang w:val="fr-FR" w:eastAsia="fr-FR"/>
              </w:rPr>
              <w:t xml:space="preserve"> de certaines activités (soutien aux exploitations vulnérables et appui à l'entreprenariat)</w:t>
            </w:r>
          </w:p>
        </w:tc>
        <w:tc>
          <w:tcPr>
            <w:tcW w:w="842" w:type="dxa"/>
            <w:tcBorders>
              <w:top w:val="single" w:sz="4" w:space="0" w:color="auto"/>
              <w:left w:val="single" w:sz="4" w:space="0" w:color="auto"/>
              <w:bottom w:val="single" w:sz="4" w:space="0" w:color="auto"/>
              <w:right w:val="single" w:sz="4" w:space="0" w:color="auto"/>
            </w:tcBorders>
            <w:vAlign w:val="center"/>
            <w:hideMark/>
          </w:tcPr>
          <w:p w14:paraId="21C85A4E"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3D215A"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354A52"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12</w:t>
            </w:r>
          </w:p>
        </w:tc>
        <w:tc>
          <w:tcPr>
            <w:tcW w:w="6946" w:type="dxa"/>
            <w:tcBorders>
              <w:top w:val="single" w:sz="4" w:space="0" w:color="auto"/>
              <w:left w:val="single" w:sz="4" w:space="0" w:color="auto"/>
              <w:bottom w:val="single" w:sz="4" w:space="0" w:color="auto"/>
              <w:right w:val="single" w:sz="4" w:space="0" w:color="auto"/>
            </w:tcBorders>
            <w:vAlign w:val="center"/>
            <w:hideMark/>
          </w:tcPr>
          <w:p w14:paraId="5970F059" w14:textId="16A8E943"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 xml:space="preserve">Lancement des appels à proposition au niveau national et international. Le montant des appels à proposition est susceptible d'attirer des ONG internationales. Lancement d'appels à proposition groupés avec des lots provinciaux. Travail avec </w:t>
            </w:r>
            <w:proofErr w:type="spellStart"/>
            <w:r w:rsidRPr="004248F5">
              <w:rPr>
                <w:rFonts w:ascii="Calibri" w:eastAsia="Times New Roman" w:hAnsi="Calibri" w:cs="Calibri"/>
                <w:szCs w:val="21"/>
                <w:lang w:val="fr-FR" w:eastAsia="fr-FR"/>
              </w:rPr>
              <w:t>Elikya</w:t>
            </w:r>
            <w:proofErr w:type="spellEnd"/>
            <w:r w:rsidRPr="004248F5">
              <w:rPr>
                <w:rFonts w:ascii="Calibri" w:eastAsia="Times New Roman" w:hAnsi="Calibri" w:cs="Calibri"/>
                <w:szCs w:val="21"/>
                <w:lang w:val="fr-FR" w:eastAsia="fr-FR"/>
              </w:rPr>
              <w:t xml:space="preserve"> comme partenaire fiable pour la mise en </w:t>
            </w:r>
            <w:r w:rsidR="00884043" w:rsidRPr="004248F5">
              <w:rPr>
                <w:rFonts w:ascii="Calibri" w:eastAsia="Times New Roman" w:hAnsi="Calibri" w:cs="Calibri"/>
                <w:szCs w:val="21"/>
                <w:lang w:val="fr-FR" w:eastAsia="fr-FR"/>
              </w:rPr>
              <w:t>œuvre</w:t>
            </w:r>
            <w:r w:rsidRPr="004248F5">
              <w:rPr>
                <w:rFonts w:ascii="Calibri" w:eastAsia="Times New Roman" w:hAnsi="Calibri" w:cs="Calibri"/>
                <w:szCs w:val="21"/>
                <w:lang w:val="fr-FR" w:eastAsia="fr-FR"/>
              </w:rPr>
              <w:t xml:space="preserve"> de certaines activités</w:t>
            </w:r>
          </w:p>
        </w:tc>
      </w:tr>
      <w:tr w:rsidR="00ED7761" w:rsidRPr="004248F5" w14:paraId="237F78E3" w14:textId="77777777" w:rsidTr="004256E1">
        <w:trPr>
          <w:trHeight w:val="239"/>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02BB5C57" w14:textId="3D73F7B8"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Faible attractivité du Sud Ubangi pour le recrutement et le maintien du personnel Enabel dans des zones enclavées</w:t>
            </w:r>
          </w:p>
        </w:tc>
        <w:tc>
          <w:tcPr>
            <w:tcW w:w="842" w:type="dxa"/>
            <w:tcBorders>
              <w:top w:val="single" w:sz="4" w:space="0" w:color="auto"/>
              <w:left w:val="single" w:sz="4" w:space="0" w:color="auto"/>
              <w:bottom w:val="single" w:sz="4" w:space="0" w:color="auto"/>
              <w:right w:val="single" w:sz="4" w:space="0" w:color="auto"/>
            </w:tcBorders>
            <w:vAlign w:val="center"/>
            <w:hideMark/>
          </w:tcPr>
          <w:p w14:paraId="68D22628"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0EC158"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1C44A2"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6</w:t>
            </w:r>
          </w:p>
        </w:tc>
        <w:tc>
          <w:tcPr>
            <w:tcW w:w="6946" w:type="dxa"/>
            <w:tcBorders>
              <w:top w:val="single" w:sz="4" w:space="0" w:color="auto"/>
              <w:left w:val="single" w:sz="4" w:space="0" w:color="auto"/>
              <w:bottom w:val="single" w:sz="4" w:space="0" w:color="auto"/>
              <w:right w:val="single" w:sz="4" w:space="0" w:color="auto"/>
            </w:tcBorders>
            <w:vAlign w:val="center"/>
            <w:hideMark/>
          </w:tcPr>
          <w:p w14:paraId="6D81B166" w14:textId="2BAA405D"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 xml:space="preserve">Grille salariale Enabel attractive et prévision de nombreuses formations au sein du programme sur des approches de mise en </w:t>
            </w:r>
            <w:r w:rsidR="00884043" w:rsidRPr="004248F5">
              <w:rPr>
                <w:rFonts w:ascii="Calibri" w:eastAsia="Times New Roman" w:hAnsi="Calibri" w:cs="Calibri"/>
                <w:szCs w:val="21"/>
                <w:lang w:val="fr-FR" w:eastAsia="fr-FR"/>
              </w:rPr>
              <w:t>œuvre</w:t>
            </w:r>
            <w:r w:rsidRPr="004248F5">
              <w:rPr>
                <w:rFonts w:ascii="Calibri" w:eastAsia="Times New Roman" w:hAnsi="Calibri" w:cs="Calibri"/>
                <w:szCs w:val="21"/>
                <w:lang w:val="fr-FR" w:eastAsia="fr-FR"/>
              </w:rPr>
              <w:t xml:space="preserve"> standardisées et valorisables (CEP, AVEC, EEA, MSD)</w:t>
            </w:r>
          </w:p>
        </w:tc>
      </w:tr>
      <w:tr w:rsidR="00ED7761" w:rsidRPr="004248F5" w14:paraId="3B276559" w14:textId="77777777" w:rsidTr="004256E1">
        <w:trPr>
          <w:trHeight w:val="337"/>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6C4D666B" w14:textId="77777777"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Manque d'une structure de gouvernance pour le portage de l'incubateur provincial</w:t>
            </w:r>
          </w:p>
        </w:tc>
        <w:tc>
          <w:tcPr>
            <w:tcW w:w="842" w:type="dxa"/>
            <w:tcBorders>
              <w:top w:val="single" w:sz="4" w:space="0" w:color="auto"/>
              <w:left w:val="single" w:sz="4" w:space="0" w:color="auto"/>
              <w:bottom w:val="single" w:sz="4" w:space="0" w:color="auto"/>
              <w:right w:val="single" w:sz="4" w:space="0" w:color="auto"/>
            </w:tcBorders>
            <w:vAlign w:val="center"/>
            <w:hideMark/>
          </w:tcPr>
          <w:p w14:paraId="705EFB6C"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E05573"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3ACFF4"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12</w:t>
            </w:r>
          </w:p>
        </w:tc>
        <w:tc>
          <w:tcPr>
            <w:tcW w:w="6946" w:type="dxa"/>
            <w:tcBorders>
              <w:top w:val="single" w:sz="4" w:space="0" w:color="auto"/>
              <w:left w:val="single" w:sz="4" w:space="0" w:color="auto"/>
              <w:bottom w:val="single" w:sz="4" w:space="0" w:color="auto"/>
              <w:right w:val="single" w:sz="4" w:space="0" w:color="auto"/>
            </w:tcBorders>
            <w:vAlign w:val="center"/>
            <w:hideMark/>
          </w:tcPr>
          <w:p w14:paraId="56489FCD" w14:textId="77777777"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 xml:space="preserve">Dans le cas où une structure de gouvernance n'arriverait pas à être mise en place, poursuite des activités en régie et éventuellement transfert à </w:t>
            </w:r>
            <w:proofErr w:type="spellStart"/>
            <w:r w:rsidRPr="004248F5">
              <w:rPr>
                <w:rFonts w:ascii="Calibri" w:eastAsia="Times New Roman" w:hAnsi="Calibri" w:cs="Calibri"/>
                <w:szCs w:val="21"/>
                <w:lang w:val="fr-FR" w:eastAsia="fr-FR"/>
              </w:rPr>
              <w:t>Elikya</w:t>
            </w:r>
            <w:proofErr w:type="spellEnd"/>
            <w:r w:rsidRPr="004248F5">
              <w:rPr>
                <w:rFonts w:ascii="Calibri" w:eastAsia="Times New Roman" w:hAnsi="Calibri" w:cs="Calibri"/>
                <w:szCs w:val="21"/>
                <w:lang w:val="fr-FR" w:eastAsia="fr-FR"/>
              </w:rPr>
              <w:t>.</w:t>
            </w:r>
          </w:p>
        </w:tc>
      </w:tr>
      <w:tr w:rsidR="00ED7761" w:rsidRPr="004248F5" w14:paraId="61304E50" w14:textId="77777777" w:rsidTr="004256E1">
        <w:trPr>
          <w:trHeight w:val="345"/>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7167D40E" w14:textId="77777777"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Manque d'institutions financières en capacité/volonté d'accompagner les entrepreneurs</w:t>
            </w:r>
          </w:p>
        </w:tc>
        <w:tc>
          <w:tcPr>
            <w:tcW w:w="842" w:type="dxa"/>
            <w:tcBorders>
              <w:top w:val="single" w:sz="4" w:space="0" w:color="auto"/>
              <w:left w:val="single" w:sz="4" w:space="0" w:color="auto"/>
              <w:bottom w:val="single" w:sz="4" w:space="0" w:color="auto"/>
              <w:right w:val="single" w:sz="4" w:space="0" w:color="auto"/>
            </w:tcBorders>
            <w:vAlign w:val="center"/>
            <w:hideMark/>
          </w:tcPr>
          <w:p w14:paraId="373F1D4A"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5371A2"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1B3B0DD9"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8</w:t>
            </w:r>
          </w:p>
        </w:tc>
        <w:tc>
          <w:tcPr>
            <w:tcW w:w="6946" w:type="dxa"/>
            <w:tcBorders>
              <w:top w:val="single" w:sz="4" w:space="0" w:color="auto"/>
              <w:left w:val="single" w:sz="4" w:space="0" w:color="auto"/>
              <w:bottom w:val="single" w:sz="4" w:space="0" w:color="auto"/>
              <w:right w:val="single" w:sz="4" w:space="0" w:color="auto"/>
            </w:tcBorders>
            <w:vAlign w:val="center"/>
            <w:hideMark/>
          </w:tcPr>
          <w:p w14:paraId="438F07F0" w14:textId="77777777"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Multiplicité des approches ne faisant pas forcément intervenir le secteur financier (approche AVEC, approche MSD) mais favorisant le développement économique</w:t>
            </w:r>
          </w:p>
        </w:tc>
      </w:tr>
      <w:tr w:rsidR="00ED7761" w:rsidRPr="004248F5" w14:paraId="5C1F58AA" w14:textId="77777777" w:rsidTr="004256E1">
        <w:trPr>
          <w:trHeight w:val="257"/>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153941E2" w14:textId="77777777"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Manque de coordination entre les différents partenaires d'intervention et leurs différentes approches</w:t>
            </w:r>
          </w:p>
        </w:tc>
        <w:tc>
          <w:tcPr>
            <w:tcW w:w="842" w:type="dxa"/>
            <w:tcBorders>
              <w:top w:val="single" w:sz="4" w:space="0" w:color="auto"/>
              <w:left w:val="single" w:sz="4" w:space="0" w:color="auto"/>
              <w:bottom w:val="single" w:sz="4" w:space="0" w:color="auto"/>
              <w:right w:val="single" w:sz="4" w:space="0" w:color="auto"/>
            </w:tcBorders>
            <w:vAlign w:val="center"/>
            <w:hideMark/>
          </w:tcPr>
          <w:p w14:paraId="50A14761"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3C2AA1"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3C4CE3"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6</w:t>
            </w:r>
          </w:p>
        </w:tc>
        <w:tc>
          <w:tcPr>
            <w:tcW w:w="6946" w:type="dxa"/>
            <w:tcBorders>
              <w:top w:val="single" w:sz="4" w:space="0" w:color="auto"/>
              <w:left w:val="single" w:sz="4" w:space="0" w:color="auto"/>
              <w:bottom w:val="single" w:sz="4" w:space="0" w:color="auto"/>
              <w:right w:val="single" w:sz="4" w:space="0" w:color="auto"/>
            </w:tcBorders>
            <w:vAlign w:val="center"/>
            <w:hideMark/>
          </w:tcPr>
          <w:p w14:paraId="6D5E779B" w14:textId="57A18915"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Participation au groupe inter</w:t>
            </w:r>
            <w:r w:rsidR="00A1446E">
              <w:rPr>
                <w:rFonts w:ascii="Calibri" w:eastAsia="Times New Roman" w:hAnsi="Calibri" w:cs="Calibri"/>
                <w:szCs w:val="21"/>
                <w:lang w:val="fr-FR" w:eastAsia="fr-FR"/>
              </w:rPr>
              <w:t>-</w:t>
            </w:r>
            <w:r w:rsidRPr="004248F5">
              <w:rPr>
                <w:rFonts w:ascii="Calibri" w:eastAsia="Times New Roman" w:hAnsi="Calibri" w:cs="Calibri"/>
                <w:szCs w:val="21"/>
                <w:lang w:val="fr-FR" w:eastAsia="fr-FR"/>
              </w:rPr>
              <w:t>bailleur (GIBADER), collaboration et dialogue avec les différents partenaires d'intervention, participation aux structures de coordination provinciales</w:t>
            </w:r>
          </w:p>
        </w:tc>
      </w:tr>
      <w:tr w:rsidR="00ED7761" w:rsidRPr="004248F5" w14:paraId="48270791" w14:textId="77777777" w:rsidTr="3B6D9AC5">
        <w:trPr>
          <w:trHeight w:val="285"/>
        </w:trPr>
        <w:tc>
          <w:tcPr>
            <w:tcW w:w="15163" w:type="dxa"/>
            <w:gridSpan w:val="6"/>
            <w:tcBorders>
              <w:top w:val="single" w:sz="4" w:space="0" w:color="auto"/>
              <w:left w:val="single" w:sz="4" w:space="0" w:color="auto"/>
              <w:bottom w:val="single" w:sz="4" w:space="0" w:color="auto"/>
              <w:right w:val="single" w:sz="4" w:space="0" w:color="auto"/>
            </w:tcBorders>
            <w:shd w:val="clear" w:color="auto" w:fill="B8CCE4"/>
            <w:vAlign w:val="center"/>
            <w:hideMark/>
          </w:tcPr>
          <w:p w14:paraId="39994634" w14:textId="77777777" w:rsidR="00ED7761" w:rsidRPr="004248F5" w:rsidRDefault="00ED7761" w:rsidP="00ED7761">
            <w:pPr>
              <w:spacing w:after="0" w:line="240" w:lineRule="auto"/>
              <w:jc w:val="left"/>
              <w:rPr>
                <w:rFonts w:ascii="Calibri" w:eastAsia="Times New Roman" w:hAnsi="Calibri" w:cs="Calibri"/>
                <w:b/>
                <w:bCs/>
                <w:szCs w:val="21"/>
                <w:lang w:val="fr-FR" w:eastAsia="fr-FR"/>
              </w:rPr>
            </w:pPr>
            <w:r w:rsidRPr="004248F5">
              <w:rPr>
                <w:rFonts w:ascii="Calibri" w:eastAsia="Times New Roman" w:hAnsi="Calibri" w:cs="Calibri"/>
                <w:b/>
                <w:bCs/>
                <w:szCs w:val="21"/>
                <w:lang w:val="fr-FR" w:eastAsia="fr-FR"/>
              </w:rPr>
              <w:t>Risques de Développement (liés aux processus de développement de l’intervention) &amp; durabilité</w:t>
            </w:r>
          </w:p>
        </w:tc>
      </w:tr>
      <w:tr w:rsidR="00ED7761" w:rsidRPr="004248F5" w14:paraId="12EEF57F" w14:textId="77777777" w:rsidTr="004256E1">
        <w:trPr>
          <w:trHeight w:val="62"/>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1C5A14E1" w14:textId="77777777"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Perturbations et impacts liés au changement climatique</w:t>
            </w:r>
          </w:p>
        </w:tc>
        <w:tc>
          <w:tcPr>
            <w:tcW w:w="842" w:type="dxa"/>
            <w:tcBorders>
              <w:top w:val="single" w:sz="4" w:space="0" w:color="auto"/>
              <w:left w:val="single" w:sz="4" w:space="0" w:color="auto"/>
              <w:bottom w:val="single" w:sz="4" w:space="0" w:color="auto"/>
              <w:right w:val="single" w:sz="4" w:space="0" w:color="auto"/>
            </w:tcBorders>
            <w:vAlign w:val="center"/>
            <w:hideMark/>
          </w:tcPr>
          <w:p w14:paraId="46DFAEFD"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0E49030B"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067C63"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9</w:t>
            </w:r>
          </w:p>
        </w:tc>
        <w:tc>
          <w:tcPr>
            <w:tcW w:w="6946" w:type="dxa"/>
            <w:tcBorders>
              <w:top w:val="single" w:sz="4" w:space="0" w:color="auto"/>
              <w:left w:val="single" w:sz="4" w:space="0" w:color="auto"/>
              <w:bottom w:val="single" w:sz="4" w:space="0" w:color="auto"/>
              <w:right w:val="single" w:sz="4" w:space="0" w:color="auto"/>
            </w:tcBorders>
            <w:vAlign w:val="center"/>
            <w:hideMark/>
          </w:tcPr>
          <w:p w14:paraId="6DDEAF10" w14:textId="77777777"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Travail sur des modèles d'agriculture résilients face au changement climatique</w:t>
            </w:r>
          </w:p>
        </w:tc>
      </w:tr>
      <w:tr w:rsidR="00ED7761" w:rsidRPr="004248F5" w14:paraId="2C59F2C9" w14:textId="77777777" w:rsidTr="004256E1">
        <w:trPr>
          <w:trHeight w:val="94"/>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744CC633" w14:textId="77777777"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Retard dans les activités liés aux crises sanitaires (COVID)</w:t>
            </w:r>
          </w:p>
        </w:tc>
        <w:tc>
          <w:tcPr>
            <w:tcW w:w="842" w:type="dxa"/>
            <w:tcBorders>
              <w:top w:val="single" w:sz="4" w:space="0" w:color="auto"/>
              <w:left w:val="single" w:sz="4" w:space="0" w:color="auto"/>
              <w:bottom w:val="single" w:sz="4" w:space="0" w:color="auto"/>
              <w:right w:val="single" w:sz="4" w:space="0" w:color="auto"/>
            </w:tcBorders>
            <w:vAlign w:val="center"/>
            <w:hideMark/>
          </w:tcPr>
          <w:p w14:paraId="405C9427"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AAC7F4C"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069C6C5E"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6</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9F5F8E3" w14:textId="77777777"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Travail avec des structures locales d'exécution et des facilitateurs endogènes.</w:t>
            </w:r>
          </w:p>
        </w:tc>
      </w:tr>
      <w:tr w:rsidR="00ED7761" w:rsidRPr="004248F5" w14:paraId="1E722E9B" w14:textId="77777777" w:rsidTr="004256E1">
        <w:trPr>
          <w:trHeight w:val="69"/>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11C3C617" w14:textId="6B14C238"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Dégradation des conditions sécuritaires (tensions communautaires, élection,</w:t>
            </w:r>
            <w:r w:rsidR="00A1446E">
              <w:rPr>
                <w:rFonts w:ascii="Calibri" w:eastAsia="Times New Roman" w:hAnsi="Calibri" w:cs="Calibri"/>
                <w:szCs w:val="21"/>
                <w:lang w:val="fr-FR" w:eastAsia="fr-FR"/>
              </w:rPr>
              <w:t xml:space="preserve"> </w:t>
            </w:r>
            <w:r w:rsidRPr="004248F5">
              <w:rPr>
                <w:rFonts w:ascii="Calibri" w:eastAsia="Times New Roman" w:hAnsi="Calibri" w:cs="Calibri"/>
                <w:szCs w:val="21"/>
                <w:lang w:val="fr-FR" w:eastAsia="fr-FR"/>
              </w:rPr>
              <w:t>...)</w:t>
            </w:r>
          </w:p>
        </w:tc>
        <w:tc>
          <w:tcPr>
            <w:tcW w:w="842" w:type="dxa"/>
            <w:tcBorders>
              <w:top w:val="single" w:sz="4" w:space="0" w:color="auto"/>
              <w:left w:val="single" w:sz="4" w:space="0" w:color="auto"/>
              <w:bottom w:val="single" w:sz="4" w:space="0" w:color="auto"/>
              <w:right w:val="single" w:sz="4" w:space="0" w:color="auto"/>
            </w:tcBorders>
            <w:vAlign w:val="center"/>
            <w:hideMark/>
          </w:tcPr>
          <w:p w14:paraId="1E931542"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A34199"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11183C0A"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8</w:t>
            </w:r>
          </w:p>
        </w:tc>
        <w:tc>
          <w:tcPr>
            <w:tcW w:w="6946" w:type="dxa"/>
            <w:tcBorders>
              <w:top w:val="single" w:sz="4" w:space="0" w:color="auto"/>
              <w:left w:val="single" w:sz="4" w:space="0" w:color="auto"/>
              <w:bottom w:val="single" w:sz="4" w:space="0" w:color="auto"/>
              <w:right w:val="single" w:sz="4" w:space="0" w:color="auto"/>
            </w:tcBorders>
            <w:vAlign w:val="center"/>
            <w:hideMark/>
          </w:tcPr>
          <w:p w14:paraId="69C3FA9C" w14:textId="77777777"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Suivi régulier de la situation sécuritaire. Présence d'un conseiller sécurité à la Représentation.</w:t>
            </w:r>
          </w:p>
        </w:tc>
      </w:tr>
      <w:tr w:rsidR="00ED7761" w:rsidRPr="004248F5" w14:paraId="75113750" w14:textId="77777777" w:rsidTr="00884043">
        <w:trPr>
          <w:trHeight w:val="555"/>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1D72B46C" w14:textId="77777777"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Inflation/ crise économique (augmentation des coûts)</w:t>
            </w:r>
          </w:p>
        </w:tc>
        <w:tc>
          <w:tcPr>
            <w:tcW w:w="842" w:type="dxa"/>
            <w:tcBorders>
              <w:top w:val="single" w:sz="4" w:space="0" w:color="auto"/>
              <w:left w:val="single" w:sz="4" w:space="0" w:color="auto"/>
              <w:bottom w:val="single" w:sz="4" w:space="0" w:color="auto"/>
              <w:right w:val="single" w:sz="4" w:space="0" w:color="auto"/>
            </w:tcBorders>
            <w:vAlign w:val="center"/>
            <w:hideMark/>
          </w:tcPr>
          <w:p w14:paraId="54804AFB"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C95E6B"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038038A"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12</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FECA8B6" w14:textId="77777777"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Prévision de marge dans le budget des activités. Utilisation de matériaux locaux. Privilégier les énergies renouvelables.</w:t>
            </w:r>
          </w:p>
        </w:tc>
      </w:tr>
      <w:tr w:rsidR="00ED7761" w:rsidRPr="004248F5" w14:paraId="1F7EB635" w14:textId="77777777" w:rsidTr="00884043">
        <w:trPr>
          <w:trHeight w:val="504"/>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3083F92A" w14:textId="250A62C8"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 xml:space="preserve">Compétition, mauvaise répartition des rôles et responsabilités entre les différentes entités publique responsables de l'agriculture (STD, Ministres) entrainant des blocages </w:t>
            </w:r>
          </w:p>
        </w:tc>
        <w:tc>
          <w:tcPr>
            <w:tcW w:w="842" w:type="dxa"/>
            <w:tcBorders>
              <w:top w:val="single" w:sz="4" w:space="0" w:color="auto"/>
              <w:left w:val="single" w:sz="4" w:space="0" w:color="auto"/>
              <w:bottom w:val="single" w:sz="4" w:space="0" w:color="auto"/>
              <w:right w:val="single" w:sz="4" w:space="0" w:color="auto"/>
            </w:tcBorders>
            <w:vAlign w:val="center"/>
            <w:hideMark/>
          </w:tcPr>
          <w:p w14:paraId="51FA98E6"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C884D3"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89C6140"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9</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24BC2D8" w14:textId="77777777"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Travail au niveau de la gouvernance du secteur couplé à l'appui institutionnel au niveau central et provincial. Implication et dialogue entre les différentes parties notamment au sein du conseil consultatif provincial.</w:t>
            </w:r>
          </w:p>
        </w:tc>
      </w:tr>
      <w:tr w:rsidR="00ED7761" w:rsidRPr="004248F5" w14:paraId="4754A9FF" w14:textId="77777777" w:rsidTr="00884043">
        <w:trPr>
          <w:trHeight w:val="632"/>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5B20CBA5" w14:textId="77777777"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Mauvaise appropriation et défiance face aux concepts et approches liés à l'agroécologie par les partenaires</w:t>
            </w:r>
          </w:p>
        </w:tc>
        <w:tc>
          <w:tcPr>
            <w:tcW w:w="842" w:type="dxa"/>
            <w:tcBorders>
              <w:top w:val="single" w:sz="4" w:space="0" w:color="auto"/>
              <w:left w:val="single" w:sz="4" w:space="0" w:color="auto"/>
              <w:bottom w:val="single" w:sz="4" w:space="0" w:color="auto"/>
              <w:right w:val="single" w:sz="4" w:space="0" w:color="auto"/>
            </w:tcBorders>
            <w:vAlign w:val="center"/>
            <w:hideMark/>
          </w:tcPr>
          <w:p w14:paraId="14316238"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4591B9B0"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8D6963"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9</w:t>
            </w:r>
          </w:p>
        </w:tc>
        <w:tc>
          <w:tcPr>
            <w:tcW w:w="6946" w:type="dxa"/>
            <w:tcBorders>
              <w:top w:val="single" w:sz="4" w:space="0" w:color="auto"/>
              <w:left w:val="single" w:sz="4" w:space="0" w:color="auto"/>
              <w:bottom w:val="single" w:sz="4" w:space="0" w:color="auto"/>
              <w:right w:val="single" w:sz="4" w:space="0" w:color="auto"/>
            </w:tcBorders>
            <w:vAlign w:val="center"/>
            <w:hideMark/>
          </w:tcPr>
          <w:p w14:paraId="0610A348" w14:textId="7B099322"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Objectivation des résultats issus de l'agroécologie grâce aux collaborations avec les partenaires de recherche. Vulgarisation et diffusion des savoirs par des produits de capitalisation. Organisation de visites d'échanges.</w:t>
            </w:r>
          </w:p>
        </w:tc>
      </w:tr>
      <w:tr w:rsidR="00ED7761" w:rsidRPr="004248F5" w14:paraId="279CD949" w14:textId="77777777" w:rsidTr="00884043">
        <w:trPr>
          <w:trHeight w:val="880"/>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160A65E2" w14:textId="77777777"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Mauvaise appropriation des approches d'appui conseil par les STD</w:t>
            </w:r>
          </w:p>
        </w:tc>
        <w:tc>
          <w:tcPr>
            <w:tcW w:w="842" w:type="dxa"/>
            <w:tcBorders>
              <w:top w:val="single" w:sz="4" w:space="0" w:color="auto"/>
              <w:left w:val="single" w:sz="4" w:space="0" w:color="auto"/>
              <w:bottom w:val="single" w:sz="4" w:space="0" w:color="auto"/>
              <w:right w:val="single" w:sz="4" w:space="0" w:color="auto"/>
            </w:tcBorders>
            <w:vAlign w:val="center"/>
            <w:hideMark/>
          </w:tcPr>
          <w:p w14:paraId="27F359E2"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CBF138"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F1BB13"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4</w:t>
            </w:r>
          </w:p>
        </w:tc>
        <w:tc>
          <w:tcPr>
            <w:tcW w:w="6946" w:type="dxa"/>
            <w:tcBorders>
              <w:top w:val="single" w:sz="4" w:space="0" w:color="auto"/>
              <w:left w:val="single" w:sz="4" w:space="0" w:color="auto"/>
              <w:bottom w:val="single" w:sz="4" w:space="0" w:color="auto"/>
              <w:right w:val="single" w:sz="4" w:space="0" w:color="auto"/>
            </w:tcBorders>
            <w:vAlign w:val="center"/>
            <w:hideMark/>
          </w:tcPr>
          <w:p w14:paraId="7BA2978C" w14:textId="4262F52D"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 xml:space="preserve">Travail avec le niveau central sur les dispositifs d'appui conseil. Repositionnement et implication des STD dans </w:t>
            </w:r>
            <w:r w:rsidR="00884043">
              <w:rPr>
                <w:rFonts w:ascii="Calibri" w:eastAsia="Times New Roman" w:hAnsi="Calibri" w:cs="Calibri"/>
                <w:szCs w:val="21"/>
                <w:lang w:val="fr-FR" w:eastAsia="fr-FR"/>
              </w:rPr>
              <w:t>l</w:t>
            </w:r>
            <w:r w:rsidRPr="004248F5">
              <w:rPr>
                <w:rFonts w:ascii="Calibri" w:eastAsia="Times New Roman" w:hAnsi="Calibri" w:cs="Calibri"/>
                <w:szCs w:val="21"/>
                <w:lang w:val="fr-FR" w:eastAsia="fr-FR"/>
              </w:rPr>
              <w:t>e suivi évaluation. Travail collectif et participatif sur les rôles de chaque acteur (STD, faitières, OP). Mise en place d'approches utilisées par d'autres partenaires (CEP, AVEC,</w:t>
            </w:r>
            <w:r w:rsidR="00884043">
              <w:rPr>
                <w:rFonts w:ascii="Calibri" w:eastAsia="Times New Roman" w:hAnsi="Calibri" w:cs="Calibri"/>
                <w:szCs w:val="21"/>
                <w:lang w:val="fr-FR" w:eastAsia="fr-FR"/>
              </w:rPr>
              <w:t xml:space="preserve"> FBS</w:t>
            </w:r>
            <w:r w:rsidRPr="004248F5">
              <w:rPr>
                <w:rFonts w:ascii="Calibri" w:eastAsia="Times New Roman" w:hAnsi="Calibri" w:cs="Calibri"/>
                <w:szCs w:val="21"/>
                <w:lang w:val="fr-FR" w:eastAsia="fr-FR"/>
              </w:rPr>
              <w:t>)</w:t>
            </w:r>
          </w:p>
        </w:tc>
      </w:tr>
      <w:tr w:rsidR="00ED7761" w:rsidRPr="004248F5" w14:paraId="2BA9BC57" w14:textId="77777777" w:rsidTr="00884043">
        <w:trPr>
          <w:trHeight w:val="664"/>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47489013" w14:textId="6B77AA4F"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Difficultés de pérennisation des dispositifs d'appui à l'entreprenariat (centres de ressources, incubateur)</w:t>
            </w:r>
          </w:p>
        </w:tc>
        <w:tc>
          <w:tcPr>
            <w:tcW w:w="842" w:type="dxa"/>
            <w:tcBorders>
              <w:top w:val="single" w:sz="4" w:space="0" w:color="auto"/>
              <w:left w:val="single" w:sz="4" w:space="0" w:color="auto"/>
              <w:bottom w:val="single" w:sz="4" w:space="0" w:color="auto"/>
              <w:right w:val="single" w:sz="4" w:space="0" w:color="auto"/>
            </w:tcBorders>
            <w:vAlign w:val="center"/>
            <w:hideMark/>
          </w:tcPr>
          <w:p w14:paraId="45CBF87A"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08366A"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7F1C4F07"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12</w:t>
            </w:r>
          </w:p>
        </w:tc>
        <w:tc>
          <w:tcPr>
            <w:tcW w:w="6946" w:type="dxa"/>
            <w:tcBorders>
              <w:top w:val="single" w:sz="4" w:space="0" w:color="auto"/>
              <w:left w:val="single" w:sz="4" w:space="0" w:color="auto"/>
              <w:bottom w:val="single" w:sz="4" w:space="0" w:color="auto"/>
              <w:right w:val="single" w:sz="4" w:space="0" w:color="auto"/>
            </w:tcBorders>
            <w:vAlign w:val="center"/>
            <w:hideMark/>
          </w:tcPr>
          <w:p w14:paraId="7C10CD87" w14:textId="2F8418E1"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 xml:space="preserve">Travail en collaboration avec le pilier 1 et au niveau central pour la finalisation de l'arrêté interministériel portant sur les centres de ressources. Mobilisation d'une dynamique </w:t>
            </w:r>
            <w:proofErr w:type="spellStart"/>
            <w:r>
              <w:rPr>
                <w:rFonts w:ascii="Calibri" w:eastAsia="Times New Roman" w:hAnsi="Calibri" w:cs="Calibri"/>
                <w:szCs w:val="21"/>
                <w:lang w:val="fr-FR" w:eastAsia="fr-FR"/>
              </w:rPr>
              <w:t>mult</w:t>
            </w:r>
            <w:r w:rsidRPr="004248F5">
              <w:rPr>
                <w:rFonts w:ascii="Calibri" w:eastAsia="Times New Roman" w:hAnsi="Calibri" w:cs="Calibri"/>
                <w:szCs w:val="21"/>
                <w:lang w:val="fr-FR" w:eastAsia="fr-FR"/>
              </w:rPr>
              <w:t>iacteur</w:t>
            </w:r>
            <w:proofErr w:type="spellEnd"/>
            <w:r w:rsidRPr="004248F5">
              <w:rPr>
                <w:rFonts w:ascii="Calibri" w:eastAsia="Times New Roman" w:hAnsi="Calibri" w:cs="Calibri"/>
                <w:szCs w:val="21"/>
                <w:lang w:val="fr-FR" w:eastAsia="fr-FR"/>
              </w:rPr>
              <w:t xml:space="preserve"> (secteur privé, autres partenaires)</w:t>
            </w:r>
          </w:p>
        </w:tc>
      </w:tr>
      <w:tr w:rsidR="00ED7761" w:rsidRPr="004248F5" w14:paraId="23DE2167" w14:textId="77777777" w:rsidTr="3B6D9AC5">
        <w:trPr>
          <w:trHeight w:val="285"/>
        </w:trPr>
        <w:tc>
          <w:tcPr>
            <w:tcW w:w="15163" w:type="dxa"/>
            <w:gridSpan w:val="6"/>
            <w:tcBorders>
              <w:top w:val="single" w:sz="4" w:space="0" w:color="auto"/>
              <w:left w:val="single" w:sz="4" w:space="0" w:color="auto"/>
              <w:bottom w:val="single" w:sz="4" w:space="0" w:color="auto"/>
              <w:right w:val="single" w:sz="4" w:space="0" w:color="auto"/>
            </w:tcBorders>
            <w:shd w:val="clear" w:color="auto" w:fill="B8CCE4"/>
            <w:vAlign w:val="center"/>
            <w:hideMark/>
          </w:tcPr>
          <w:p w14:paraId="29AB18AB" w14:textId="77777777" w:rsidR="00ED7761" w:rsidRPr="004248F5" w:rsidRDefault="00ED7761" w:rsidP="00ED7761">
            <w:pPr>
              <w:spacing w:after="0" w:line="240" w:lineRule="auto"/>
              <w:jc w:val="left"/>
              <w:rPr>
                <w:rFonts w:ascii="Calibri" w:eastAsia="Times New Roman" w:hAnsi="Calibri" w:cs="Calibri"/>
                <w:b/>
                <w:bCs/>
                <w:szCs w:val="21"/>
                <w:lang w:val="fr-FR" w:eastAsia="fr-FR"/>
              </w:rPr>
            </w:pPr>
            <w:r w:rsidRPr="004248F5">
              <w:rPr>
                <w:rFonts w:ascii="Calibri" w:eastAsia="Times New Roman" w:hAnsi="Calibri" w:cs="Calibri"/>
                <w:b/>
                <w:bCs/>
                <w:szCs w:val="21"/>
                <w:lang w:val="fr-FR" w:eastAsia="fr-FR"/>
              </w:rPr>
              <w:t>Risques Financier (liés à l’utilisation des fonds)</w:t>
            </w:r>
          </w:p>
        </w:tc>
      </w:tr>
      <w:tr w:rsidR="00ED7761" w:rsidRPr="004248F5" w14:paraId="5F4B30E5" w14:textId="77777777" w:rsidTr="00884043">
        <w:trPr>
          <w:trHeight w:val="555"/>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1BB4389F" w14:textId="77777777"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Détournement, corruption</w:t>
            </w:r>
          </w:p>
        </w:tc>
        <w:tc>
          <w:tcPr>
            <w:tcW w:w="842" w:type="dxa"/>
            <w:tcBorders>
              <w:top w:val="single" w:sz="4" w:space="0" w:color="auto"/>
              <w:left w:val="single" w:sz="4" w:space="0" w:color="auto"/>
              <w:bottom w:val="single" w:sz="4" w:space="0" w:color="auto"/>
              <w:right w:val="single" w:sz="4" w:space="0" w:color="auto"/>
            </w:tcBorders>
            <w:vAlign w:val="center"/>
            <w:hideMark/>
          </w:tcPr>
          <w:p w14:paraId="6BECFB2F"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6D2897"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BB260F"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8</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9AFFB5F" w14:textId="77777777"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Respect des procédures, politique anti fraudes, redéfinition des rôles et responsabilités au sein des centres de services partagés.</w:t>
            </w:r>
          </w:p>
        </w:tc>
      </w:tr>
      <w:tr w:rsidR="00ED7761" w:rsidRPr="004248F5" w14:paraId="5464AD1C" w14:textId="77777777" w:rsidTr="3B6D9AC5">
        <w:trPr>
          <w:trHeight w:val="285"/>
        </w:trPr>
        <w:tc>
          <w:tcPr>
            <w:tcW w:w="15163" w:type="dxa"/>
            <w:gridSpan w:val="6"/>
            <w:tcBorders>
              <w:top w:val="single" w:sz="4" w:space="0" w:color="auto"/>
              <w:left w:val="single" w:sz="4" w:space="0" w:color="auto"/>
              <w:bottom w:val="single" w:sz="4" w:space="0" w:color="auto"/>
              <w:right w:val="single" w:sz="4" w:space="0" w:color="auto"/>
            </w:tcBorders>
            <w:shd w:val="clear" w:color="auto" w:fill="B8CCE4"/>
            <w:vAlign w:val="center"/>
            <w:hideMark/>
          </w:tcPr>
          <w:p w14:paraId="70CF1BA6" w14:textId="77777777" w:rsidR="00ED7761" w:rsidRPr="004248F5" w:rsidRDefault="00ED7761" w:rsidP="00ED7761">
            <w:pPr>
              <w:spacing w:after="0" w:line="240" w:lineRule="auto"/>
              <w:jc w:val="left"/>
              <w:rPr>
                <w:rFonts w:ascii="Calibri" w:eastAsia="Times New Roman" w:hAnsi="Calibri" w:cs="Calibri"/>
                <w:b/>
                <w:bCs/>
                <w:szCs w:val="21"/>
                <w:lang w:val="fr-FR" w:eastAsia="fr-FR"/>
              </w:rPr>
            </w:pPr>
            <w:r w:rsidRPr="004248F5">
              <w:rPr>
                <w:rFonts w:ascii="Calibri" w:eastAsia="Times New Roman" w:hAnsi="Calibri" w:cs="Calibri"/>
                <w:b/>
                <w:bCs/>
                <w:szCs w:val="21"/>
                <w:lang w:val="fr-FR" w:eastAsia="fr-FR"/>
              </w:rPr>
              <w:t>Risques Juridique</w:t>
            </w:r>
          </w:p>
        </w:tc>
      </w:tr>
      <w:tr w:rsidR="00ED7761" w:rsidRPr="004248F5" w14:paraId="649A09E7" w14:textId="77777777" w:rsidTr="00884043">
        <w:trPr>
          <w:trHeight w:val="812"/>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3551E41D" w14:textId="77777777"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 xml:space="preserve">Risque de collusion entre </w:t>
            </w:r>
            <w:proofErr w:type="spellStart"/>
            <w:r w:rsidRPr="004248F5">
              <w:rPr>
                <w:rFonts w:ascii="Calibri" w:eastAsia="Times New Roman" w:hAnsi="Calibri" w:cs="Calibri"/>
                <w:szCs w:val="21"/>
                <w:lang w:val="fr-FR" w:eastAsia="fr-FR"/>
              </w:rPr>
              <w:t>Miluna</w:t>
            </w:r>
            <w:proofErr w:type="spellEnd"/>
            <w:r w:rsidRPr="004248F5">
              <w:rPr>
                <w:rFonts w:ascii="Calibri" w:eastAsia="Times New Roman" w:hAnsi="Calibri" w:cs="Calibri"/>
                <w:szCs w:val="21"/>
                <w:lang w:val="fr-FR" w:eastAsia="fr-FR"/>
              </w:rPr>
              <w:t xml:space="preserve"> et l'ASBL </w:t>
            </w:r>
            <w:proofErr w:type="spellStart"/>
            <w:r w:rsidRPr="004248F5">
              <w:rPr>
                <w:rFonts w:ascii="Calibri" w:eastAsia="Times New Roman" w:hAnsi="Calibri" w:cs="Calibri"/>
                <w:szCs w:val="21"/>
                <w:lang w:val="fr-FR" w:eastAsia="fr-FR"/>
              </w:rPr>
              <w:t>Elikya</w:t>
            </w:r>
            <w:proofErr w:type="spellEnd"/>
          </w:p>
        </w:tc>
        <w:tc>
          <w:tcPr>
            <w:tcW w:w="842" w:type="dxa"/>
            <w:tcBorders>
              <w:top w:val="single" w:sz="4" w:space="0" w:color="auto"/>
              <w:left w:val="single" w:sz="4" w:space="0" w:color="auto"/>
              <w:bottom w:val="single" w:sz="4" w:space="0" w:color="auto"/>
              <w:right w:val="single" w:sz="4" w:space="0" w:color="auto"/>
            </w:tcBorders>
            <w:vAlign w:val="center"/>
            <w:hideMark/>
          </w:tcPr>
          <w:p w14:paraId="21A8F751"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249C8A"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964A3A"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4</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5AA62B8" w14:textId="3F76FE5F"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 xml:space="preserve">Clarification des rôles et responsabilités, des </w:t>
            </w:r>
            <w:r w:rsidR="00A1446E" w:rsidRPr="004248F5">
              <w:rPr>
                <w:rFonts w:ascii="Calibri" w:eastAsia="Times New Roman" w:hAnsi="Calibri" w:cs="Calibri"/>
                <w:szCs w:val="21"/>
                <w:lang w:val="fr-FR" w:eastAsia="fr-FR"/>
              </w:rPr>
              <w:t>circuits</w:t>
            </w:r>
            <w:r w:rsidRPr="004248F5">
              <w:rPr>
                <w:rFonts w:ascii="Calibri" w:eastAsia="Times New Roman" w:hAnsi="Calibri" w:cs="Calibri"/>
                <w:szCs w:val="21"/>
                <w:lang w:val="fr-FR" w:eastAsia="fr-FR"/>
              </w:rPr>
              <w:t xml:space="preserve"> de communication et de décision entre les deux entités. Signature d'un protocole d'accord/lettre d'entente entre ces deux entités et Enabel pour acter les modes de collaboration</w:t>
            </w:r>
          </w:p>
        </w:tc>
      </w:tr>
      <w:tr w:rsidR="00ED7761" w:rsidRPr="004248F5" w14:paraId="2FB07A96" w14:textId="77777777" w:rsidTr="00884043">
        <w:trPr>
          <w:trHeight w:val="285"/>
        </w:trPr>
        <w:tc>
          <w:tcPr>
            <w:tcW w:w="5674" w:type="dxa"/>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2016D667" w14:textId="77777777" w:rsidR="00ED7761" w:rsidRPr="004248F5" w:rsidRDefault="00ED7761" w:rsidP="00ED7761">
            <w:pPr>
              <w:spacing w:after="0" w:line="240" w:lineRule="auto"/>
              <w:jc w:val="left"/>
              <w:rPr>
                <w:rFonts w:ascii="Calibri" w:eastAsia="Times New Roman" w:hAnsi="Calibri" w:cs="Calibri"/>
                <w:b/>
                <w:bCs/>
                <w:szCs w:val="21"/>
                <w:lang w:val="fr-FR" w:eastAsia="fr-FR"/>
              </w:rPr>
            </w:pPr>
            <w:r w:rsidRPr="004248F5">
              <w:rPr>
                <w:rFonts w:ascii="Calibri" w:eastAsia="Times New Roman" w:hAnsi="Calibri" w:cs="Calibri"/>
                <w:b/>
                <w:bCs/>
                <w:szCs w:val="21"/>
                <w:lang w:val="fr-FR" w:eastAsia="fr-FR"/>
              </w:rPr>
              <w:t>Risques de Réputation</w:t>
            </w:r>
          </w:p>
        </w:tc>
        <w:tc>
          <w:tcPr>
            <w:tcW w:w="842"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272BE4F1" w14:textId="77777777" w:rsidR="00ED7761" w:rsidRPr="004248F5" w:rsidRDefault="00ED7761" w:rsidP="00ED7761">
            <w:pPr>
              <w:spacing w:after="0" w:line="240" w:lineRule="auto"/>
              <w:jc w:val="left"/>
              <w:rPr>
                <w:rFonts w:ascii="Calibri" w:eastAsia="Times New Roman" w:hAnsi="Calibri" w:cs="Calibri"/>
                <w:b/>
                <w:bCs/>
                <w:szCs w:val="21"/>
                <w:lang w:val="fr-FR" w:eastAsia="fr-FR"/>
              </w:rPr>
            </w:pPr>
          </w:p>
        </w:tc>
        <w:tc>
          <w:tcPr>
            <w:tcW w:w="850"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59FABBE1" w14:textId="77777777" w:rsidR="00ED7761" w:rsidRPr="004248F5" w:rsidRDefault="00ED7761" w:rsidP="00ED7761">
            <w:pPr>
              <w:spacing w:after="0" w:line="240" w:lineRule="auto"/>
              <w:jc w:val="left"/>
              <w:rPr>
                <w:rFonts w:ascii="Times New Roman" w:eastAsia="Times New Roman" w:hAnsi="Times New Roman" w:cs="Times New Roman"/>
                <w:color w:val="auto"/>
                <w:sz w:val="20"/>
                <w:szCs w:val="20"/>
                <w:lang w:val="fr-FR" w:eastAsia="fr-FR"/>
              </w:rPr>
            </w:pPr>
          </w:p>
        </w:tc>
        <w:tc>
          <w:tcPr>
            <w:tcW w:w="851"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030687C6" w14:textId="77777777" w:rsidR="00ED7761" w:rsidRPr="004248F5" w:rsidRDefault="00ED7761" w:rsidP="00ED7761">
            <w:pPr>
              <w:spacing w:after="0" w:line="240" w:lineRule="auto"/>
              <w:jc w:val="left"/>
              <w:rPr>
                <w:rFonts w:ascii="Times New Roman" w:eastAsia="Times New Roman" w:hAnsi="Times New Roman" w:cs="Times New Roman"/>
                <w:color w:val="auto"/>
                <w:sz w:val="20"/>
                <w:szCs w:val="20"/>
                <w:lang w:val="fr-FR" w:eastAsia="fr-FR"/>
              </w:rPr>
            </w:pPr>
          </w:p>
        </w:tc>
        <w:tc>
          <w:tcPr>
            <w:tcW w:w="6946"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2C937306" w14:textId="77777777" w:rsidR="00ED7761" w:rsidRPr="004248F5" w:rsidRDefault="00ED7761" w:rsidP="00ED7761">
            <w:pPr>
              <w:spacing w:after="0" w:line="240" w:lineRule="auto"/>
              <w:jc w:val="left"/>
              <w:rPr>
                <w:rFonts w:ascii="Times New Roman" w:eastAsia="Times New Roman" w:hAnsi="Times New Roman" w:cs="Times New Roman"/>
                <w:color w:val="auto"/>
                <w:sz w:val="20"/>
                <w:szCs w:val="20"/>
                <w:lang w:val="fr-FR" w:eastAsia="fr-FR"/>
              </w:rPr>
            </w:pPr>
          </w:p>
        </w:tc>
      </w:tr>
      <w:tr w:rsidR="00ED7761" w:rsidRPr="004248F5" w14:paraId="54D15443" w14:textId="77777777" w:rsidTr="00884043">
        <w:trPr>
          <w:trHeight w:val="570"/>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205B88F6" w14:textId="77777777"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Arrêt de l'appui au niveau des établissements soutenus par EDUMOSU</w:t>
            </w:r>
          </w:p>
        </w:tc>
        <w:tc>
          <w:tcPr>
            <w:tcW w:w="842" w:type="dxa"/>
            <w:tcBorders>
              <w:top w:val="single" w:sz="4" w:space="0" w:color="auto"/>
              <w:left w:val="single" w:sz="4" w:space="0" w:color="auto"/>
              <w:bottom w:val="single" w:sz="4" w:space="0" w:color="auto"/>
              <w:right w:val="single" w:sz="4" w:space="0" w:color="auto"/>
            </w:tcBorders>
            <w:vAlign w:val="center"/>
            <w:hideMark/>
          </w:tcPr>
          <w:p w14:paraId="72A20F3E"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2FC179"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1E13DA"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4</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1EC6451" w14:textId="470A4758"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Communication anticipée et travail avec ces établissements dans le cadre de formations courtes et professionnalisantes</w:t>
            </w:r>
            <w:r w:rsidR="007E01BE">
              <w:rPr>
                <w:rFonts w:ascii="Calibri" w:eastAsia="Times New Roman" w:hAnsi="Calibri" w:cs="Calibri"/>
                <w:szCs w:val="21"/>
                <w:lang w:val="fr-FR" w:eastAsia="fr-FR"/>
              </w:rPr>
              <w:t xml:space="preserve"> et mise en œuvre d’une stratégie de sortie.</w:t>
            </w:r>
          </w:p>
        </w:tc>
      </w:tr>
      <w:tr w:rsidR="00ED7761" w:rsidRPr="004248F5" w14:paraId="2D298E45" w14:textId="77777777" w:rsidTr="00884043">
        <w:trPr>
          <w:trHeight w:val="511"/>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7D9A6A33" w14:textId="628BDA64" w:rsidR="00ED7761" w:rsidRPr="004248F5" w:rsidRDefault="00ED7761" w:rsidP="00ED7761">
            <w:pPr>
              <w:spacing w:after="0" w:line="240" w:lineRule="auto"/>
              <w:jc w:val="left"/>
              <w:rPr>
                <w:rFonts w:ascii="Calibri" w:eastAsia="Times New Roman" w:hAnsi="Calibri" w:cs="Calibri"/>
                <w:szCs w:val="21"/>
                <w:lang w:val="fr-FR" w:eastAsia="fr-FR"/>
              </w:rPr>
            </w:pPr>
            <w:r w:rsidRPr="004248F5">
              <w:rPr>
                <w:rFonts w:ascii="Calibri" w:eastAsia="Times New Roman" w:hAnsi="Calibri" w:cs="Calibri"/>
                <w:szCs w:val="21"/>
                <w:lang w:val="fr-FR" w:eastAsia="fr-FR"/>
              </w:rPr>
              <w:t xml:space="preserve">Travail en direct avec </w:t>
            </w:r>
            <w:proofErr w:type="spellStart"/>
            <w:r w:rsidRPr="004248F5">
              <w:rPr>
                <w:rFonts w:ascii="Calibri" w:eastAsia="Times New Roman" w:hAnsi="Calibri" w:cs="Calibri"/>
                <w:szCs w:val="21"/>
                <w:lang w:val="fr-FR" w:eastAsia="fr-FR"/>
              </w:rPr>
              <w:t>Elikya</w:t>
            </w:r>
            <w:proofErr w:type="spellEnd"/>
            <w:r w:rsidRPr="004248F5">
              <w:rPr>
                <w:rFonts w:ascii="Calibri" w:eastAsia="Times New Roman" w:hAnsi="Calibri" w:cs="Calibri"/>
                <w:szCs w:val="21"/>
                <w:lang w:val="fr-FR" w:eastAsia="fr-FR"/>
              </w:rPr>
              <w:t xml:space="preserve"> avec </w:t>
            </w:r>
            <w:r w:rsidR="007E01BE">
              <w:rPr>
                <w:rFonts w:ascii="Calibri" w:eastAsia="Times New Roman" w:hAnsi="Calibri" w:cs="Calibri"/>
                <w:szCs w:val="21"/>
                <w:lang w:val="fr-FR" w:eastAsia="fr-FR"/>
              </w:rPr>
              <w:t>manque de collaboration entre l’ASBL et l</w:t>
            </w:r>
            <w:r w:rsidRPr="004248F5">
              <w:rPr>
                <w:rFonts w:ascii="Calibri" w:eastAsia="Times New Roman" w:hAnsi="Calibri" w:cs="Calibri"/>
                <w:szCs w:val="21"/>
                <w:lang w:val="fr-FR" w:eastAsia="fr-FR"/>
              </w:rPr>
              <w:t>es autorités provinciales</w:t>
            </w:r>
          </w:p>
        </w:tc>
        <w:tc>
          <w:tcPr>
            <w:tcW w:w="842" w:type="dxa"/>
            <w:tcBorders>
              <w:top w:val="single" w:sz="4" w:space="0" w:color="auto"/>
              <w:left w:val="single" w:sz="4" w:space="0" w:color="auto"/>
              <w:bottom w:val="single" w:sz="4" w:space="0" w:color="auto"/>
              <w:right w:val="single" w:sz="4" w:space="0" w:color="auto"/>
            </w:tcBorders>
            <w:vAlign w:val="center"/>
            <w:hideMark/>
          </w:tcPr>
          <w:p w14:paraId="27E91AE5"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B97A1D"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8E89D8" w14:textId="77777777" w:rsidR="00ED7761" w:rsidRPr="004248F5" w:rsidRDefault="00ED7761" w:rsidP="00ED7761">
            <w:pPr>
              <w:spacing w:after="0" w:line="240" w:lineRule="auto"/>
              <w:jc w:val="center"/>
              <w:rPr>
                <w:rFonts w:ascii="Calibri" w:eastAsia="Times New Roman" w:hAnsi="Calibri" w:cs="Calibri"/>
                <w:szCs w:val="21"/>
                <w:lang w:val="fr-FR" w:eastAsia="fr-FR"/>
              </w:rPr>
            </w:pPr>
            <w:r w:rsidRPr="004248F5">
              <w:rPr>
                <w:rFonts w:ascii="Calibri" w:eastAsia="Times New Roman" w:hAnsi="Calibri" w:cs="Calibri"/>
                <w:szCs w:val="21"/>
                <w:lang w:val="fr-FR" w:eastAsia="fr-FR"/>
              </w:rPr>
              <w:t>3</w:t>
            </w:r>
          </w:p>
        </w:tc>
        <w:tc>
          <w:tcPr>
            <w:tcW w:w="6946" w:type="dxa"/>
            <w:tcBorders>
              <w:top w:val="single" w:sz="4" w:space="0" w:color="auto"/>
              <w:left w:val="single" w:sz="4" w:space="0" w:color="auto"/>
              <w:bottom w:val="single" w:sz="4" w:space="0" w:color="auto"/>
              <w:right w:val="single" w:sz="4" w:space="0" w:color="auto"/>
            </w:tcBorders>
            <w:vAlign w:val="center"/>
            <w:hideMark/>
          </w:tcPr>
          <w:p w14:paraId="594AFF1B" w14:textId="77777777" w:rsidR="00ED7761" w:rsidRPr="004248F5" w:rsidRDefault="00ED7761" w:rsidP="00ED7761">
            <w:pPr>
              <w:spacing w:after="0" w:line="240" w:lineRule="auto"/>
              <w:rPr>
                <w:rFonts w:ascii="Calibri" w:eastAsia="Times New Roman" w:hAnsi="Calibri" w:cs="Calibri"/>
                <w:szCs w:val="21"/>
                <w:lang w:val="fr-FR" w:eastAsia="fr-FR"/>
              </w:rPr>
            </w:pPr>
            <w:r w:rsidRPr="004248F5">
              <w:rPr>
                <w:rFonts w:ascii="Calibri" w:eastAsia="Times New Roman" w:hAnsi="Calibri" w:cs="Calibri"/>
                <w:szCs w:val="21"/>
                <w:lang w:val="fr-FR" w:eastAsia="fr-FR"/>
              </w:rPr>
              <w:t>Mobilisation des autorités provinciales et STD pour suivi des activités d'</w:t>
            </w:r>
            <w:proofErr w:type="spellStart"/>
            <w:r w:rsidRPr="004248F5">
              <w:rPr>
                <w:rFonts w:ascii="Calibri" w:eastAsia="Times New Roman" w:hAnsi="Calibri" w:cs="Calibri"/>
                <w:szCs w:val="21"/>
                <w:lang w:val="fr-FR" w:eastAsia="fr-FR"/>
              </w:rPr>
              <w:t>Elikya</w:t>
            </w:r>
            <w:proofErr w:type="spellEnd"/>
            <w:r w:rsidRPr="004248F5">
              <w:rPr>
                <w:rFonts w:ascii="Calibri" w:eastAsia="Times New Roman" w:hAnsi="Calibri" w:cs="Calibri"/>
                <w:szCs w:val="21"/>
                <w:lang w:val="fr-FR" w:eastAsia="fr-FR"/>
              </w:rPr>
              <w:t xml:space="preserve"> et inclusion d'</w:t>
            </w:r>
            <w:proofErr w:type="spellStart"/>
            <w:r w:rsidRPr="004248F5">
              <w:rPr>
                <w:rFonts w:ascii="Calibri" w:eastAsia="Times New Roman" w:hAnsi="Calibri" w:cs="Calibri"/>
                <w:szCs w:val="21"/>
                <w:lang w:val="fr-FR" w:eastAsia="fr-FR"/>
              </w:rPr>
              <w:t>Elikya</w:t>
            </w:r>
            <w:proofErr w:type="spellEnd"/>
            <w:r w:rsidRPr="004248F5">
              <w:rPr>
                <w:rFonts w:ascii="Calibri" w:eastAsia="Times New Roman" w:hAnsi="Calibri" w:cs="Calibri"/>
                <w:szCs w:val="21"/>
                <w:lang w:val="fr-FR" w:eastAsia="fr-FR"/>
              </w:rPr>
              <w:t xml:space="preserve"> dans la structure de gouvernance de l'incubateur provincial pour créer du lien entre les deux dynamiques d'appui à l'entreprenariat</w:t>
            </w:r>
          </w:p>
        </w:tc>
      </w:tr>
      <w:tr w:rsidR="00ED7761" w:rsidRPr="004248F5" w14:paraId="2603EF08" w14:textId="77777777" w:rsidTr="3B6D9AC5">
        <w:trPr>
          <w:trHeight w:val="285"/>
        </w:trPr>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679675" w14:textId="545959AC" w:rsidR="00ED7761" w:rsidRPr="004248F5" w:rsidRDefault="5C6AF2C6" w:rsidP="00D47557">
            <w:pPr>
              <w:rPr>
                <w:b/>
                <w:bCs/>
                <w:sz w:val="18"/>
                <w:szCs w:val="18"/>
              </w:rPr>
            </w:pPr>
            <w:r w:rsidRPr="3B6D9AC5">
              <w:rPr>
                <w:b/>
                <w:bCs/>
                <w:sz w:val="18"/>
                <w:szCs w:val="18"/>
              </w:rPr>
              <w:t>Intervention COD2200511 – Participation citoyenne et gouvernance locale</w:t>
            </w:r>
          </w:p>
        </w:tc>
      </w:tr>
      <w:tr w:rsidR="00ED7761" w:rsidRPr="004248F5" w14:paraId="1311BC8A" w14:textId="77777777" w:rsidTr="3B6D9AC5">
        <w:trPr>
          <w:trHeight w:val="285"/>
        </w:trPr>
        <w:tc>
          <w:tcPr>
            <w:tcW w:w="15163" w:type="dxa"/>
            <w:gridSpan w:val="6"/>
            <w:tcBorders>
              <w:top w:val="single" w:sz="4" w:space="0" w:color="auto"/>
              <w:left w:val="single" w:sz="4" w:space="0" w:color="auto"/>
              <w:bottom w:val="single" w:sz="4" w:space="0" w:color="auto"/>
              <w:right w:val="single" w:sz="4" w:space="0" w:color="auto"/>
            </w:tcBorders>
            <w:shd w:val="clear" w:color="auto" w:fill="B8CCE4"/>
            <w:vAlign w:val="center"/>
            <w:hideMark/>
          </w:tcPr>
          <w:p w14:paraId="7FF5C84A" w14:textId="77777777" w:rsidR="00ED7761" w:rsidRPr="004248F5" w:rsidRDefault="00ED7761" w:rsidP="00ED7761">
            <w:pPr>
              <w:spacing w:after="0" w:line="240" w:lineRule="auto"/>
              <w:jc w:val="left"/>
              <w:rPr>
                <w:rFonts w:ascii="Calibri" w:eastAsia="Times New Roman" w:hAnsi="Calibri" w:cs="Calibri"/>
                <w:b/>
                <w:bCs/>
                <w:szCs w:val="21"/>
                <w:lang w:val="fr-FR" w:eastAsia="fr-FR"/>
              </w:rPr>
            </w:pPr>
            <w:r w:rsidRPr="004248F5">
              <w:rPr>
                <w:rFonts w:ascii="Calibri" w:eastAsia="Times New Roman" w:hAnsi="Calibri" w:cs="Calibri"/>
                <w:b/>
                <w:bCs/>
                <w:szCs w:val="21"/>
                <w:lang w:val="fr-FR" w:eastAsia="fr-FR"/>
              </w:rPr>
              <w:t>Risques Opérationnel</w:t>
            </w:r>
          </w:p>
        </w:tc>
      </w:tr>
      <w:tr w:rsidR="003732CF" w:rsidRPr="004248F5" w14:paraId="31E34F20" w14:textId="77777777" w:rsidTr="00884043">
        <w:trPr>
          <w:trHeight w:val="285"/>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2A7AC523" w14:textId="402F7107" w:rsidR="003732CF" w:rsidRPr="004248F5" w:rsidRDefault="003732CF" w:rsidP="003732CF">
            <w:pPr>
              <w:spacing w:after="0" w:line="240" w:lineRule="auto"/>
              <w:jc w:val="left"/>
              <w:rPr>
                <w:rFonts w:ascii="Calibri" w:eastAsia="Times New Roman" w:hAnsi="Calibri" w:cs="Calibri"/>
                <w:b/>
                <w:bCs/>
                <w:szCs w:val="21"/>
                <w:lang w:val="fr-FR" w:eastAsia="fr-FR"/>
              </w:rPr>
            </w:pPr>
            <w:r w:rsidRPr="00C47911">
              <w:rPr>
                <w:rFonts w:ascii="Calibri" w:eastAsia="Times New Roman" w:hAnsi="Calibri" w:cs="Calibri"/>
                <w:szCs w:val="21"/>
                <w:lang w:eastAsia="fr-FR"/>
              </w:rPr>
              <w:t xml:space="preserve">Les distances entre Gemena, </w:t>
            </w:r>
            <w:proofErr w:type="spellStart"/>
            <w:r w:rsidRPr="00C47911">
              <w:rPr>
                <w:rFonts w:ascii="Calibri" w:eastAsia="Times New Roman" w:hAnsi="Calibri" w:cs="Calibri"/>
                <w:szCs w:val="21"/>
                <w:lang w:eastAsia="fr-FR"/>
              </w:rPr>
              <w:t>Budjala</w:t>
            </w:r>
            <w:proofErr w:type="spellEnd"/>
            <w:r w:rsidRPr="00C47911">
              <w:rPr>
                <w:rFonts w:ascii="Calibri" w:eastAsia="Times New Roman" w:hAnsi="Calibri" w:cs="Calibri"/>
                <w:szCs w:val="21"/>
                <w:lang w:eastAsia="fr-FR"/>
              </w:rPr>
              <w:t xml:space="preserve"> et le secteur de </w:t>
            </w:r>
            <w:proofErr w:type="spellStart"/>
            <w:r w:rsidRPr="00C47911">
              <w:rPr>
                <w:rFonts w:ascii="Calibri" w:eastAsia="Times New Roman" w:hAnsi="Calibri" w:cs="Calibri"/>
                <w:szCs w:val="21"/>
                <w:lang w:eastAsia="fr-FR"/>
              </w:rPr>
              <w:t>Mongala</w:t>
            </w:r>
            <w:proofErr w:type="spellEnd"/>
            <w:r w:rsidRPr="00C47911">
              <w:rPr>
                <w:rFonts w:ascii="Calibri" w:eastAsia="Times New Roman" w:hAnsi="Calibri" w:cs="Calibri"/>
                <w:szCs w:val="21"/>
                <w:lang w:eastAsia="fr-FR"/>
              </w:rPr>
              <w:t xml:space="preserve"> </w:t>
            </w:r>
            <w:proofErr w:type="spellStart"/>
            <w:r w:rsidRPr="00C47911">
              <w:rPr>
                <w:rFonts w:ascii="Calibri" w:eastAsia="Times New Roman" w:hAnsi="Calibri" w:cs="Calibri"/>
                <w:szCs w:val="21"/>
                <w:lang w:eastAsia="fr-FR"/>
              </w:rPr>
              <w:t>Kuma</w:t>
            </w:r>
            <w:proofErr w:type="spellEnd"/>
            <w:r w:rsidRPr="00C47911">
              <w:rPr>
                <w:rFonts w:ascii="Calibri" w:eastAsia="Times New Roman" w:hAnsi="Calibri" w:cs="Calibri"/>
                <w:szCs w:val="21"/>
                <w:lang w:eastAsia="fr-FR"/>
              </w:rPr>
              <w:t xml:space="preserve"> ne permettent pas un accompagnement de proximité </w:t>
            </w:r>
          </w:p>
        </w:tc>
        <w:tc>
          <w:tcPr>
            <w:tcW w:w="842" w:type="dxa"/>
            <w:tcBorders>
              <w:top w:val="single" w:sz="4" w:space="0" w:color="auto"/>
              <w:left w:val="single" w:sz="4" w:space="0" w:color="auto"/>
              <w:bottom w:val="single" w:sz="4" w:space="0" w:color="auto"/>
              <w:right w:val="single" w:sz="4" w:space="0" w:color="auto"/>
            </w:tcBorders>
            <w:vAlign w:val="center"/>
            <w:hideMark/>
          </w:tcPr>
          <w:p w14:paraId="42E9A2BC" w14:textId="770FF8B3" w:rsidR="003732CF" w:rsidRPr="00F039A7" w:rsidRDefault="003732CF" w:rsidP="00F039A7">
            <w:pPr>
              <w:spacing w:after="0" w:line="240" w:lineRule="auto"/>
              <w:jc w:val="center"/>
              <w:rPr>
                <w:rFonts w:ascii="Calibri" w:eastAsia="Times New Roman" w:hAnsi="Calibri" w:cs="Calibri"/>
                <w:szCs w:val="21"/>
                <w:lang w:val="fr-FR" w:eastAsia="fr-FR"/>
              </w:rPr>
            </w:pPr>
            <w:r w:rsidRPr="00F039A7">
              <w:rPr>
                <w:rFonts w:ascii="Calibri" w:eastAsia="Times New Roman" w:hAnsi="Calibri" w:cs="Calibri"/>
                <w:szCs w:val="21"/>
                <w:lang w:val="fr-FR" w:eastAsia="fr-FR"/>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14EA07" w14:textId="3AC4DF18" w:rsidR="003732CF" w:rsidRPr="00F039A7" w:rsidRDefault="003732CF" w:rsidP="00F039A7">
            <w:pPr>
              <w:spacing w:after="0" w:line="240" w:lineRule="auto"/>
              <w:jc w:val="center"/>
              <w:rPr>
                <w:rFonts w:ascii="Calibri" w:eastAsia="Times New Roman" w:hAnsi="Calibri" w:cs="Calibri"/>
                <w:szCs w:val="21"/>
                <w:lang w:val="fr-FR" w:eastAsia="fr-FR"/>
              </w:rPr>
            </w:pPr>
            <w:r w:rsidRPr="00F039A7">
              <w:rPr>
                <w:rFonts w:ascii="Calibri" w:eastAsia="Times New Roman" w:hAnsi="Calibri" w:cs="Calibri"/>
                <w:szCs w:val="21"/>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62DF50" w14:textId="2DAF5D22" w:rsidR="003732CF" w:rsidRPr="00F039A7" w:rsidRDefault="003732CF" w:rsidP="00F039A7">
            <w:pPr>
              <w:spacing w:after="0" w:line="240" w:lineRule="auto"/>
              <w:jc w:val="center"/>
              <w:rPr>
                <w:rFonts w:ascii="Calibri" w:eastAsia="Times New Roman" w:hAnsi="Calibri" w:cs="Calibri"/>
                <w:szCs w:val="21"/>
                <w:lang w:val="fr-FR" w:eastAsia="fr-FR"/>
              </w:rPr>
            </w:pPr>
            <w:r w:rsidRPr="00F039A7">
              <w:rPr>
                <w:rFonts w:ascii="Calibri" w:eastAsia="Times New Roman" w:hAnsi="Calibri" w:cs="Calibri"/>
                <w:szCs w:val="21"/>
                <w:lang w:val="fr-FR" w:eastAsia="fr-FR"/>
              </w:rPr>
              <w:t>3</w:t>
            </w:r>
          </w:p>
        </w:tc>
        <w:tc>
          <w:tcPr>
            <w:tcW w:w="6946" w:type="dxa"/>
            <w:tcBorders>
              <w:top w:val="single" w:sz="4" w:space="0" w:color="auto"/>
              <w:left w:val="single" w:sz="4" w:space="0" w:color="auto"/>
              <w:bottom w:val="single" w:sz="4" w:space="0" w:color="auto"/>
              <w:right w:val="single" w:sz="4" w:space="0" w:color="auto"/>
            </w:tcBorders>
            <w:vAlign w:val="center"/>
            <w:hideMark/>
          </w:tcPr>
          <w:p w14:paraId="6D1DF8EB" w14:textId="3B94AAC8" w:rsidR="003732CF" w:rsidRPr="004248F5" w:rsidRDefault="003732CF" w:rsidP="003732CF">
            <w:pPr>
              <w:spacing w:after="0" w:line="240" w:lineRule="auto"/>
              <w:jc w:val="center"/>
              <w:rPr>
                <w:rFonts w:ascii="Times New Roman" w:eastAsia="Times New Roman" w:hAnsi="Times New Roman" w:cs="Times New Roman"/>
                <w:color w:val="auto"/>
                <w:sz w:val="20"/>
                <w:szCs w:val="20"/>
                <w:lang w:val="fr-FR" w:eastAsia="fr-FR"/>
              </w:rPr>
            </w:pPr>
            <w:r w:rsidRPr="00C47911">
              <w:rPr>
                <w:rFonts w:ascii="Calibri" w:eastAsia="Times New Roman" w:hAnsi="Calibri" w:cs="Calibri"/>
                <w:szCs w:val="21"/>
                <w:lang w:eastAsia="fr-FR"/>
              </w:rPr>
              <w:t xml:space="preserve">Deux intervention </w:t>
            </w:r>
            <w:proofErr w:type="spellStart"/>
            <w:r w:rsidRPr="00C47911">
              <w:rPr>
                <w:rFonts w:ascii="Calibri" w:eastAsia="Times New Roman" w:hAnsi="Calibri" w:cs="Calibri"/>
                <w:szCs w:val="21"/>
                <w:lang w:eastAsia="fr-FR"/>
              </w:rPr>
              <w:t>officers</w:t>
            </w:r>
            <w:proofErr w:type="spellEnd"/>
            <w:r w:rsidRPr="00C47911">
              <w:rPr>
                <w:rFonts w:ascii="Calibri" w:eastAsia="Times New Roman" w:hAnsi="Calibri" w:cs="Calibri"/>
                <w:szCs w:val="21"/>
                <w:lang w:eastAsia="fr-FR"/>
              </w:rPr>
              <w:t xml:space="preserve"> sont recrutés, l'un avec un focus sur les villes de Gemena et </w:t>
            </w:r>
            <w:proofErr w:type="spellStart"/>
            <w:r w:rsidRPr="00C47911">
              <w:rPr>
                <w:rFonts w:ascii="Calibri" w:eastAsia="Times New Roman" w:hAnsi="Calibri" w:cs="Calibri"/>
                <w:szCs w:val="21"/>
                <w:lang w:eastAsia="fr-FR"/>
              </w:rPr>
              <w:t>Budjala</w:t>
            </w:r>
            <w:proofErr w:type="spellEnd"/>
            <w:r w:rsidRPr="00C47911">
              <w:rPr>
                <w:rFonts w:ascii="Calibri" w:eastAsia="Times New Roman" w:hAnsi="Calibri" w:cs="Calibri"/>
                <w:szCs w:val="21"/>
                <w:lang w:eastAsia="fr-FR"/>
              </w:rPr>
              <w:t xml:space="preserve">, l'autre avec un focus sur le secteur de </w:t>
            </w:r>
            <w:proofErr w:type="spellStart"/>
            <w:r w:rsidRPr="00C47911">
              <w:rPr>
                <w:rFonts w:ascii="Calibri" w:eastAsia="Times New Roman" w:hAnsi="Calibri" w:cs="Calibri"/>
                <w:szCs w:val="21"/>
                <w:lang w:eastAsia="fr-FR"/>
              </w:rPr>
              <w:t>Mongala</w:t>
            </w:r>
            <w:proofErr w:type="spellEnd"/>
            <w:r w:rsidRPr="00C47911">
              <w:rPr>
                <w:rFonts w:ascii="Calibri" w:eastAsia="Times New Roman" w:hAnsi="Calibri" w:cs="Calibri"/>
                <w:szCs w:val="21"/>
                <w:lang w:eastAsia="fr-FR"/>
              </w:rPr>
              <w:t xml:space="preserve"> </w:t>
            </w:r>
            <w:proofErr w:type="spellStart"/>
            <w:r w:rsidRPr="00C47911">
              <w:rPr>
                <w:rFonts w:ascii="Calibri" w:eastAsia="Times New Roman" w:hAnsi="Calibri" w:cs="Calibri"/>
                <w:szCs w:val="21"/>
                <w:lang w:eastAsia="fr-FR"/>
              </w:rPr>
              <w:t>kuma</w:t>
            </w:r>
            <w:proofErr w:type="spellEnd"/>
            <w:r w:rsidRPr="00C47911">
              <w:rPr>
                <w:rFonts w:ascii="Calibri" w:eastAsia="Times New Roman" w:hAnsi="Calibri" w:cs="Calibri"/>
                <w:szCs w:val="21"/>
                <w:lang w:eastAsia="fr-FR"/>
              </w:rPr>
              <w:t xml:space="preserve">. </w:t>
            </w:r>
          </w:p>
        </w:tc>
      </w:tr>
      <w:tr w:rsidR="003732CF" w:rsidRPr="004248F5" w14:paraId="3684B16A" w14:textId="77777777" w:rsidTr="00884043">
        <w:trPr>
          <w:trHeight w:val="285"/>
        </w:trPr>
        <w:tc>
          <w:tcPr>
            <w:tcW w:w="5674" w:type="dxa"/>
            <w:gridSpan w:val="2"/>
            <w:tcBorders>
              <w:top w:val="single" w:sz="4" w:space="0" w:color="auto"/>
              <w:left w:val="single" w:sz="4" w:space="0" w:color="auto"/>
              <w:bottom w:val="single" w:sz="4" w:space="0" w:color="auto"/>
              <w:right w:val="single" w:sz="4" w:space="0" w:color="auto"/>
            </w:tcBorders>
            <w:vAlign w:val="center"/>
          </w:tcPr>
          <w:p w14:paraId="3E745D7E" w14:textId="516894CB" w:rsidR="003732CF" w:rsidRPr="004248F5" w:rsidRDefault="003732CF" w:rsidP="003732CF">
            <w:pPr>
              <w:spacing w:after="0" w:line="240" w:lineRule="auto"/>
              <w:jc w:val="left"/>
              <w:rPr>
                <w:rFonts w:ascii="Calibri" w:eastAsia="Times New Roman" w:hAnsi="Calibri" w:cs="Calibri"/>
                <w:b/>
                <w:bCs/>
                <w:szCs w:val="21"/>
                <w:lang w:val="fr-FR" w:eastAsia="fr-FR"/>
              </w:rPr>
            </w:pPr>
            <w:r w:rsidRPr="00C47911">
              <w:rPr>
                <w:rFonts w:ascii="Calibri" w:eastAsia="Times New Roman" w:hAnsi="Calibri" w:cs="Calibri"/>
                <w:szCs w:val="21"/>
                <w:lang w:eastAsia="fr-FR"/>
              </w:rPr>
              <w:t xml:space="preserve">Les citoyens sont principalement préoccupés par le désenclavement et l'accès à la terre. Les discussions n'aboutissent pas à la formulation de projets cocréés qui sortent de ces deux problématiques majeurs pour les habitants des zones ciblées alors qu'Enabel ne sera pas en mesure de répondre aux attentes en termes de désenclavement et d'accès à la terre à travers le sous-portefeuille du Sud-Ubangi. </w:t>
            </w:r>
          </w:p>
        </w:tc>
        <w:tc>
          <w:tcPr>
            <w:tcW w:w="842" w:type="dxa"/>
            <w:tcBorders>
              <w:top w:val="single" w:sz="4" w:space="0" w:color="auto"/>
              <w:left w:val="single" w:sz="4" w:space="0" w:color="auto"/>
              <w:bottom w:val="single" w:sz="4" w:space="0" w:color="auto"/>
              <w:right w:val="single" w:sz="4" w:space="0" w:color="auto"/>
            </w:tcBorders>
            <w:vAlign w:val="center"/>
          </w:tcPr>
          <w:p w14:paraId="11337F72" w14:textId="34211D4B" w:rsidR="003732CF" w:rsidRPr="00F039A7" w:rsidRDefault="003732CF" w:rsidP="00F039A7">
            <w:pPr>
              <w:spacing w:after="0" w:line="240" w:lineRule="auto"/>
              <w:jc w:val="center"/>
              <w:rPr>
                <w:rFonts w:ascii="Calibri" w:eastAsia="Times New Roman" w:hAnsi="Calibri" w:cs="Calibri"/>
                <w:szCs w:val="21"/>
                <w:lang w:val="fr-FR" w:eastAsia="fr-FR"/>
              </w:rPr>
            </w:pPr>
            <w:r w:rsidRPr="00F039A7">
              <w:rPr>
                <w:rFonts w:ascii="Calibri" w:eastAsia="Times New Roman" w:hAnsi="Calibri" w:cs="Calibri"/>
                <w:szCs w:val="21"/>
                <w:lang w:val="fr-FR" w:eastAsia="fr-FR"/>
              </w:rPr>
              <w:t>3</w:t>
            </w:r>
          </w:p>
        </w:tc>
        <w:tc>
          <w:tcPr>
            <w:tcW w:w="850" w:type="dxa"/>
            <w:tcBorders>
              <w:top w:val="single" w:sz="4" w:space="0" w:color="auto"/>
              <w:left w:val="single" w:sz="4" w:space="0" w:color="auto"/>
              <w:bottom w:val="single" w:sz="4" w:space="0" w:color="auto"/>
              <w:right w:val="single" w:sz="4" w:space="0" w:color="auto"/>
            </w:tcBorders>
            <w:vAlign w:val="center"/>
          </w:tcPr>
          <w:p w14:paraId="7FACF5A0" w14:textId="756D8F26" w:rsidR="003732CF" w:rsidRPr="00F039A7" w:rsidRDefault="003732CF" w:rsidP="00F039A7">
            <w:pPr>
              <w:spacing w:after="0" w:line="240" w:lineRule="auto"/>
              <w:jc w:val="center"/>
              <w:rPr>
                <w:rFonts w:ascii="Calibri" w:eastAsia="Times New Roman" w:hAnsi="Calibri" w:cs="Calibri"/>
                <w:szCs w:val="21"/>
                <w:lang w:val="fr-FR" w:eastAsia="fr-FR"/>
              </w:rPr>
            </w:pPr>
            <w:r w:rsidRPr="00F039A7">
              <w:rPr>
                <w:rFonts w:ascii="Calibri" w:eastAsia="Times New Roman" w:hAnsi="Calibri" w:cs="Calibri"/>
                <w:szCs w:val="21"/>
                <w:lang w:val="fr-FR" w:eastAsia="fr-FR"/>
              </w:rPr>
              <w:t>1</w:t>
            </w:r>
          </w:p>
        </w:tc>
        <w:tc>
          <w:tcPr>
            <w:tcW w:w="851" w:type="dxa"/>
            <w:tcBorders>
              <w:top w:val="single" w:sz="4" w:space="0" w:color="auto"/>
              <w:left w:val="single" w:sz="4" w:space="0" w:color="auto"/>
              <w:bottom w:val="single" w:sz="4" w:space="0" w:color="auto"/>
              <w:right w:val="single" w:sz="4" w:space="0" w:color="auto"/>
            </w:tcBorders>
            <w:vAlign w:val="center"/>
          </w:tcPr>
          <w:p w14:paraId="29580AB0" w14:textId="07199AE5" w:rsidR="003732CF" w:rsidRPr="00F039A7" w:rsidRDefault="003732CF" w:rsidP="00F039A7">
            <w:pPr>
              <w:spacing w:after="0" w:line="240" w:lineRule="auto"/>
              <w:jc w:val="center"/>
              <w:rPr>
                <w:rFonts w:ascii="Calibri" w:eastAsia="Times New Roman" w:hAnsi="Calibri" w:cs="Calibri"/>
                <w:szCs w:val="21"/>
                <w:lang w:val="fr-FR" w:eastAsia="fr-FR"/>
              </w:rPr>
            </w:pPr>
            <w:r w:rsidRPr="00F039A7">
              <w:rPr>
                <w:rFonts w:ascii="Calibri" w:eastAsia="Times New Roman" w:hAnsi="Calibri" w:cs="Calibri"/>
                <w:szCs w:val="21"/>
                <w:lang w:val="fr-FR" w:eastAsia="fr-FR"/>
              </w:rPr>
              <w:t>6</w:t>
            </w:r>
          </w:p>
        </w:tc>
        <w:tc>
          <w:tcPr>
            <w:tcW w:w="6946" w:type="dxa"/>
            <w:tcBorders>
              <w:top w:val="single" w:sz="4" w:space="0" w:color="auto"/>
              <w:left w:val="single" w:sz="4" w:space="0" w:color="auto"/>
              <w:bottom w:val="single" w:sz="4" w:space="0" w:color="auto"/>
              <w:right w:val="single" w:sz="4" w:space="0" w:color="auto"/>
            </w:tcBorders>
            <w:vAlign w:val="center"/>
          </w:tcPr>
          <w:p w14:paraId="319EDCAD" w14:textId="6A36FBE0" w:rsidR="003732CF" w:rsidRPr="004248F5" w:rsidRDefault="003732CF" w:rsidP="00884043">
            <w:pPr>
              <w:spacing w:after="0" w:line="240" w:lineRule="auto"/>
              <w:rPr>
                <w:rFonts w:ascii="Times New Roman" w:eastAsia="Times New Roman" w:hAnsi="Times New Roman" w:cs="Times New Roman"/>
                <w:color w:val="auto"/>
                <w:sz w:val="20"/>
                <w:szCs w:val="20"/>
                <w:lang w:val="fr-FR" w:eastAsia="fr-FR"/>
              </w:rPr>
            </w:pPr>
            <w:r w:rsidRPr="00C47911">
              <w:rPr>
                <w:rFonts w:ascii="Calibri" w:eastAsia="Times New Roman" w:hAnsi="Calibri" w:cs="Calibri"/>
                <w:szCs w:val="21"/>
                <w:lang w:eastAsia="fr-FR"/>
              </w:rPr>
              <w:t xml:space="preserve">Les activités de préparation à la cocréation de projet devront permettre de délimiter les champs d'action : ce qui peut faire l'objet d'un financement dans le cadre de l'intervention et ce qui peut faire l'objet d'un renforcement de capacités de plaidoyer de la société civile mais n'ira pas au-delà. </w:t>
            </w:r>
          </w:p>
        </w:tc>
      </w:tr>
      <w:tr w:rsidR="003732CF" w:rsidRPr="004248F5" w14:paraId="7B16F2D1" w14:textId="77777777" w:rsidTr="3B6D9AC5">
        <w:trPr>
          <w:trHeight w:val="285"/>
        </w:trPr>
        <w:tc>
          <w:tcPr>
            <w:tcW w:w="15163" w:type="dxa"/>
            <w:gridSpan w:val="6"/>
            <w:tcBorders>
              <w:top w:val="single" w:sz="4" w:space="0" w:color="auto"/>
              <w:left w:val="single" w:sz="4" w:space="0" w:color="auto"/>
              <w:bottom w:val="single" w:sz="4" w:space="0" w:color="auto"/>
              <w:right w:val="single" w:sz="4" w:space="0" w:color="auto"/>
            </w:tcBorders>
            <w:shd w:val="clear" w:color="auto" w:fill="B8CCE4"/>
            <w:vAlign w:val="center"/>
            <w:hideMark/>
          </w:tcPr>
          <w:p w14:paraId="785F4CEC" w14:textId="77777777" w:rsidR="003732CF" w:rsidRPr="004248F5" w:rsidRDefault="003732CF" w:rsidP="00884043">
            <w:pPr>
              <w:spacing w:after="0" w:line="240" w:lineRule="auto"/>
              <w:rPr>
                <w:rFonts w:ascii="Calibri" w:eastAsia="Times New Roman" w:hAnsi="Calibri" w:cs="Calibri"/>
                <w:b/>
                <w:bCs/>
                <w:szCs w:val="21"/>
                <w:lang w:val="fr-FR" w:eastAsia="fr-FR"/>
              </w:rPr>
            </w:pPr>
            <w:r w:rsidRPr="004248F5">
              <w:rPr>
                <w:rFonts w:ascii="Calibri" w:eastAsia="Times New Roman" w:hAnsi="Calibri" w:cs="Calibri"/>
                <w:b/>
                <w:bCs/>
                <w:szCs w:val="21"/>
                <w:lang w:val="fr-FR" w:eastAsia="fr-FR"/>
              </w:rPr>
              <w:t>Risques de Développement</w:t>
            </w:r>
          </w:p>
        </w:tc>
      </w:tr>
      <w:tr w:rsidR="001F7F27" w:rsidRPr="004248F5" w14:paraId="4FC1F961" w14:textId="77777777" w:rsidTr="00884043">
        <w:trPr>
          <w:trHeight w:val="285"/>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3A6E2A25" w14:textId="79789F7E" w:rsidR="001F7F27" w:rsidRPr="004248F5" w:rsidRDefault="65AAE9B9" w:rsidP="3B6D9AC5">
            <w:pPr>
              <w:spacing w:after="0" w:line="240" w:lineRule="auto"/>
              <w:jc w:val="left"/>
              <w:rPr>
                <w:rFonts w:ascii="Calibri" w:eastAsia="Times New Roman" w:hAnsi="Calibri" w:cs="Calibri"/>
                <w:b/>
                <w:bCs/>
                <w:lang w:val="fr-FR" w:eastAsia="fr-FR"/>
              </w:rPr>
            </w:pPr>
            <w:r w:rsidRPr="3B6D9AC5">
              <w:rPr>
                <w:rFonts w:ascii="Calibri" w:eastAsia="Times New Roman" w:hAnsi="Calibri" w:cs="Calibri"/>
                <w:lang w:eastAsia="fr-FR"/>
              </w:rPr>
              <w:t xml:space="preserve">La méfiance des citoyens envers les autorités locales ne permet pas d'avancer vers la </w:t>
            </w:r>
            <w:proofErr w:type="spellStart"/>
            <w:r w:rsidRPr="3B6D9AC5">
              <w:rPr>
                <w:rFonts w:ascii="Calibri" w:eastAsia="Times New Roman" w:hAnsi="Calibri" w:cs="Calibri"/>
                <w:lang w:eastAsia="fr-FR"/>
              </w:rPr>
              <w:t>co-c</w:t>
            </w:r>
            <w:r w:rsidR="4B807C4E" w:rsidRPr="3B6D9AC5">
              <w:rPr>
                <w:rFonts w:ascii="Calibri" w:eastAsia="Times New Roman" w:hAnsi="Calibri" w:cs="Calibri"/>
                <w:lang w:eastAsia="fr-FR"/>
              </w:rPr>
              <w:t>r</w:t>
            </w:r>
            <w:r w:rsidRPr="3B6D9AC5">
              <w:rPr>
                <w:rFonts w:ascii="Calibri" w:eastAsia="Times New Roman" w:hAnsi="Calibri" w:cs="Calibri"/>
                <w:lang w:eastAsia="fr-FR"/>
              </w:rPr>
              <w:t>éation</w:t>
            </w:r>
            <w:proofErr w:type="spellEnd"/>
            <w:r w:rsidRPr="3B6D9AC5">
              <w:rPr>
                <w:rFonts w:ascii="Calibri" w:eastAsia="Times New Roman" w:hAnsi="Calibri" w:cs="Calibri"/>
                <w:lang w:eastAsia="fr-FR"/>
              </w:rPr>
              <w:t xml:space="preserve"> de projet </w:t>
            </w:r>
          </w:p>
        </w:tc>
        <w:tc>
          <w:tcPr>
            <w:tcW w:w="842" w:type="dxa"/>
            <w:tcBorders>
              <w:top w:val="single" w:sz="4" w:space="0" w:color="auto"/>
              <w:left w:val="single" w:sz="4" w:space="0" w:color="auto"/>
              <w:bottom w:val="single" w:sz="4" w:space="0" w:color="auto"/>
              <w:right w:val="single" w:sz="4" w:space="0" w:color="auto"/>
            </w:tcBorders>
            <w:vAlign w:val="center"/>
            <w:hideMark/>
          </w:tcPr>
          <w:p w14:paraId="2F53AEC6" w14:textId="49986E4F" w:rsidR="001F7F27" w:rsidRPr="00F039A7" w:rsidRDefault="001F7F27" w:rsidP="00F039A7">
            <w:pPr>
              <w:spacing w:after="0" w:line="240" w:lineRule="auto"/>
              <w:jc w:val="center"/>
              <w:rPr>
                <w:rFonts w:ascii="Calibri" w:eastAsia="Times New Roman" w:hAnsi="Calibri" w:cs="Calibri"/>
                <w:szCs w:val="21"/>
                <w:lang w:val="fr-FR" w:eastAsia="fr-FR"/>
              </w:rPr>
            </w:pPr>
            <w:r w:rsidRPr="00F039A7">
              <w:rPr>
                <w:rFonts w:ascii="Calibri" w:eastAsia="Times New Roman" w:hAnsi="Calibri" w:cs="Calibri"/>
                <w:szCs w:val="21"/>
                <w:lang w:val="fr-FR" w:eastAsia="fr-FR"/>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64B9E5" w14:textId="77CC9BBF" w:rsidR="001F7F27" w:rsidRPr="00F039A7" w:rsidRDefault="001F7F27" w:rsidP="00F039A7">
            <w:pPr>
              <w:spacing w:after="0" w:line="240" w:lineRule="auto"/>
              <w:jc w:val="center"/>
              <w:rPr>
                <w:rFonts w:ascii="Calibri" w:eastAsia="Times New Roman" w:hAnsi="Calibri" w:cs="Calibri"/>
                <w:szCs w:val="21"/>
                <w:lang w:val="fr-FR" w:eastAsia="fr-FR"/>
              </w:rPr>
            </w:pPr>
            <w:r w:rsidRPr="00F039A7">
              <w:rPr>
                <w:rFonts w:ascii="Calibri" w:eastAsia="Times New Roman" w:hAnsi="Calibri" w:cs="Calibri"/>
                <w:szCs w:val="21"/>
                <w:lang w:val="fr-FR" w:eastAsia="fr-FR"/>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3C697A" w14:textId="7F7FE06D" w:rsidR="001F7F27" w:rsidRPr="00F039A7" w:rsidRDefault="001F7F27" w:rsidP="00F039A7">
            <w:pPr>
              <w:spacing w:after="0" w:line="240" w:lineRule="auto"/>
              <w:jc w:val="center"/>
              <w:rPr>
                <w:rFonts w:ascii="Calibri" w:eastAsia="Times New Roman" w:hAnsi="Calibri" w:cs="Calibri"/>
                <w:szCs w:val="21"/>
                <w:lang w:val="fr-FR" w:eastAsia="fr-FR"/>
              </w:rPr>
            </w:pPr>
            <w:r w:rsidRPr="00F039A7">
              <w:rPr>
                <w:rFonts w:ascii="Calibri" w:eastAsia="Times New Roman" w:hAnsi="Calibri" w:cs="Calibri"/>
                <w:szCs w:val="21"/>
                <w:lang w:val="fr-FR" w:eastAsia="fr-FR"/>
              </w:rPr>
              <w:t>6</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7A71449" w14:textId="0FCAE6EA" w:rsidR="001F7F27" w:rsidRPr="004248F5" w:rsidRDefault="001F7F27" w:rsidP="00884043">
            <w:pPr>
              <w:spacing w:after="0" w:line="240" w:lineRule="auto"/>
              <w:rPr>
                <w:rFonts w:ascii="Times New Roman" w:eastAsia="Times New Roman" w:hAnsi="Times New Roman" w:cs="Times New Roman"/>
                <w:color w:val="auto"/>
                <w:sz w:val="20"/>
                <w:szCs w:val="20"/>
                <w:lang w:val="fr-FR" w:eastAsia="fr-FR"/>
              </w:rPr>
            </w:pPr>
            <w:r w:rsidRPr="00C47911">
              <w:rPr>
                <w:rFonts w:ascii="Calibri" w:eastAsia="Times New Roman" w:hAnsi="Calibri" w:cs="Calibri"/>
                <w:szCs w:val="21"/>
                <w:lang w:eastAsia="fr-FR"/>
              </w:rPr>
              <w:t>Des activités préalables à la formulation de projets cocréés seront réalisées afin de travailler à la déconstruction/</w:t>
            </w:r>
            <w:r w:rsidR="00884043" w:rsidRPr="00C47911">
              <w:rPr>
                <w:rFonts w:ascii="Calibri" w:eastAsia="Times New Roman" w:hAnsi="Calibri" w:cs="Calibri"/>
                <w:szCs w:val="21"/>
                <w:lang w:eastAsia="fr-FR"/>
              </w:rPr>
              <w:t>compréhension</w:t>
            </w:r>
            <w:r w:rsidRPr="00C47911">
              <w:rPr>
                <w:rFonts w:ascii="Calibri" w:eastAsia="Times New Roman" w:hAnsi="Calibri" w:cs="Calibri"/>
                <w:szCs w:val="21"/>
                <w:lang w:eastAsia="fr-FR"/>
              </w:rPr>
              <w:t xml:space="preserve"> des perceptions existantes </w:t>
            </w:r>
          </w:p>
        </w:tc>
      </w:tr>
      <w:tr w:rsidR="001F7F27" w:rsidRPr="004248F5" w14:paraId="79A2DA7E" w14:textId="77777777" w:rsidTr="00884043">
        <w:trPr>
          <w:trHeight w:val="285"/>
        </w:trPr>
        <w:tc>
          <w:tcPr>
            <w:tcW w:w="5674" w:type="dxa"/>
            <w:gridSpan w:val="2"/>
            <w:tcBorders>
              <w:top w:val="single" w:sz="4" w:space="0" w:color="auto"/>
              <w:left w:val="single" w:sz="4" w:space="0" w:color="auto"/>
              <w:bottom w:val="single" w:sz="4" w:space="0" w:color="auto"/>
              <w:right w:val="single" w:sz="4" w:space="0" w:color="auto"/>
            </w:tcBorders>
            <w:vAlign w:val="center"/>
          </w:tcPr>
          <w:p w14:paraId="4659C73C" w14:textId="7BC54C84" w:rsidR="001F7F27" w:rsidRPr="004248F5" w:rsidRDefault="001F7F27" w:rsidP="001F7F27">
            <w:pPr>
              <w:spacing w:after="0" w:line="240" w:lineRule="auto"/>
              <w:jc w:val="left"/>
              <w:rPr>
                <w:rFonts w:ascii="Calibri" w:eastAsia="Times New Roman" w:hAnsi="Calibri" w:cs="Calibri"/>
                <w:b/>
                <w:bCs/>
                <w:szCs w:val="21"/>
                <w:lang w:val="fr-FR" w:eastAsia="fr-FR"/>
              </w:rPr>
            </w:pPr>
            <w:r w:rsidRPr="00C47911">
              <w:rPr>
                <w:rFonts w:ascii="Calibri" w:eastAsia="Times New Roman" w:hAnsi="Calibri" w:cs="Calibri"/>
                <w:szCs w:val="21"/>
                <w:lang w:eastAsia="fr-FR"/>
              </w:rPr>
              <w:t xml:space="preserve">L'entreprise privée de la place n'est pas convaincue par l'intérêt de la </w:t>
            </w:r>
            <w:proofErr w:type="spellStart"/>
            <w:r w:rsidRPr="00C47911">
              <w:rPr>
                <w:rFonts w:ascii="Calibri" w:eastAsia="Times New Roman" w:hAnsi="Calibri" w:cs="Calibri"/>
                <w:szCs w:val="21"/>
                <w:lang w:eastAsia="fr-FR"/>
              </w:rPr>
              <w:t>co-création</w:t>
            </w:r>
            <w:proofErr w:type="spellEnd"/>
            <w:r w:rsidRPr="00C47911">
              <w:rPr>
                <w:rFonts w:ascii="Calibri" w:eastAsia="Times New Roman" w:hAnsi="Calibri" w:cs="Calibri"/>
                <w:szCs w:val="21"/>
                <w:lang w:eastAsia="fr-FR"/>
              </w:rPr>
              <w:t xml:space="preserve"> de projet et n'u</w:t>
            </w:r>
            <w:r w:rsidR="00884043">
              <w:rPr>
                <w:rFonts w:ascii="Calibri" w:eastAsia="Times New Roman" w:hAnsi="Calibri" w:cs="Calibri"/>
                <w:szCs w:val="21"/>
                <w:lang w:eastAsia="fr-FR"/>
              </w:rPr>
              <w:t>t</w:t>
            </w:r>
            <w:r w:rsidRPr="00C47911">
              <w:rPr>
                <w:rFonts w:ascii="Calibri" w:eastAsia="Times New Roman" w:hAnsi="Calibri" w:cs="Calibri"/>
                <w:szCs w:val="21"/>
                <w:lang w:eastAsia="fr-FR"/>
              </w:rPr>
              <w:t xml:space="preserve">ilise pas les fonds de sa RSE pour le financement de projets </w:t>
            </w:r>
            <w:proofErr w:type="spellStart"/>
            <w:r w:rsidRPr="00C47911">
              <w:rPr>
                <w:rFonts w:ascii="Calibri" w:eastAsia="Times New Roman" w:hAnsi="Calibri" w:cs="Calibri"/>
                <w:szCs w:val="21"/>
                <w:lang w:eastAsia="fr-FR"/>
              </w:rPr>
              <w:t>co-créés</w:t>
            </w:r>
            <w:proofErr w:type="spellEnd"/>
            <w:r w:rsidRPr="00C47911">
              <w:rPr>
                <w:rFonts w:ascii="Calibri" w:eastAsia="Times New Roman" w:hAnsi="Calibri" w:cs="Calibri"/>
                <w:szCs w:val="21"/>
                <w:lang w:eastAsia="fr-FR"/>
              </w:rPr>
              <w:t xml:space="preserve">. </w:t>
            </w:r>
          </w:p>
        </w:tc>
        <w:tc>
          <w:tcPr>
            <w:tcW w:w="842" w:type="dxa"/>
            <w:tcBorders>
              <w:top w:val="single" w:sz="4" w:space="0" w:color="auto"/>
              <w:left w:val="single" w:sz="4" w:space="0" w:color="auto"/>
              <w:bottom w:val="single" w:sz="4" w:space="0" w:color="auto"/>
              <w:right w:val="single" w:sz="4" w:space="0" w:color="auto"/>
            </w:tcBorders>
            <w:vAlign w:val="center"/>
          </w:tcPr>
          <w:p w14:paraId="7D3D35AA" w14:textId="6DC059E0" w:rsidR="001F7F27" w:rsidRPr="00F039A7" w:rsidRDefault="001F7F27" w:rsidP="00F039A7">
            <w:pPr>
              <w:spacing w:after="0" w:line="240" w:lineRule="auto"/>
              <w:jc w:val="center"/>
              <w:rPr>
                <w:rFonts w:ascii="Calibri" w:eastAsia="Times New Roman" w:hAnsi="Calibri" w:cs="Calibri"/>
                <w:szCs w:val="21"/>
                <w:lang w:val="fr-FR" w:eastAsia="fr-FR"/>
              </w:rPr>
            </w:pPr>
            <w:r w:rsidRPr="00F039A7">
              <w:rPr>
                <w:rFonts w:ascii="Calibri" w:eastAsia="Times New Roman" w:hAnsi="Calibri" w:cs="Calibri"/>
                <w:szCs w:val="21"/>
                <w:lang w:val="fr-FR" w:eastAsia="fr-FR"/>
              </w:rPr>
              <w:t>1</w:t>
            </w:r>
          </w:p>
        </w:tc>
        <w:tc>
          <w:tcPr>
            <w:tcW w:w="850" w:type="dxa"/>
            <w:tcBorders>
              <w:top w:val="single" w:sz="4" w:space="0" w:color="auto"/>
              <w:left w:val="single" w:sz="4" w:space="0" w:color="auto"/>
              <w:bottom w:val="single" w:sz="4" w:space="0" w:color="auto"/>
              <w:right w:val="single" w:sz="4" w:space="0" w:color="auto"/>
            </w:tcBorders>
            <w:vAlign w:val="center"/>
          </w:tcPr>
          <w:p w14:paraId="3040B80A" w14:textId="0744E2AF" w:rsidR="001F7F27" w:rsidRPr="00F039A7" w:rsidRDefault="001F7F27" w:rsidP="00F039A7">
            <w:pPr>
              <w:spacing w:after="0" w:line="240" w:lineRule="auto"/>
              <w:jc w:val="center"/>
              <w:rPr>
                <w:rFonts w:ascii="Calibri" w:eastAsia="Times New Roman" w:hAnsi="Calibri" w:cs="Calibri"/>
                <w:szCs w:val="21"/>
                <w:lang w:val="fr-FR" w:eastAsia="fr-FR"/>
              </w:rPr>
            </w:pPr>
            <w:r w:rsidRPr="00F039A7">
              <w:rPr>
                <w:rFonts w:ascii="Calibri" w:eastAsia="Times New Roman" w:hAnsi="Calibri" w:cs="Calibri"/>
                <w:szCs w:val="21"/>
                <w:lang w:val="fr-FR" w:eastAsia="fr-FR"/>
              </w:rPr>
              <w:t>4</w:t>
            </w:r>
          </w:p>
        </w:tc>
        <w:tc>
          <w:tcPr>
            <w:tcW w:w="851" w:type="dxa"/>
            <w:tcBorders>
              <w:top w:val="single" w:sz="4" w:space="0" w:color="auto"/>
              <w:left w:val="single" w:sz="4" w:space="0" w:color="auto"/>
              <w:bottom w:val="single" w:sz="4" w:space="0" w:color="auto"/>
              <w:right w:val="single" w:sz="4" w:space="0" w:color="auto"/>
            </w:tcBorders>
            <w:vAlign w:val="center"/>
          </w:tcPr>
          <w:p w14:paraId="3DE12615" w14:textId="78B9143C" w:rsidR="001F7F27" w:rsidRPr="00F039A7" w:rsidRDefault="001F7F27" w:rsidP="00F039A7">
            <w:pPr>
              <w:spacing w:after="0" w:line="240" w:lineRule="auto"/>
              <w:jc w:val="center"/>
              <w:rPr>
                <w:rFonts w:ascii="Calibri" w:eastAsia="Times New Roman" w:hAnsi="Calibri" w:cs="Calibri"/>
                <w:szCs w:val="21"/>
                <w:lang w:val="fr-FR" w:eastAsia="fr-FR"/>
              </w:rPr>
            </w:pPr>
            <w:r w:rsidRPr="00F039A7">
              <w:rPr>
                <w:rFonts w:ascii="Calibri" w:eastAsia="Times New Roman" w:hAnsi="Calibri" w:cs="Calibri"/>
                <w:szCs w:val="21"/>
                <w:lang w:val="fr-FR" w:eastAsia="fr-FR"/>
              </w:rPr>
              <w:t>4</w:t>
            </w:r>
          </w:p>
        </w:tc>
        <w:tc>
          <w:tcPr>
            <w:tcW w:w="6946" w:type="dxa"/>
            <w:tcBorders>
              <w:top w:val="single" w:sz="4" w:space="0" w:color="auto"/>
              <w:left w:val="single" w:sz="4" w:space="0" w:color="auto"/>
              <w:bottom w:val="single" w:sz="4" w:space="0" w:color="auto"/>
              <w:right w:val="single" w:sz="4" w:space="0" w:color="auto"/>
            </w:tcBorders>
            <w:vAlign w:val="center"/>
          </w:tcPr>
          <w:p w14:paraId="017ED44A" w14:textId="79B0904C" w:rsidR="001F7F27" w:rsidRPr="004248F5" w:rsidRDefault="001F7F27" w:rsidP="00884043">
            <w:pPr>
              <w:spacing w:after="0" w:line="240" w:lineRule="auto"/>
              <w:rPr>
                <w:rFonts w:ascii="Times New Roman" w:eastAsia="Times New Roman" w:hAnsi="Times New Roman" w:cs="Times New Roman"/>
                <w:color w:val="auto"/>
                <w:sz w:val="20"/>
                <w:szCs w:val="20"/>
                <w:lang w:val="fr-FR" w:eastAsia="fr-FR"/>
              </w:rPr>
            </w:pPr>
            <w:r w:rsidRPr="00C47911">
              <w:rPr>
                <w:rFonts w:ascii="Calibri" w:eastAsia="Times New Roman" w:hAnsi="Calibri" w:cs="Calibri"/>
                <w:szCs w:val="21"/>
                <w:lang w:eastAsia="fr-FR"/>
              </w:rPr>
              <w:t xml:space="preserve">Dans le cadre de la mise en </w:t>
            </w:r>
            <w:r w:rsidR="00884043" w:rsidRPr="00C47911">
              <w:rPr>
                <w:rFonts w:ascii="Calibri" w:eastAsia="Times New Roman" w:hAnsi="Calibri" w:cs="Calibri"/>
                <w:szCs w:val="21"/>
                <w:lang w:eastAsia="fr-FR"/>
              </w:rPr>
              <w:t>œuvre</w:t>
            </w:r>
            <w:r w:rsidRPr="00C47911">
              <w:rPr>
                <w:rFonts w:ascii="Calibri" w:eastAsia="Times New Roman" w:hAnsi="Calibri" w:cs="Calibri"/>
                <w:szCs w:val="21"/>
                <w:lang w:eastAsia="fr-FR"/>
              </w:rPr>
              <w:t xml:space="preserve"> de l'intervention, un budget est dédié au financement de ces projets cocréés. Pour que cette activité entraîne des résultats pérennes, une implication grande des membres de </w:t>
            </w:r>
            <w:proofErr w:type="spellStart"/>
            <w:r w:rsidRPr="00C47911">
              <w:rPr>
                <w:rFonts w:ascii="Calibri" w:eastAsia="Times New Roman" w:hAnsi="Calibri" w:cs="Calibri"/>
                <w:szCs w:val="21"/>
                <w:lang w:eastAsia="fr-FR"/>
              </w:rPr>
              <w:t>l'asbl</w:t>
            </w:r>
            <w:proofErr w:type="spellEnd"/>
            <w:r w:rsidRPr="00C47911">
              <w:rPr>
                <w:rFonts w:ascii="Calibri" w:eastAsia="Times New Roman" w:hAnsi="Calibri" w:cs="Calibri"/>
                <w:szCs w:val="21"/>
                <w:lang w:eastAsia="fr-FR"/>
              </w:rPr>
              <w:t xml:space="preserve"> de l'entreprise privée sera recherchée à toutes les étapes du processus. </w:t>
            </w:r>
          </w:p>
        </w:tc>
      </w:tr>
      <w:tr w:rsidR="001F7F27" w:rsidRPr="004248F5" w14:paraId="21389337" w14:textId="77777777" w:rsidTr="00884043">
        <w:trPr>
          <w:trHeight w:val="285"/>
        </w:trPr>
        <w:tc>
          <w:tcPr>
            <w:tcW w:w="5674" w:type="dxa"/>
            <w:gridSpan w:val="2"/>
            <w:tcBorders>
              <w:top w:val="single" w:sz="4" w:space="0" w:color="auto"/>
              <w:left w:val="single" w:sz="4" w:space="0" w:color="auto"/>
              <w:bottom w:val="single" w:sz="4" w:space="0" w:color="auto"/>
              <w:right w:val="single" w:sz="4" w:space="0" w:color="auto"/>
            </w:tcBorders>
            <w:vAlign w:val="center"/>
          </w:tcPr>
          <w:p w14:paraId="4F9B2C66" w14:textId="0C21E77E" w:rsidR="001F7F27" w:rsidRPr="004248F5" w:rsidRDefault="001F7F27" w:rsidP="001F7F27">
            <w:pPr>
              <w:spacing w:after="0" w:line="240" w:lineRule="auto"/>
              <w:jc w:val="left"/>
              <w:rPr>
                <w:rFonts w:ascii="Calibri" w:eastAsia="Times New Roman" w:hAnsi="Calibri" w:cs="Calibri"/>
                <w:b/>
                <w:bCs/>
                <w:szCs w:val="21"/>
                <w:lang w:val="fr-FR" w:eastAsia="fr-FR"/>
              </w:rPr>
            </w:pPr>
            <w:r w:rsidRPr="00C47911">
              <w:rPr>
                <w:rFonts w:ascii="Calibri" w:eastAsia="Times New Roman" w:hAnsi="Calibri" w:cs="Calibri"/>
                <w:szCs w:val="21"/>
                <w:lang w:eastAsia="fr-FR"/>
              </w:rPr>
              <w:t xml:space="preserve">Les autorités locales ne sont ni élues ni "remplacées" par des autorités </w:t>
            </w:r>
            <w:r w:rsidR="00884043" w:rsidRPr="00C47911">
              <w:rPr>
                <w:rFonts w:ascii="Calibri" w:eastAsia="Times New Roman" w:hAnsi="Calibri" w:cs="Calibri"/>
                <w:szCs w:val="21"/>
                <w:lang w:eastAsia="fr-FR"/>
              </w:rPr>
              <w:t>légitimées</w:t>
            </w:r>
            <w:r w:rsidRPr="00C47911">
              <w:rPr>
                <w:rFonts w:ascii="Calibri" w:eastAsia="Times New Roman" w:hAnsi="Calibri" w:cs="Calibri"/>
                <w:szCs w:val="21"/>
                <w:lang w:eastAsia="fr-FR"/>
              </w:rPr>
              <w:t xml:space="preserve"> par la pratique, ce qui implique un vide en termes d'interlocuteurs du côté des autorités locales. </w:t>
            </w:r>
          </w:p>
        </w:tc>
        <w:tc>
          <w:tcPr>
            <w:tcW w:w="842" w:type="dxa"/>
            <w:tcBorders>
              <w:top w:val="single" w:sz="4" w:space="0" w:color="auto"/>
              <w:left w:val="single" w:sz="4" w:space="0" w:color="auto"/>
              <w:bottom w:val="single" w:sz="4" w:space="0" w:color="auto"/>
              <w:right w:val="single" w:sz="4" w:space="0" w:color="auto"/>
            </w:tcBorders>
            <w:vAlign w:val="center"/>
          </w:tcPr>
          <w:p w14:paraId="0F0330E1" w14:textId="6F806A5B" w:rsidR="001F7F27" w:rsidRPr="00F039A7" w:rsidRDefault="001F7F27" w:rsidP="00F039A7">
            <w:pPr>
              <w:spacing w:after="0" w:line="240" w:lineRule="auto"/>
              <w:jc w:val="center"/>
              <w:textAlignment w:val="baseline"/>
              <w:rPr>
                <w:rFonts w:ascii="Segoe UI" w:eastAsia="Times New Roman" w:hAnsi="Segoe UI" w:cs="Segoe UI"/>
                <w:sz w:val="18"/>
                <w:szCs w:val="18"/>
                <w:lang w:val="fr-FR" w:eastAsia="fr-FR"/>
              </w:rPr>
            </w:pPr>
            <w:r w:rsidRPr="00F039A7">
              <w:rPr>
                <w:rFonts w:ascii="Segoe UI" w:eastAsia="Times New Roman" w:hAnsi="Segoe UI" w:cs="Segoe UI"/>
                <w:sz w:val="18"/>
                <w:szCs w:val="18"/>
                <w:lang w:val="fr-FR" w:eastAsia="fr-FR"/>
              </w:rPr>
              <w:t>4</w:t>
            </w:r>
          </w:p>
        </w:tc>
        <w:tc>
          <w:tcPr>
            <w:tcW w:w="850" w:type="dxa"/>
            <w:tcBorders>
              <w:top w:val="single" w:sz="4" w:space="0" w:color="auto"/>
              <w:left w:val="single" w:sz="4" w:space="0" w:color="auto"/>
              <w:bottom w:val="single" w:sz="4" w:space="0" w:color="auto"/>
              <w:right w:val="single" w:sz="4" w:space="0" w:color="auto"/>
            </w:tcBorders>
            <w:vAlign w:val="center"/>
          </w:tcPr>
          <w:p w14:paraId="0876E9D4" w14:textId="2C7D0FE8" w:rsidR="001F7F27" w:rsidRPr="00F039A7" w:rsidRDefault="001F7F27" w:rsidP="00F039A7">
            <w:pPr>
              <w:spacing w:after="0" w:line="240" w:lineRule="auto"/>
              <w:jc w:val="center"/>
              <w:textAlignment w:val="baseline"/>
              <w:rPr>
                <w:rFonts w:ascii="Segoe UI" w:eastAsia="Times New Roman" w:hAnsi="Segoe UI" w:cs="Segoe UI"/>
                <w:sz w:val="18"/>
                <w:szCs w:val="18"/>
                <w:lang w:val="fr-FR" w:eastAsia="fr-FR"/>
              </w:rPr>
            </w:pPr>
            <w:r w:rsidRPr="00F039A7">
              <w:rPr>
                <w:rFonts w:ascii="Segoe UI" w:eastAsia="Times New Roman" w:hAnsi="Segoe UI" w:cs="Segoe UI"/>
                <w:sz w:val="18"/>
                <w:szCs w:val="18"/>
                <w:lang w:val="fr-FR" w:eastAsia="fr-FR"/>
              </w:rPr>
              <w:t>2</w:t>
            </w:r>
          </w:p>
        </w:tc>
        <w:tc>
          <w:tcPr>
            <w:tcW w:w="851" w:type="dxa"/>
            <w:tcBorders>
              <w:top w:val="single" w:sz="4" w:space="0" w:color="auto"/>
              <w:left w:val="single" w:sz="4" w:space="0" w:color="auto"/>
              <w:bottom w:val="single" w:sz="4" w:space="0" w:color="auto"/>
              <w:right w:val="single" w:sz="4" w:space="0" w:color="auto"/>
            </w:tcBorders>
            <w:vAlign w:val="center"/>
          </w:tcPr>
          <w:p w14:paraId="54F5256F" w14:textId="54D81205" w:rsidR="001F7F27" w:rsidRPr="00F039A7" w:rsidRDefault="001F7F27" w:rsidP="00F039A7">
            <w:pPr>
              <w:spacing w:after="0" w:line="240" w:lineRule="auto"/>
              <w:jc w:val="center"/>
              <w:textAlignment w:val="baseline"/>
              <w:rPr>
                <w:rFonts w:ascii="Segoe UI" w:eastAsia="Times New Roman" w:hAnsi="Segoe UI" w:cs="Segoe UI"/>
                <w:sz w:val="18"/>
                <w:szCs w:val="18"/>
                <w:lang w:val="fr-FR" w:eastAsia="fr-FR"/>
              </w:rPr>
            </w:pPr>
            <w:r w:rsidRPr="00F039A7">
              <w:rPr>
                <w:rFonts w:ascii="Segoe UI" w:eastAsia="Times New Roman" w:hAnsi="Segoe UI" w:cs="Segoe UI"/>
                <w:sz w:val="18"/>
                <w:szCs w:val="18"/>
                <w:lang w:val="fr-FR" w:eastAsia="fr-FR"/>
              </w:rPr>
              <w:t>8</w:t>
            </w:r>
          </w:p>
        </w:tc>
        <w:tc>
          <w:tcPr>
            <w:tcW w:w="6946" w:type="dxa"/>
            <w:tcBorders>
              <w:top w:val="single" w:sz="4" w:space="0" w:color="auto"/>
              <w:left w:val="single" w:sz="4" w:space="0" w:color="auto"/>
              <w:bottom w:val="single" w:sz="4" w:space="0" w:color="auto"/>
              <w:right w:val="single" w:sz="4" w:space="0" w:color="auto"/>
            </w:tcBorders>
            <w:vAlign w:val="center"/>
          </w:tcPr>
          <w:p w14:paraId="5BA9EEBC" w14:textId="00382263" w:rsidR="001F7F27" w:rsidRPr="004248F5" w:rsidRDefault="001F7F27" w:rsidP="00884043">
            <w:pPr>
              <w:spacing w:after="0" w:line="240" w:lineRule="auto"/>
              <w:rPr>
                <w:rFonts w:ascii="Times New Roman" w:eastAsia="Times New Roman" w:hAnsi="Times New Roman" w:cs="Times New Roman"/>
                <w:color w:val="auto"/>
                <w:sz w:val="20"/>
                <w:szCs w:val="20"/>
                <w:lang w:val="fr-FR" w:eastAsia="fr-FR"/>
              </w:rPr>
            </w:pPr>
            <w:r w:rsidRPr="00C47911">
              <w:rPr>
                <w:rFonts w:ascii="Calibri" w:eastAsia="Times New Roman" w:hAnsi="Calibri" w:cs="Calibri"/>
                <w:szCs w:val="21"/>
                <w:lang w:eastAsia="fr-FR"/>
              </w:rPr>
              <w:t xml:space="preserve">Le résultat 1 vise la mise en place des comités locaux de développement, organe faisant office d'assemblée dans la plupart des provinces. </w:t>
            </w:r>
          </w:p>
        </w:tc>
      </w:tr>
      <w:tr w:rsidR="001F7F27" w:rsidRPr="004248F5" w14:paraId="1F6BEDBA" w14:textId="77777777" w:rsidTr="3B6D9AC5">
        <w:trPr>
          <w:trHeight w:val="285"/>
        </w:trPr>
        <w:tc>
          <w:tcPr>
            <w:tcW w:w="15163" w:type="dxa"/>
            <w:gridSpan w:val="6"/>
            <w:tcBorders>
              <w:top w:val="single" w:sz="4" w:space="0" w:color="auto"/>
              <w:left w:val="single" w:sz="4" w:space="0" w:color="auto"/>
              <w:bottom w:val="single" w:sz="4" w:space="0" w:color="auto"/>
              <w:right w:val="single" w:sz="4" w:space="0" w:color="auto"/>
            </w:tcBorders>
            <w:shd w:val="clear" w:color="auto" w:fill="B8CCE4"/>
            <w:vAlign w:val="center"/>
            <w:hideMark/>
          </w:tcPr>
          <w:p w14:paraId="5F88D54E" w14:textId="77777777" w:rsidR="001F7F27" w:rsidRPr="004248F5" w:rsidRDefault="001F7F27" w:rsidP="00884043">
            <w:pPr>
              <w:spacing w:after="0" w:line="240" w:lineRule="auto"/>
              <w:rPr>
                <w:rFonts w:ascii="Calibri" w:eastAsia="Times New Roman" w:hAnsi="Calibri" w:cs="Calibri"/>
                <w:b/>
                <w:bCs/>
                <w:szCs w:val="21"/>
                <w:lang w:val="fr-FR" w:eastAsia="fr-FR"/>
              </w:rPr>
            </w:pPr>
            <w:r w:rsidRPr="004248F5">
              <w:rPr>
                <w:rFonts w:ascii="Calibri" w:eastAsia="Times New Roman" w:hAnsi="Calibri" w:cs="Calibri"/>
                <w:b/>
                <w:bCs/>
                <w:szCs w:val="21"/>
                <w:lang w:val="fr-FR" w:eastAsia="fr-FR"/>
              </w:rPr>
              <w:t>Risques Financier</w:t>
            </w:r>
          </w:p>
        </w:tc>
      </w:tr>
      <w:tr w:rsidR="001F7F27" w:rsidRPr="004248F5" w14:paraId="4F9414E4" w14:textId="77777777" w:rsidTr="00884043">
        <w:trPr>
          <w:trHeight w:val="285"/>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0A8BAAA0" w14:textId="02E65310" w:rsidR="001F7F27" w:rsidRPr="004248F5" w:rsidRDefault="00D9546F" w:rsidP="001F7F27">
            <w:pPr>
              <w:spacing w:after="0" w:line="240" w:lineRule="auto"/>
              <w:jc w:val="left"/>
              <w:rPr>
                <w:rFonts w:ascii="Calibri" w:eastAsia="Times New Roman" w:hAnsi="Calibri" w:cs="Calibri"/>
                <w:b/>
                <w:bCs/>
                <w:szCs w:val="21"/>
                <w:lang w:val="fr-FR" w:eastAsia="fr-FR"/>
              </w:rPr>
            </w:pPr>
            <w:r w:rsidRPr="00D9546F">
              <w:rPr>
                <w:rFonts w:ascii="Calibri" w:eastAsia="Times New Roman" w:hAnsi="Calibri" w:cs="Calibri"/>
                <w:szCs w:val="21"/>
                <w:lang w:eastAsia="fr-FR"/>
              </w:rPr>
              <w:t>Voir risques communs au sous-portefeuille</w:t>
            </w:r>
          </w:p>
        </w:tc>
        <w:tc>
          <w:tcPr>
            <w:tcW w:w="842" w:type="dxa"/>
            <w:tcBorders>
              <w:top w:val="single" w:sz="4" w:space="0" w:color="auto"/>
              <w:left w:val="single" w:sz="4" w:space="0" w:color="auto"/>
              <w:bottom w:val="single" w:sz="4" w:space="0" w:color="auto"/>
              <w:right w:val="single" w:sz="4" w:space="0" w:color="auto"/>
            </w:tcBorders>
            <w:vAlign w:val="center"/>
            <w:hideMark/>
          </w:tcPr>
          <w:p w14:paraId="2B1D7C7D" w14:textId="77777777" w:rsidR="001F7F27" w:rsidRPr="004248F5" w:rsidRDefault="001F7F27" w:rsidP="001F7F27">
            <w:pPr>
              <w:spacing w:after="0" w:line="240" w:lineRule="auto"/>
              <w:jc w:val="left"/>
              <w:rPr>
                <w:rFonts w:ascii="Times New Roman" w:eastAsia="Times New Roman" w:hAnsi="Times New Roman" w:cs="Times New Roman"/>
                <w:color w:val="auto"/>
                <w:sz w:val="20"/>
                <w:szCs w:val="20"/>
                <w:lang w:val="fr-FR" w:eastAsia="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53DA260" w14:textId="77777777" w:rsidR="001F7F27" w:rsidRPr="004248F5" w:rsidRDefault="001F7F27" w:rsidP="001F7F27">
            <w:pPr>
              <w:spacing w:after="0" w:line="240" w:lineRule="auto"/>
              <w:jc w:val="center"/>
              <w:rPr>
                <w:rFonts w:ascii="Times New Roman" w:eastAsia="Times New Roman" w:hAnsi="Times New Roman" w:cs="Times New Roman"/>
                <w:color w:val="auto"/>
                <w:sz w:val="20"/>
                <w:szCs w:val="20"/>
                <w:lang w:val="fr-FR" w:eastAsia="fr-FR"/>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488B03FB" w14:textId="77777777" w:rsidR="001F7F27" w:rsidRPr="004248F5" w:rsidRDefault="001F7F27" w:rsidP="001F7F27">
            <w:pPr>
              <w:spacing w:after="0" w:line="240" w:lineRule="auto"/>
              <w:jc w:val="center"/>
              <w:rPr>
                <w:rFonts w:ascii="Times New Roman" w:eastAsia="Times New Roman" w:hAnsi="Times New Roman" w:cs="Times New Roman"/>
                <w:color w:val="auto"/>
                <w:sz w:val="20"/>
                <w:szCs w:val="20"/>
                <w:lang w:val="fr-FR" w:eastAsia="fr-FR"/>
              </w:rPr>
            </w:pPr>
          </w:p>
        </w:tc>
        <w:tc>
          <w:tcPr>
            <w:tcW w:w="6946" w:type="dxa"/>
            <w:tcBorders>
              <w:top w:val="single" w:sz="4" w:space="0" w:color="auto"/>
              <w:left w:val="single" w:sz="4" w:space="0" w:color="auto"/>
              <w:bottom w:val="single" w:sz="4" w:space="0" w:color="auto"/>
              <w:right w:val="single" w:sz="4" w:space="0" w:color="auto"/>
            </w:tcBorders>
            <w:vAlign w:val="center"/>
            <w:hideMark/>
          </w:tcPr>
          <w:p w14:paraId="18249C7D" w14:textId="77777777" w:rsidR="001F7F27" w:rsidRPr="004248F5" w:rsidRDefault="001F7F27" w:rsidP="00884043">
            <w:pPr>
              <w:spacing w:after="0" w:line="240" w:lineRule="auto"/>
              <w:rPr>
                <w:rFonts w:ascii="Times New Roman" w:eastAsia="Times New Roman" w:hAnsi="Times New Roman" w:cs="Times New Roman"/>
                <w:color w:val="auto"/>
                <w:sz w:val="20"/>
                <w:szCs w:val="20"/>
                <w:lang w:val="fr-FR" w:eastAsia="fr-FR"/>
              </w:rPr>
            </w:pPr>
          </w:p>
        </w:tc>
      </w:tr>
      <w:tr w:rsidR="001F7F27" w:rsidRPr="004248F5" w14:paraId="315328DA" w14:textId="77777777" w:rsidTr="3B6D9AC5">
        <w:trPr>
          <w:trHeight w:val="285"/>
        </w:trPr>
        <w:tc>
          <w:tcPr>
            <w:tcW w:w="15163" w:type="dxa"/>
            <w:gridSpan w:val="6"/>
            <w:tcBorders>
              <w:top w:val="single" w:sz="4" w:space="0" w:color="auto"/>
              <w:left w:val="single" w:sz="4" w:space="0" w:color="auto"/>
              <w:bottom w:val="single" w:sz="4" w:space="0" w:color="auto"/>
              <w:right w:val="single" w:sz="4" w:space="0" w:color="auto"/>
            </w:tcBorders>
            <w:shd w:val="clear" w:color="auto" w:fill="B8CCE4"/>
            <w:vAlign w:val="center"/>
            <w:hideMark/>
          </w:tcPr>
          <w:p w14:paraId="7EF2527B" w14:textId="77777777" w:rsidR="001F7F27" w:rsidRPr="004248F5" w:rsidRDefault="001F7F27" w:rsidP="00884043">
            <w:pPr>
              <w:spacing w:after="0" w:line="240" w:lineRule="auto"/>
              <w:rPr>
                <w:rFonts w:ascii="Calibri" w:eastAsia="Times New Roman" w:hAnsi="Calibri" w:cs="Calibri"/>
                <w:b/>
                <w:bCs/>
                <w:szCs w:val="21"/>
                <w:lang w:val="fr-FR" w:eastAsia="fr-FR"/>
              </w:rPr>
            </w:pPr>
            <w:r w:rsidRPr="004248F5">
              <w:rPr>
                <w:rFonts w:ascii="Calibri" w:eastAsia="Times New Roman" w:hAnsi="Calibri" w:cs="Calibri"/>
                <w:b/>
                <w:bCs/>
                <w:szCs w:val="21"/>
                <w:lang w:val="fr-FR" w:eastAsia="fr-FR"/>
              </w:rPr>
              <w:t>Risques Juridique</w:t>
            </w:r>
          </w:p>
        </w:tc>
      </w:tr>
      <w:tr w:rsidR="00D9546F" w:rsidRPr="004248F5" w14:paraId="7228A843" w14:textId="77777777" w:rsidTr="00884043">
        <w:trPr>
          <w:trHeight w:val="285"/>
        </w:trPr>
        <w:tc>
          <w:tcPr>
            <w:tcW w:w="56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5309E3" w14:textId="0B978B44" w:rsidR="00D9546F" w:rsidRPr="004248F5" w:rsidRDefault="0AAE79C7" w:rsidP="3B6D9AC5">
            <w:pPr>
              <w:spacing w:after="0" w:line="240" w:lineRule="auto"/>
              <w:jc w:val="left"/>
              <w:rPr>
                <w:rFonts w:ascii="Calibri" w:eastAsia="Times New Roman" w:hAnsi="Calibri" w:cs="Calibri"/>
                <w:b/>
                <w:bCs/>
                <w:lang w:val="fr-FR" w:eastAsia="fr-FR"/>
              </w:rPr>
            </w:pPr>
            <w:r w:rsidRPr="3B6D9AC5">
              <w:rPr>
                <w:rFonts w:ascii="Calibri" w:eastAsia="Times New Roman" w:hAnsi="Calibri" w:cs="Calibri"/>
                <w:lang w:eastAsia="fr-FR"/>
              </w:rPr>
              <w:t>Risque de</w:t>
            </w:r>
            <w:r w:rsidR="00884043">
              <w:rPr>
                <w:rFonts w:ascii="Calibri" w:eastAsia="Times New Roman" w:hAnsi="Calibri" w:cs="Calibri"/>
                <w:lang w:eastAsia="fr-FR"/>
              </w:rPr>
              <w:t xml:space="preserve"> </w:t>
            </w:r>
            <w:r w:rsidR="3ED313E6" w:rsidRPr="3B6D9AC5">
              <w:rPr>
                <w:rFonts w:ascii="Calibri" w:eastAsia="Times New Roman" w:hAnsi="Calibri" w:cs="Calibri"/>
                <w:lang w:eastAsia="fr-FR"/>
              </w:rPr>
              <w:t>confusion de personnes morales et potentiel conflit d’intérêt</w:t>
            </w:r>
            <w:r w:rsidRPr="3B6D9AC5">
              <w:rPr>
                <w:rFonts w:ascii="Calibri" w:eastAsia="Times New Roman" w:hAnsi="Calibri" w:cs="Calibri"/>
                <w:lang w:eastAsia="fr-FR"/>
              </w:rPr>
              <w:t xml:space="preserve"> entre </w:t>
            </w:r>
            <w:proofErr w:type="spellStart"/>
            <w:r w:rsidRPr="3B6D9AC5">
              <w:rPr>
                <w:rFonts w:ascii="Calibri" w:eastAsia="Times New Roman" w:hAnsi="Calibri" w:cs="Calibri"/>
                <w:lang w:eastAsia="fr-FR"/>
              </w:rPr>
              <w:t>Miluna</w:t>
            </w:r>
            <w:proofErr w:type="spellEnd"/>
            <w:r w:rsidRPr="3B6D9AC5">
              <w:rPr>
                <w:rFonts w:ascii="Calibri" w:eastAsia="Times New Roman" w:hAnsi="Calibri" w:cs="Calibri"/>
                <w:lang w:eastAsia="fr-FR"/>
              </w:rPr>
              <w:t xml:space="preserve"> et l'ASBL </w:t>
            </w:r>
            <w:proofErr w:type="spellStart"/>
            <w:r w:rsidRPr="3B6D9AC5">
              <w:rPr>
                <w:rFonts w:ascii="Calibri" w:eastAsia="Times New Roman" w:hAnsi="Calibri" w:cs="Calibri"/>
                <w:lang w:eastAsia="fr-FR"/>
              </w:rPr>
              <w:t>Elikya</w:t>
            </w:r>
            <w:proofErr w:type="spellEnd"/>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F2960" w14:textId="389DFE89" w:rsidR="00D9546F" w:rsidRPr="00F039A7" w:rsidRDefault="00D9546F" w:rsidP="00F039A7">
            <w:pPr>
              <w:spacing w:after="0" w:line="240" w:lineRule="auto"/>
              <w:jc w:val="center"/>
              <w:textAlignment w:val="baseline"/>
              <w:rPr>
                <w:rFonts w:ascii="Segoe UI" w:eastAsia="Times New Roman" w:hAnsi="Segoe UI" w:cs="Segoe UI"/>
                <w:sz w:val="18"/>
                <w:szCs w:val="18"/>
                <w:lang w:val="fr-FR" w:eastAsia="fr-FR"/>
              </w:rPr>
            </w:pPr>
            <w:r w:rsidRPr="00F039A7">
              <w:rPr>
                <w:rFonts w:ascii="Segoe UI" w:eastAsia="Times New Roman" w:hAnsi="Segoe UI" w:cs="Segoe UI"/>
                <w:sz w:val="18"/>
                <w:szCs w:val="18"/>
                <w:lang w:val="fr-FR" w:eastAsia="fr-FR"/>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30E89" w14:textId="203A9BC6" w:rsidR="00D9546F" w:rsidRPr="00F039A7" w:rsidRDefault="00D9546F" w:rsidP="00F039A7">
            <w:pPr>
              <w:spacing w:after="0" w:line="240" w:lineRule="auto"/>
              <w:jc w:val="center"/>
              <w:textAlignment w:val="baseline"/>
              <w:rPr>
                <w:rFonts w:ascii="Segoe UI" w:eastAsia="Times New Roman" w:hAnsi="Segoe UI" w:cs="Segoe UI"/>
                <w:sz w:val="18"/>
                <w:szCs w:val="18"/>
                <w:lang w:val="fr-FR" w:eastAsia="fr-FR"/>
              </w:rPr>
            </w:pPr>
            <w:r w:rsidRPr="00F039A7">
              <w:rPr>
                <w:rFonts w:ascii="Segoe UI" w:eastAsia="Times New Roman" w:hAnsi="Segoe UI" w:cs="Segoe UI"/>
                <w:sz w:val="18"/>
                <w:szCs w:val="18"/>
                <w:lang w:val="fr-FR" w:eastAsia="fr-FR"/>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15C43" w14:textId="0376B1C8" w:rsidR="00D9546F" w:rsidRPr="00F039A7" w:rsidRDefault="00D9546F" w:rsidP="00F039A7">
            <w:pPr>
              <w:spacing w:after="0" w:line="240" w:lineRule="auto"/>
              <w:jc w:val="center"/>
              <w:textAlignment w:val="baseline"/>
              <w:rPr>
                <w:rFonts w:ascii="Segoe UI" w:eastAsia="Times New Roman" w:hAnsi="Segoe UI" w:cs="Segoe UI"/>
                <w:sz w:val="18"/>
                <w:szCs w:val="18"/>
                <w:lang w:val="fr-FR" w:eastAsia="fr-FR"/>
              </w:rPr>
            </w:pPr>
            <w:r w:rsidRPr="00F039A7">
              <w:rPr>
                <w:rFonts w:ascii="Segoe UI" w:eastAsia="Times New Roman" w:hAnsi="Segoe UI" w:cs="Segoe UI"/>
                <w:sz w:val="18"/>
                <w:szCs w:val="18"/>
                <w:lang w:val="fr-FR" w:eastAsia="fr-FR"/>
              </w:rPr>
              <w:t>4</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D3C8B" w14:textId="7B8EF7A1" w:rsidR="00D9546F" w:rsidRPr="004248F5" w:rsidRDefault="00D9546F" w:rsidP="00884043">
            <w:pPr>
              <w:spacing w:after="0" w:line="240" w:lineRule="auto"/>
              <w:rPr>
                <w:rFonts w:ascii="Times New Roman" w:eastAsia="Times New Roman" w:hAnsi="Times New Roman" w:cs="Times New Roman"/>
                <w:color w:val="auto"/>
                <w:sz w:val="20"/>
                <w:szCs w:val="20"/>
                <w:lang w:val="fr-FR" w:eastAsia="fr-FR"/>
              </w:rPr>
            </w:pPr>
            <w:r w:rsidRPr="00C47911">
              <w:rPr>
                <w:rFonts w:ascii="Calibri" w:eastAsia="Times New Roman" w:hAnsi="Calibri" w:cs="Calibri"/>
                <w:szCs w:val="21"/>
                <w:lang w:eastAsia="fr-FR"/>
              </w:rPr>
              <w:t>Clarification des rôles et responsabilités, des circuits de communication et de décision entre les deux entités. Signature d'un protocole d'accord/lettre d'entente entre ces deux entités et Enabel pour acter les modes de collaboration</w:t>
            </w:r>
          </w:p>
        </w:tc>
      </w:tr>
      <w:tr w:rsidR="00D9546F" w:rsidRPr="004248F5" w14:paraId="0B2EB0A5" w14:textId="77777777" w:rsidTr="00884043">
        <w:trPr>
          <w:trHeight w:val="285"/>
        </w:trPr>
        <w:tc>
          <w:tcPr>
            <w:tcW w:w="5674" w:type="dxa"/>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1CCC17A4" w14:textId="77777777" w:rsidR="00D9546F" w:rsidRPr="004248F5" w:rsidRDefault="00D9546F" w:rsidP="00D9546F">
            <w:pPr>
              <w:spacing w:after="0" w:line="240" w:lineRule="auto"/>
              <w:jc w:val="left"/>
              <w:rPr>
                <w:rFonts w:ascii="Calibri" w:eastAsia="Times New Roman" w:hAnsi="Calibri" w:cs="Calibri"/>
                <w:b/>
                <w:bCs/>
                <w:szCs w:val="21"/>
                <w:lang w:val="fr-FR" w:eastAsia="fr-FR"/>
              </w:rPr>
            </w:pPr>
            <w:r w:rsidRPr="004248F5">
              <w:rPr>
                <w:rFonts w:ascii="Calibri" w:eastAsia="Times New Roman" w:hAnsi="Calibri" w:cs="Calibri"/>
                <w:b/>
                <w:bCs/>
                <w:szCs w:val="21"/>
                <w:lang w:val="fr-FR" w:eastAsia="fr-FR"/>
              </w:rPr>
              <w:t>Risques de Réputation</w:t>
            </w:r>
          </w:p>
        </w:tc>
        <w:tc>
          <w:tcPr>
            <w:tcW w:w="842"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5CB3A773" w14:textId="77777777" w:rsidR="00D9546F" w:rsidRPr="004248F5" w:rsidRDefault="00D9546F" w:rsidP="00D9546F">
            <w:pPr>
              <w:spacing w:after="0" w:line="240" w:lineRule="auto"/>
              <w:jc w:val="left"/>
              <w:rPr>
                <w:rFonts w:ascii="Calibri" w:eastAsia="Times New Roman" w:hAnsi="Calibri" w:cs="Calibri"/>
                <w:b/>
                <w:bCs/>
                <w:szCs w:val="21"/>
                <w:lang w:val="fr-FR" w:eastAsia="fr-FR"/>
              </w:rPr>
            </w:pPr>
          </w:p>
        </w:tc>
        <w:tc>
          <w:tcPr>
            <w:tcW w:w="850"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732BBB72" w14:textId="77777777" w:rsidR="00D9546F" w:rsidRPr="004248F5" w:rsidRDefault="00D9546F" w:rsidP="00D9546F">
            <w:pPr>
              <w:spacing w:after="0" w:line="240" w:lineRule="auto"/>
              <w:jc w:val="left"/>
              <w:rPr>
                <w:rFonts w:ascii="Times New Roman" w:eastAsia="Times New Roman" w:hAnsi="Times New Roman" w:cs="Times New Roman"/>
                <w:color w:val="auto"/>
                <w:sz w:val="20"/>
                <w:szCs w:val="20"/>
                <w:lang w:val="fr-FR" w:eastAsia="fr-FR"/>
              </w:rPr>
            </w:pPr>
          </w:p>
        </w:tc>
        <w:tc>
          <w:tcPr>
            <w:tcW w:w="851"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6FC2E7FE" w14:textId="77777777" w:rsidR="00D9546F" w:rsidRPr="004248F5" w:rsidRDefault="00D9546F" w:rsidP="00D9546F">
            <w:pPr>
              <w:spacing w:after="0" w:line="240" w:lineRule="auto"/>
              <w:jc w:val="left"/>
              <w:rPr>
                <w:rFonts w:ascii="Times New Roman" w:eastAsia="Times New Roman" w:hAnsi="Times New Roman" w:cs="Times New Roman"/>
                <w:color w:val="auto"/>
                <w:sz w:val="20"/>
                <w:szCs w:val="20"/>
                <w:lang w:val="fr-FR" w:eastAsia="fr-FR"/>
              </w:rPr>
            </w:pPr>
          </w:p>
        </w:tc>
        <w:tc>
          <w:tcPr>
            <w:tcW w:w="6946"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234AE48D" w14:textId="77777777" w:rsidR="00D9546F" w:rsidRPr="004248F5" w:rsidRDefault="00D9546F" w:rsidP="00884043">
            <w:pPr>
              <w:spacing w:after="0" w:line="240" w:lineRule="auto"/>
              <w:rPr>
                <w:rFonts w:ascii="Times New Roman" w:eastAsia="Times New Roman" w:hAnsi="Times New Roman" w:cs="Times New Roman"/>
                <w:color w:val="auto"/>
                <w:sz w:val="20"/>
                <w:szCs w:val="20"/>
                <w:lang w:val="fr-FR" w:eastAsia="fr-FR"/>
              </w:rPr>
            </w:pPr>
          </w:p>
        </w:tc>
      </w:tr>
      <w:tr w:rsidR="006704B5" w:rsidRPr="004248F5" w14:paraId="6C098219" w14:textId="77777777" w:rsidTr="00884043">
        <w:trPr>
          <w:trHeight w:val="285"/>
        </w:trPr>
        <w:tc>
          <w:tcPr>
            <w:tcW w:w="5674" w:type="dxa"/>
            <w:gridSpan w:val="2"/>
            <w:tcBorders>
              <w:top w:val="single" w:sz="4" w:space="0" w:color="auto"/>
              <w:left w:val="single" w:sz="4" w:space="0" w:color="auto"/>
              <w:bottom w:val="single" w:sz="4" w:space="0" w:color="auto"/>
              <w:right w:val="single" w:sz="4" w:space="0" w:color="auto"/>
            </w:tcBorders>
            <w:vAlign w:val="center"/>
            <w:hideMark/>
          </w:tcPr>
          <w:p w14:paraId="193B5EFE" w14:textId="51AC30CD" w:rsidR="006704B5" w:rsidRPr="004248F5" w:rsidRDefault="5267B124" w:rsidP="006704B5">
            <w:pPr>
              <w:spacing w:after="0" w:line="240" w:lineRule="auto"/>
              <w:jc w:val="left"/>
              <w:rPr>
                <w:rFonts w:ascii="Times New Roman" w:eastAsia="Times New Roman" w:hAnsi="Times New Roman" w:cs="Times New Roman"/>
                <w:color w:val="auto"/>
                <w:sz w:val="20"/>
                <w:szCs w:val="20"/>
                <w:lang w:val="fr-FR" w:eastAsia="fr-FR"/>
              </w:rPr>
            </w:pPr>
            <w:r w:rsidRPr="3B6D9AC5">
              <w:rPr>
                <w:rFonts w:ascii="Calibri" w:eastAsia="Times New Roman" w:hAnsi="Calibri" w:cs="Calibri"/>
                <w:lang w:eastAsia="fr-FR"/>
              </w:rPr>
              <w:t xml:space="preserve">Enabel est catégorisée soit du côté de la société civile, soit du côté des autorités locales plutôt que comme une institution neutre. </w:t>
            </w:r>
          </w:p>
        </w:tc>
        <w:tc>
          <w:tcPr>
            <w:tcW w:w="842" w:type="dxa"/>
            <w:tcBorders>
              <w:top w:val="single" w:sz="4" w:space="0" w:color="auto"/>
              <w:left w:val="single" w:sz="4" w:space="0" w:color="auto"/>
              <w:bottom w:val="single" w:sz="4" w:space="0" w:color="auto"/>
              <w:right w:val="single" w:sz="4" w:space="0" w:color="auto"/>
            </w:tcBorders>
            <w:vAlign w:val="center"/>
            <w:hideMark/>
          </w:tcPr>
          <w:p w14:paraId="15B800D4" w14:textId="7F4D2D53" w:rsidR="006704B5" w:rsidRPr="00F039A7" w:rsidRDefault="006704B5" w:rsidP="00F039A7">
            <w:pPr>
              <w:spacing w:after="0" w:line="240" w:lineRule="auto"/>
              <w:jc w:val="center"/>
              <w:textAlignment w:val="baseline"/>
              <w:rPr>
                <w:rFonts w:ascii="Segoe UI" w:eastAsia="Times New Roman" w:hAnsi="Segoe UI" w:cs="Segoe UI"/>
                <w:sz w:val="18"/>
                <w:szCs w:val="18"/>
                <w:lang w:val="fr-FR" w:eastAsia="fr-FR"/>
              </w:rPr>
            </w:pPr>
            <w:r w:rsidRPr="00F039A7">
              <w:rPr>
                <w:rFonts w:ascii="Segoe UI" w:eastAsia="Times New Roman" w:hAnsi="Segoe UI" w:cs="Segoe UI"/>
                <w:sz w:val="18"/>
                <w:szCs w:val="18"/>
                <w:lang w:val="fr-FR" w:eastAsia="fr-FR"/>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049497" w14:textId="4ED0CD53" w:rsidR="006704B5" w:rsidRPr="00F039A7" w:rsidRDefault="006704B5" w:rsidP="00F039A7">
            <w:pPr>
              <w:spacing w:after="0" w:line="240" w:lineRule="auto"/>
              <w:jc w:val="center"/>
              <w:textAlignment w:val="baseline"/>
              <w:rPr>
                <w:rFonts w:ascii="Segoe UI" w:eastAsia="Times New Roman" w:hAnsi="Segoe UI" w:cs="Segoe UI"/>
                <w:sz w:val="18"/>
                <w:szCs w:val="18"/>
                <w:lang w:val="fr-FR" w:eastAsia="fr-FR"/>
              </w:rPr>
            </w:pPr>
            <w:r w:rsidRPr="00F039A7">
              <w:rPr>
                <w:rFonts w:ascii="Segoe UI" w:eastAsia="Times New Roman" w:hAnsi="Segoe UI" w:cs="Segoe UI"/>
                <w:sz w:val="18"/>
                <w:szCs w:val="18"/>
                <w:lang w:val="fr-FR" w:eastAsia="fr-FR"/>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C53AF2" w14:textId="3B61D2E0" w:rsidR="006704B5" w:rsidRPr="00F039A7" w:rsidRDefault="006704B5" w:rsidP="00F039A7">
            <w:pPr>
              <w:spacing w:after="0" w:line="240" w:lineRule="auto"/>
              <w:jc w:val="center"/>
              <w:textAlignment w:val="baseline"/>
              <w:rPr>
                <w:rFonts w:ascii="Segoe UI" w:eastAsia="Times New Roman" w:hAnsi="Segoe UI" w:cs="Segoe UI"/>
                <w:sz w:val="18"/>
                <w:szCs w:val="18"/>
                <w:lang w:val="fr-FR" w:eastAsia="fr-FR"/>
              </w:rPr>
            </w:pPr>
            <w:r w:rsidRPr="00F039A7">
              <w:rPr>
                <w:rFonts w:ascii="Segoe UI" w:eastAsia="Times New Roman" w:hAnsi="Segoe UI" w:cs="Segoe UI"/>
                <w:sz w:val="18"/>
                <w:szCs w:val="18"/>
                <w:lang w:val="fr-FR" w:eastAsia="fr-FR"/>
              </w:rPr>
              <w:t>1</w:t>
            </w:r>
          </w:p>
        </w:tc>
        <w:tc>
          <w:tcPr>
            <w:tcW w:w="6946" w:type="dxa"/>
            <w:tcBorders>
              <w:top w:val="single" w:sz="4" w:space="0" w:color="auto"/>
              <w:left w:val="single" w:sz="4" w:space="0" w:color="auto"/>
              <w:bottom w:val="single" w:sz="4" w:space="0" w:color="auto"/>
              <w:right w:val="single" w:sz="4" w:space="0" w:color="auto"/>
            </w:tcBorders>
            <w:vAlign w:val="center"/>
            <w:hideMark/>
          </w:tcPr>
          <w:p w14:paraId="12734ACE" w14:textId="32E3C088" w:rsidR="006704B5" w:rsidRPr="004248F5" w:rsidRDefault="006704B5" w:rsidP="00884043">
            <w:pPr>
              <w:spacing w:after="0" w:line="240" w:lineRule="auto"/>
              <w:rPr>
                <w:rFonts w:ascii="Times New Roman" w:eastAsia="Times New Roman" w:hAnsi="Times New Roman" w:cs="Times New Roman"/>
                <w:color w:val="auto"/>
                <w:sz w:val="20"/>
                <w:szCs w:val="20"/>
                <w:lang w:val="fr-FR" w:eastAsia="fr-FR"/>
              </w:rPr>
            </w:pPr>
            <w:r w:rsidRPr="00C47911">
              <w:rPr>
                <w:rFonts w:ascii="Calibri" w:eastAsia="Times New Roman" w:hAnsi="Calibri" w:cs="Calibri"/>
                <w:szCs w:val="21"/>
                <w:lang w:eastAsia="fr-FR"/>
              </w:rPr>
              <w:t xml:space="preserve">L'équipe d'intervention n'est basée chez aucun partenaire, qu'il s'agisse de la société civile ou des autorités locales, de manière à conserver l'image la plus neutre possible. </w:t>
            </w:r>
          </w:p>
        </w:tc>
      </w:tr>
      <w:tr w:rsidR="006704B5" w:rsidRPr="004248F5" w14:paraId="3E6C0BB8" w14:textId="77777777" w:rsidTr="3B6D9AC5">
        <w:trPr>
          <w:trHeight w:val="285"/>
        </w:trPr>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D0DAF0" w14:textId="4C94D920" w:rsidR="006704B5" w:rsidRPr="004248F5" w:rsidRDefault="006704B5" w:rsidP="00884043">
            <w:pPr>
              <w:spacing w:after="0" w:line="240" w:lineRule="auto"/>
              <w:rPr>
                <w:rFonts w:ascii="Calibri" w:eastAsia="Times New Roman" w:hAnsi="Calibri" w:cs="Calibri"/>
                <w:b/>
                <w:bCs/>
                <w:szCs w:val="21"/>
                <w:lang w:val="fr-FR" w:eastAsia="fr-FR"/>
              </w:rPr>
            </w:pPr>
            <w:r w:rsidRPr="00D47557">
              <w:rPr>
                <w:b/>
                <w:bCs/>
                <w:sz w:val="18"/>
                <w:szCs w:val="18"/>
              </w:rPr>
              <w:t>Intervention COD2200611 – Appui institutionnel dans la province du Sud Ubangi</w:t>
            </w:r>
          </w:p>
        </w:tc>
      </w:tr>
      <w:tr w:rsidR="006704B5" w:rsidRPr="00536659" w14:paraId="2FE8AD7F" w14:textId="77777777" w:rsidTr="3B6D9AC5">
        <w:tblPrEx>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rHeight w:val="300"/>
        </w:trPr>
        <w:tc>
          <w:tcPr>
            <w:tcW w:w="15163" w:type="dxa"/>
            <w:gridSpan w:val="6"/>
            <w:tcBorders>
              <w:top w:val="single" w:sz="6" w:space="0" w:color="auto"/>
              <w:left w:val="single" w:sz="6" w:space="0" w:color="auto"/>
              <w:bottom w:val="single" w:sz="6" w:space="0" w:color="auto"/>
              <w:right w:val="single" w:sz="6" w:space="0" w:color="auto"/>
            </w:tcBorders>
            <w:shd w:val="clear" w:color="auto" w:fill="B8CCE4"/>
            <w:vAlign w:val="center"/>
            <w:hideMark/>
          </w:tcPr>
          <w:p w14:paraId="2B7B2FE2" w14:textId="77777777" w:rsidR="006704B5" w:rsidRPr="00536659" w:rsidRDefault="006704B5" w:rsidP="006704B5">
            <w:pPr>
              <w:spacing w:after="0" w:line="240" w:lineRule="auto"/>
              <w:jc w:val="left"/>
              <w:textAlignment w:val="baseline"/>
              <w:rPr>
                <w:rFonts w:ascii="Segoe UI" w:eastAsia="Times New Roman" w:hAnsi="Segoe UI" w:cs="Segoe UI"/>
                <w:sz w:val="18"/>
                <w:szCs w:val="18"/>
                <w:lang w:val="fr-FR" w:eastAsia="fr-FR"/>
              </w:rPr>
            </w:pPr>
            <w:r w:rsidRPr="00536659">
              <w:rPr>
                <w:rFonts w:ascii="Calibri" w:eastAsia="Times New Roman" w:hAnsi="Calibri" w:cs="Calibri"/>
                <w:b/>
                <w:bCs/>
                <w:szCs w:val="21"/>
                <w:lang w:val="fr-FR" w:eastAsia="fr-FR"/>
              </w:rPr>
              <w:t>Risques Opérationnel</w:t>
            </w:r>
            <w:r w:rsidRPr="00536659">
              <w:rPr>
                <w:rFonts w:ascii="Calibri" w:eastAsia="Times New Roman" w:hAnsi="Calibri" w:cs="Calibri"/>
                <w:szCs w:val="21"/>
                <w:lang w:val="fr-FR" w:eastAsia="fr-FR"/>
              </w:rPr>
              <w:t> </w:t>
            </w:r>
          </w:p>
        </w:tc>
      </w:tr>
      <w:tr w:rsidR="006704B5" w:rsidRPr="00536659" w14:paraId="697FB4CD" w14:textId="77777777" w:rsidTr="00884043">
        <w:tblPrEx>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rHeight w:val="368"/>
        </w:trPr>
        <w:tc>
          <w:tcPr>
            <w:tcW w:w="56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18BB65" w14:textId="77777777" w:rsidR="006704B5" w:rsidRPr="00536659" w:rsidRDefault="006704B5" w:rsidP="006704B5">
            <w:pPr>
              <w:spacing w:after="0" w:line="240" w:lineRule="auto"/>
              <w:jc w:val="left"/>
              <w:textAlignment w:val="baseline"/>
              <w:rPr>
                <w:rFonts w:ascii="Segoe UI" w:eastAsia="Times New Roman" w:hAnsi="Segoe UI" w:cs="Segoe UI"/>
                <w:sz w:val="18"/>
                <w:szCs w:val="18"/>
                <w:lang w:val="fr-FR" w:eastAsia="fr-FR"/>
              </w:rPr>
            </w:pPr>
            <w:r w:rsidRPr="00536659">
              <w:rPr>
                <w:rFonts w:ascii="Calibri" w:eastAsia="Times New Roman" w:hAnsi="Calibri" w:cs="Calibri"/>
                <w:szCs w:val="21"/>
                <w:lang w:val="fr-FR" w:eastAsia="fr-FR"/>
              </w:rPr>
              <w:t>L'intervention ne bénéficie pas de l'appui du personnel administratif ou politique qui juge cette présence intrusive. </w:t>
            </w:r>
          </w:p>
        </w:tc>
        <w:tc>
          <w:tcPr>
            <w:tcW w:w="851"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0D9F771" w14:textId="7437218B" w:rsidR="006704B5" w:rsidRPr="00536659" w:rsidRDefault="006704B5" w:rsidP="006704B5">
            <w:pPr>
              <w:spacing w:after="0" w:line="240" w:lineRule="auto"/>
              <w:jc w:val="center"/>
              <w:textAlignment w:val="baseline"/>
              <w:rPr>
                <w:rFonts w:ascii="Segoe UI" w:eastAsia="Times New Roman" w:hAnsi="Segoe UI" w:cs="Segoe UI"/>
                <w:sz w:val="18"/>
                <w:szCs w:val="18"/>
                <w:lang w:val="fr-FR" w:eastAsia="fr-FR"/>
              </w:rPr>
            </w:pPr>
            <w:r>
              <w:rPr>
                <w:rFonts w:ascii="Segoe UI" w:eastAsia="Times New Roman" w:hAnsi="Segoe UI" w:cs="Segoe UI"/>
                <w:sz w:val="18"/>
                <w:szCs w:val="18"/>
                <w:lang w:val="fr-FR" w:eastAsia="fr-FR"/>
              </w:rPr>
              <w:t>2</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F69DAA" w14:textId="77777777" w:rsidR="006704B5" w:rsidRPr="00536659" w:rsidRDefault="006704B5" w:rsidP="006704B5">
            <w:pPr>
              <w:spacing w:after="0" w:line="240" w:lineRule="auto"/>
              <w:jc w:val="center"/>
              <w:textAlignment w:val="baseline"/>
              <w:rPr>
                <w:rFonts w:ascii="Segoe UI" w:eastAsia="Times New Roman" w:hAnsi="Segoe UI" w:cs="Segoe UI"/>
                <w:sz w:val="18"/>
                <w:szCs w:val="18"/>
                <w:lang w:val="fr-FR" w:eastAsia="fr-FR"/>
              </w:rPr>
            </w:pPr>
            <w:r w:rsidRPr="00536659">
              <w:rPr>
                <w:rFonts w:ascii="Calibri" w:eastAsia="Times New Roman" w:hAnsi="Calibri" w:cs="Calibri"/>
                <w:szCs w:val="21"/>
                <w:lang w:val="fr-FR" w:eastAsia="fr-FR"/>
              </w:rPr>
              <w:t>5 </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0B6704" w14:textId="011C4EF1" w:rsidR="006704B5" w:rsidRPr="00536659" w:rsidRDefault="006704B5" w:rsidP="006704B5">
            <w:pPr>
              <w:spacing w:after="0" w:line="240" w:lineRule="auto"/>
              <w:jc w:val="center"/>
              <w:textAlignment w:val="baseline"/>
              <w:rPr>
                <w:rFonts w:ascii="Segoe UI" w:eastAsia="Times New Roman" w:hAnsi="Segoe UI" w:cs="Segoe UI"/>
                <w:sz w:val="18"/>
                <w:szCs w:val="18"/>
                <w:lang w:val="fr-FR" w:eastAsia="fr-FR"/>
              </w:rPr>
            </w:pPr>
            <w:r w:rsidRPr="00536659">
              <w:rPr>
                <w:rFonts w:ascii="Calibri" w:eastAsia="Times New Roman" w:hAnsi="Calibri" w:cs="Calibri"/>
                <w:szCs w:val="21"/>
                <w:lang w:val="fr-FR" w:eastAsia="fr-FR"/>
              </w:rPr>
              <w:t>1</w:t>
            </w:r>
            <w:r>
              <w:rPr>
                <w:rFonts w:ascii="Calibri" w:eastAsia="Times New Roman" w:hAnsi="Calibri" w:cs="Calibri"/>
                <w:szCs w:val="21"/>
                <w:lang w:val="fr-FR" w:eastAsia="fr-FR"/>
              </w:rPr>
              <w:t>0</w:t>
            </w:r>
          </w:p>
        </w:tc>
        <w:tc>
          <w:tcPr>
            <w:tcW w:w="69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7BB948" w14:textId="77777777" w:rsidR="006704B5" w:rsidRPr="00536659" w:rsidRDefault="006704B5" w:rsidP="006704B5">
            <w:pPr>
              <w:spacing w:after="0" w:line="240" w:lineRule="auto"/>
              <w:textAlignment w:val="baseline"/>
              <w:rPr>
                <w:rFonts w:ascii="Segoe UI" w:eastAsia="Times New Roman" w:hAnsi="Segoe UI" w:cs="Segoe UI"/>
                <w:sz w:val="18"/>
                <w:szCs w:val="18"/>
                <w:lang w:val="fr-FR" w:eastAsia="fr-FR"/>
              </w:rPr>
            </w:pPr>
            <w:r w:rsidRPr="00536659">
              <w:rPr>
                <w:rFonts w:ascii="Calibri" w:eastAsia="Times New Roman" w:hAnsi="Calibri" w:cs="Calibri"/>
                <w:szCs w:val="21"/>
                <w:lang w:val="fr-FR" w:eastAsia="fr-FR"/>
              </w:rPr>
              <w:t>Recourir à la médiation du Ministère de la coopération internationale (et du Plan). </w:t>
            </w:r>
          </w:p>
        </w:tc>
      </w:tr>
      <w:tr w:rsidR="006704B5" w:rsidRPr="00536659" w14:paraId="3B4D5D52" w14:textId="77777777" w:rsidTr="00884043">
        <w:tblPrEx>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rHeight w:val="300"/>
        </w:trPr>
        <w:tc>
          <w:tcPr>
            <w:tcW w:w="5665" w:type="dxa"/>
            <w:tcBorders>
              <w:top w:val="single" w:sz="6" w:space="0" w:color="auto"/>
              <w:left w:val="single" w:sz="6" w:space="0" w:color="auto"/>
              <w:bottom w:val="single" w:sz="6" w:space="0" w:color="auto"/>
              <w:right w:val="single" w:sz="6" w:space="0" w:color="auto"/>
            </w:tcBorders>
            <w:shd w:val="clear" w:color="auto" w:fill="B8CCE4"/>
            <w:vAlign w:val="center"/>
            <w:hideMark/>
          </w:tcPr>
          <w:p w14:paraId="7DB02736" w14:textId="77777777" w:rsidR="006704B5" w:rsidRPr="00536659" w:rsidRDefault="006704B5" w:rsidP="006704B5">
            <w:pPr>
              <w:spacing w:after="0" w:line="240" w:lineRule="auto"/>
              <w:jc w:val="left"/>
              <w:textAlignment w:val="baseline"/>
              <w:rPr>
                <w:rFonts w:ascii="Segoe UI" w:eastAsia="Times New Roman" w:hAnsi="Segoe UI" w:cs="Segoe UI"/>
                <w:sz w:val="18"/>
                <w:szCs w:val="18"/>
                <w:lang w:val="fr-FR" w:eastAsia="fr-FR"/>
              </w:rPr>
            </w:pPr>
            <w:r w:rsidRPr="00536659">
              <w:rPr>
                <w:rFonts w:ascii="Calibri" w:eastAsia="Times New Roman" w:hAnsi="Calibri" w:cs="Calibri"/>
                <w:b/>
                <w:bCs/>
                <w:szCs w:val="21"/>
                <w:lang w:val="fr-FR" w:eastAsia="fr-FR"/>
              </w:rPr>
              <w:t>Risques de Réputation</w:t>
            </w:r>
            <w:r w:rsidRPr="00536659">
              <w:rPr>
                <w:rFonts w:ascii="Calibri" w:eastAsia="Times New Roman" w:hAnsi="Calibri" w:cs="Calibri"/>
                <w:szCs w:val="21"/>
                <w:lang w:val="fr-FR" w:eastAsia="fr-FR"/>
              </w:rPr>
              <w:t> </w:t>
            </w:r>
          </w:p>
        </w:tc>
        <w:tc>
          <w:tcPr>
            <w:tcW w:w="851" w:type="dxa"/>
            <w:gridSpan w:val="2"/>
            <w:tcBorders>
              <w:top w:val="single" w:sz="6" w:space="0" w:color="auto"/>
              <w:left w:val="single" w:sz="6" w:space="0" w:color="auto"/>
              <w:bottom w:val="single" w:sz="6" w:space="0" w:color="auto"/>
              <w:right w:val="single" w:sz="6" w:space="0" w:color="auto"/>
            </w:tcBorders>
            <w:shd w:val="clear" w:color="auto" w:fill="B8CCE4"/>
            <w:vAlign w:val="center"/>
            <w:hideMark/>
          </w:tcPr>
          <w:p w14:paraId="69DD4644" w14:textId="77777777" w:rsidR="006704B5" w:rsidRPr="00536659" w:rsidRDefault="006704B5" w:rsidP="006704B5">
            <w:pPr>
              <w:spacing w:after="0" w:line="240" w:lineRule="auto"/>
              <w:jc w:val="left"/>
              <w:textAlignment w:val="baseline"/>
              <w:rPr>
                <w:rFonts w:ascii="Segoe UI" w:eastAsia="Times New Roman" w:hAnsi="Segoe UI" w:cs="Segoe UI"/>
                <w:sz w:val="18"/>
                <w:szCs w:val="18"/>
                <w:lang w:val="fr-FR" w:eastAsia="fr-FR"/>
              </w:rPr>
            </w:pPr>
            <w:r w:rsidRPr="00536659">
              <w:rPr>
                <w:rFonts w:ascii="Calibri" w:eastAsia="Times New Roman" w:hAnsi="Calibri" w:cs="Calibri"/>
                <w:szCs w:val="21"/>
                <w:lang w:val="fr-FR" w:eastAsia="fr-FR"/>
              </w:rPr>
              <w:t> </w:t>
            </w:r>
          </w:p>
        </w:tc>
        <w:tc>
          <w:tcPr>
            <w:tcW w:w="850" w:type="dxa"/>
            <w:tcBorders>
              <w:top w:val="single" w:sz="6" w:space="0" w:color="auto"/>
              <w:left w:val="single" w:sz="6" w:space="0" w:color="auto"/>
              <w:bottom w:val="single" w:sz="6" w:space="0" w:color="auto"/>
              <w:right w:val="single" w:sz="6" w:space="0" w:color="auto"/>
            </w:tcBorders>
            <w:shd w:val="clear" w:color="auto" w:fill="B8CCE4"/>
            <w:vAlign w:val="center"/>
            <w:hideMark/>
          </w:tcPr>
          <w:p w14:paraId="68DD7E16" w14:textId="77777777" w:rsidR="006704B5" w:rsidRPr="00536659" w:rsidRDefault="006704B5" w:rsidP="006704B5">
            <w:pPr>
              <w:spacing w:after="0" w:line="240" w:lineRule="auto"/>
              <w:jc w:val="left"/>
              <w:textAlignment w:val="baseline"/>
              <w:rPr>
                <w:rFonts w:ascii="Segoe UI" w:eastAsia="Times New Roman" w:hAnsi="Segoe UI" w:cs="Segoe UI"/>
                <w:sz w:val="18"/>
                <w:szCs w:val="18"/>
                <w:lang w:val="fr-FR" w:eastAsia="fr-FR"/>
              </w:rPr>
            </w:pPr>
            <w:r w:rsidRPr="00536659">
              <w:rPr>
                <w:rFonts w:ascii="Times New Roman" w:eastAsia="Times New Roman" w:hAnsi="Times New Roman" w:cs="Times New Roman"/>
                <w:color w:val="auto"/>
                <w:sz w:val="20"/>
                <w:szCs w:val="20"/>
                <w:lang w:val="fr-FR" w:eastAsia="fr-FR"/>
              </w:rPr>
              <w:t> </w:t>
            </w:r>
          </w:p>
        </w:tc>
        <w:tc>
          <w:tcPr>
            <w:tcW w:w="851" w:type="dxa"/>
            <w:tcBorders>
              <w:top w:val="single" w:sz="6" w:space="0" w:color="auto"/>
              <w:left w:val="single" w:sz="6" w:space="0" w:color="auto"/>
              <w:bottom w:val="single" w:sz="6" w:space="0" w:color="auto"/>
              <w:right w:val="single" w:sz="6" w:space="0" w:color="auto"/>
            </w:tcBorders>
            <w:shd w:val="clear" w:color="auto" w:fill="B8CCE4"/>
            <w:vAlign w:val="center"/>
            <w:hideMark/>
          </w:tcPr>
          <w:p w14:paraId="143AF49A" w14:textId="77777777" w:rsidR="006704B5" w:rsidRPr="00536659" w:rsidRDefault="006704B5" w:rsidP="006704B5">
            <w:pPr>
              <w:spacing w:after="0" w:line="240" w:lineRule="auto"/>
              <w:jc w:val="left"/>
              <w:textAlignment w:val="baseline"/>
              <w:rPr>
                <w:rFonts w:ascii="Segoe UI" w:eastAsia="Times New Roman" w:hAnsi="Segoe UI" w:cs="Segoe UI"/>
                <w:sz w:val="18"/>
                <w:szCs w:val="18"/>
                <w:lang w:val="fr-FR" w:eastAsia="fr-FR"/>
              </w:rPr>
            </w:pPr>
            <w:r w:rsidRPr="00536659">
              <w:rPr>
                <w:rFonts w:ascii="Times New Roman" w:eastAsia="Times New Roman" w:hAnsi="Times New Roman" w:cs="Times New Roman"/>
                <w:color w:val="auto"/>
                <w:sz w:val="20"/>
                <w:szCs w:val="20"/>
                <w:lang w:val="fr-FR" w:eastAsia="fr-FR"/>
              </w:rPr>
              <w:t> </w:t>
            </w:r>
          </w:p>
        </w:tc>
        <w:tc>
          <w:tcPr>
            <w:tcW w:w="6946" w:type="dxa"/>
            <w:tcBorders>
              <w:top w:val="single" w:sz="6" w:space="0" w:color="auto"/>
              <w:left w:val="single" w:sz="6" w:space="0" w:color="auto"/>
              <w:bottom w:val="single" w:sz="6" w:space="0" w:color="auto"/>
              <w:right w:val="single" w:sz="6" w:space="0" w:color="auto"/>
            </w:tcBorders>
            <w:shd w:val="clear" w:color="auto" w:fill="B8CCE4"/>
            <w:vAlign w:val="center"/>
            <w:hideMark/>
          </w:tcPr>
          <w:p w14:paraId="34C66CEC" w14:textId="77777777" w:rsidR="006704B5" w:rsidRPr="00536659" w:rsidRDefault="006704B5" w:rsidP="006704B5">
            <w:pPr>
              <w:spacing w:after="0" w:line="240" w:lineRule="auto"/>
              <w:jc w:val="left"/>
              <w:textAlignment w:val="baseline"/>
              <w:rPr>
                <w:rFonts w:ascii="Segoe UI" w:eastAsia="Times New Roman" w:hAnsi="Segoe UI" w:cs="Segoe UI"/>
                <w:sz w:val="18"/>
                <w:szCs w:val="18"/>
                <w:lang w:val="fr-FR" w:eastAsia="fr-FR"/>
              </w:rPr>
            </w:pPr>
            <w:r w:rsidRPr="00536659">
              <w:rPr>
                <w:rFonts w:ascii="Times New Roman" w:eastAsia="Times New Roman" w:hAnsi="Times New Roman" w:cs="Times New Roman"/>
                <w:color w:val="auto"/>
                <w:sz w:val="20"/>
                <w:szCs w:val="20"/>
                <w:lang w:val="fr-FR" w:eastAsia="fr-FR"/>
              </w:rPr>
              <w:t> </w:t>
            </w:r>
          </w:p>
        </w:tc>
      </w:tr>
      <w:tr w:rsidR="006704B5" w:rsidRPr="00536659" w14:paraId="4896D3BA" w14:textId="77777777" w:rsidTr="00884043">
        <w:tblPrEx>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rHeight w:val="570"/>
        </w:trPr>
        <w:tc>
          <w:tcPr>
            <w:tcW w:w="56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01E67C" w14:textId="77777777" w:rsidR="006704B5" w:rsidRPr="00536659" w:rsidRDefault="006704B5" w:rsidP="006704B5">
            <w:pPr>
              <w:spacing w:after="0" w:line="240" w:lineRule="auto"/>
              <w:jc w:val="left"/>
              <w:textAlignment w:val="baseline"/>
              <w:rPr>
                <w:rFonts w:ascii="Segoe UI" w:eastAsia="Times New Roman" w:hAnsi="Segoe UI" w:cs="Segoe UI"/>
                <w:sz w:val="18"/>
                <w:szCs w:val="18"/>
                <w:lang w:val="fr-FR" w:eastAsia="fr-FR"/>
              </w:rPr>
            </w:pPr>
            <w:r w:rsidRPr="00536659">
              <w:rPr>
                <w:rFonts w:ascii="Calibri" w:eastAsia="Times New Roman" w:hAnsi="Calibri" w:cs="Calibri"/>
                <w:szCs w:val="21"/>
                <w:lang w:val="fr-FR" w:eastAsia="fr-FR"/>
              </w:rPr>
              <w:t>Non-opérationnalisation du cadre d'harmonisation et de suivi des interventions des PTF. </w:t>
            </w:r>
          </w:p>
        </w:tc>
        <w:tc>
          <w:tcPr>
            <w:tcW w:w="851"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DF3F8C4" w14:textId="77777777" w:rsidR="006704B5" w:rsidRPr="00536659" w:rsidRDefault="006704B5" w:rsidP="006704B5">
            <w:pPr>
              <w:spacing w:after="0" w:line="240" w:lineRule="auto"/>
              <w:jc w:val="center"/>
              <w:textAlignment w:val="baseline"/>
              <w:rPr>
                <w:rFonts w:ascii="Segoe UI" w:eastAsia="Times New Roman" w:hAnsi="Segoe UI" w:cs="Segoe UI"/>
                <w:sz w:val="18"/>
                <w:szCs w:val="18"/>
                <w:lang w:val="fr-FR" w:eastAsia="fr-FR"/>
              </w:rPr>
            </w:pPr>
            <w:r w:rsidRPr="00536659">
              <w:rPr>
                <w:rFonts w:ascii="Calibri" w:eastAsia="Times New Roman" w:hAnsi="Calibri" w:cs="Calibri"/>
                <w:szCs w:val="21"/>
                <w:lang w:val="fr-FR" w:eastAsia="fr-FR"/>
              </w:rPr>
              <w:t>3 </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9B4940" w14:textId="77777777" w:rsidR="006704B5" w:rsidRPr="00536659" w:rsidRDefault="006704B5" w:rsidP="006704B5">
            <w:pPr>
              <w:spacing w:after="0" w:line="240" w:lineRule="auto"/>
              <w:jc w:val="center"/>
              <w:textAlignment w:val="baseline"/>
              <w:rPr>
                <w:rFonts w:ascii="Segoe UI" w:eastAsia="Times New Roman" w:hAnsi="Segoe UI" w:cs="Segoe UI"/>
                <w:sz w:val="18"/>
                <w:szCs w:val="18"/>
                <w:lang w:val="fr-FR" w:eastAsia="fr-FR"/>
              </w:rPr>
            </w:pPr>
            <w:r w:rsidRPr="00536659">
              <w:rPr>
                <w:rFonts w:ascii="Calibri" w:eastAsia="Times New Roman" w:hAnsi="Calibri" w:cs="Calibri"/>
                <w:szCs w:val="21"/>
                <w:lang w:val="fr-FR" w:eastAsia="fr-FR"/>
              </w:rPr>
              <w:t>3 </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55F21F" w14:textId="77777777" w:rsidR="006704B5" w:rsidRPr="00536659" w:rsidRDefault="006704B5" w:rsidP="006704B5">
            <w:pPr>
              <w:spacing w:after="0" w:line="240" w:lineRule="auto"/>
              <w:jc w:val="center"/>
              <w:textAlignment w:val="baseline"/>
              <w:rPr>
                <w:rFonts w:ascii="Segoe UI" w:eastAsia="Times New Roman" w:hAnsi="Segoe UI" w:cs="Segoe UI"/>
                <w:sz w:val="18"/>
                <w:szCs w:val="18"/>
                <w:lang w:val="fr-FR" w:eastAsia="fr-FR"/>
              </w:rPr>
            </w:pPr>
            <w:r w:rsidRPr="00536659">
              <w:rPr>
                <w:rFonts w:ascii="Calibri" w:eastAsia="Times New Roman" w:hAnsi="Calibri" w:cs="Calibri"/>
                <w:szCs w:val="21"/>
                <w:lang w:val="fr-FR" w:eastAsia="fr-FR"/>
              </w:rPr>
              <w:t>12 </w:t>
            </w:r>
          </w:p>
        </w:tc>
        <w:tc>
          <w:tcPr>
            <w:tcW w:w="69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3648E3" w14:textId="019E998C" w:rsidR="006704B5" w:rsidRPr="00536659" w:rsidRDefault="006704B5" w:rsidP="006704B5">
            <w:pPr>
              <w:spacing w:after="0" w:line="240" w:lineRule="auto"/>
              <w:textAlignment w:val="baseline"/>
              <w:rPr>
                <w:rFonts w:ascii="Segoe UI" w:eastAsia="Times New Roman" w:hAnsi="Segoe UI" w:cs="Segoe UI"/>
                <w:sz w:val="18"/>
                <w:szCs w:val="18"/>
                <w:lang w:val="fr-FR" w:eastAsia="fr-FR"/>
              </w:rPr>
            </w:pPr>
            <w:r w:rsidRPr="00536659">
              <w:rPr>
                <w:rFonts w:ascii="Calibri" w:eastAsia="Times New Roman" w:hAnsi="Calibri" w:cs="Calibri"/>
                <w:szCs w:val="21"/>
                <w:lang w:val="fr-FR" w:eastAsia="fr-FR"/>
              </w:rPr>
              <w:t xml:space="preserve">(i) Dialogue des bailleurs au niveau central ; (ii) Appui du Ministre du Plan au niveau </w:t>
            </w:r>
            <w:proofErr w:type="gramStart"/>
            <w:r w:rsidRPr="00536659">
              <w:rPr>
                <w:rFonts w:ascii="Calibri" w:eastAsia="Times New Roman" w:hAnsi="Calibri" w:cs="Calibri"/>
                <w:szCs w:val="21"/>
                <w:lang w:val="fr-FR" w:eastAsia="fr-FR"/>
              </w:rPr>
              <w:t>central;</w:t>
            </w:r>
            <w:proofErr w:type="gramEnd"/>
            <w:r w:rsidRPr="00536659">
              <w:rPr>
                <w:rFonts w:ascii="Calibri" w:eastAsia="Times New Roman" w:hAnsi="Calibri" w:cs="Calibri"/>
                <w:szCs w:val="21"/>
                <w:lang w:val="fr-FR" w:eastAsia="fr-FR"/>
              </w:rPr>
              <w:t xml:space="preserve"> (iii) Recours politique à Amb</w:t>
            </w:r>
            <w:r w:rsidR="00CC343A">
              <w:rPr>
                <w:rFonts w:ascii="Calibri" w:eastAsia="Times New Roman" w:hAnsi="Calibri" w:cs="Calibri"/>
                <w:szCs w:val="21"/>
                <w:lang w:val="fr-FR" w:eastAsia="fr-FR"/>
              </w:rPr>
              <w:t xml:space="preserve">assade de Belgique. </w:t>
            </w:r>
          </w:p>
        </w:tc>
      </w:tr>
      <w:tr w:rsidR="006704B5" w:rsidRPr="00536659" w14:paraId="5E815DAD" w14:textId="77777777" w:rsidTr="00884043">
        <w:tblPrEx>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rHeight w:val="249"/>
        </w:trPr>
        <w:tc>
          <w:tcPr>
            <w:tcW w:w="56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45674D" w14:textId="77777777" w:rsidR="006704B5" w:rsidRPr="00536659" w:rsidRDefault="006704B5" w:rsidP="006704B5">
            <w:pPr>
              <w:spacing w:after="0" w:line="240" w:lineRule="auto"/>
              <w:jc w:val="left"/>
              <w:textAlignment w:val="baseline"/>
              <w:rPr>
                <w:rFonts w:ascii="Segoe UI" w:eastAsia="Times New Roman" w:hAnsi="Segoe UI" w:cs="Segoe UI"/>
                <w:sz w:val="18"/>
                <w:szCs w:val="18"/>
                <w:lang w:val="fr-FR" w:eastAsia="fr-FR"/>
              </w:rPr>
            </w:pPr>
            <w:r w:rsidRPr="00536659">
              <w:rPr>
                <w:rFonts w:ascii="Calibri" w:eastAsia="Times New Roman" w:hAnsi="Calibri" w:cs="Calibri"/>
                <w:szCs w:val="21"/>
                <w:lang w:val="fr-FR" w:eastAsia="fr-FR"/>
              </w:rPr>
              <w:t>Dérapage politique dans l'accompagnement des consultations des élus et l'encadrement des populations dans leur expression des besoins, ainsi que le suivi citoyen. </w:t>
            </w:r>
          </w:p>
        </w:tc>
        <w:tc>
          <w:tcPr>
            <w:tcW w:w="851"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A98E1EB" w14:textId="77777777" w:rsidR="006704B5" w:rsidRPr="00536659" w:rsidRDefault="006704B5" w:rsidP="006704B5">
            <w:pPr>
              <w:spacing w:after="0" w:line="240" w:lineRule="auto"/>
              <w:jc w:val="center"/>
              <w:textAlignment w:val="baseline"/>
              <w:rPr>
                <w:rFonts w:ascii="Segoe UI" w:eastAsia="Times New Roman" w:hAnsi="Segoe UI" w:cs="Segoe UI"/>
                <w:sz w:val="18"/>
                <w:szCs w:val="18"/>
                <w:lang w:val="fr-FR" w:eastAsia="fr-FR"/>
              </w:rPr>
            </w:pPr>
            <w:r w:rsidRPr="00536659">
              <w:rPr>
                <w:rFonts w:ascii="Calibri" w:eastAsia="Times New Roman" w:hAnsi="Calibri" w:cs="Calibri"/>
                <w:szCs w:val="21"/>
                <w:lang w:val="fr-FR" w:eastAsia="fr-FR"/>
              </w:rPr>
              <w:t>4 </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1FD241" w14:textId="77777777" w:rsidR="006704B5" w:rsidRPr="00536659" w:rsidRDefault="006704B5" w:rsidP="006704B5">
            <w:pPr>
              <w:spacing w:after="0" w:line="240" w:lineRule="auto"/>
              <w:jc w:val="center"/>
              <w:textAlignment w:val="baseline"/>
              <w:rPr>
                <w:rFonts w:ascii="Segoe UI" w:eastAsia="Times New Roman" w:hAnsi="Segoe UI" w:cs="Segoe UI"/>
                <w:sz w:val="18"/>
                <w:szCs w:val="18"/>
                <w:lang w:val="fr-FR" w:eastAsia="fr-FR"/>
              </w:rPr>
            </w:pPr>
            <w:r w:rsidRPr="00536659">
              <w:rPr>
                <w:rFonts w:ascii="Calibri" w:eastAsia="Times New Roman" w:hAnsi="Calibri" w:cs="Calibri"/>
                <w:szCs w:val="21"/>
                <w:lang w:val="fr-FR" w:eastAsia="fr-FR"/>
              </w:rPr>
              <w:t>4 </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D1F84E" w14:textId="77777777" w:rsidR="006704B5" w:rsidRPr="00536659" w:rsidRDefault="006704B5" w:rsidP="006704B5">
            <w:pPr>
              <w:spacing w:after="0" w:line="240" w:lineRule="auto"/>
              <w:jc w:val="center"/>
              <w:textAlignment w:val="baseline"/>
              <w:rPr>
                <w:rFonts w:ascii="Segoe UI" w:eastAsia="Times New Roman" w:hAnsi="Segoe UI" w:cs="Segoe UI"/>
                <w:sz w:val="18"/>
                <w:szCs w:val="18"/>
                <w:lang w:val="fr-FR" w:eastAsia="fr-FR"/>
              </w:rPr>
            </w:pPr>
            <w:r w:rsidRPr="00536659">
              <w:rPr>
                <w:rFonts w:ascii="Calibri" w:eastAsia="Times New Roman" w:hAnsi="Calibri" w:cs="Calibri"/>
                <w:szCs w:val="21"/>
                <w:lang w:val="fr-FR" w:eastAsia="fr-FR"/>
              </w:rPr>
              <w:t>16 </w:t>
            </w:r>
          </w:p>
        </w:tc>
        <w:tc>
          <w:tcPr>
            <w:tcW w:w="69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2FA95F" w14:textId="77777777" w:rsidR="006704B5" w:rsidRPr="00536659" w:rsidRDefault="006704B5" w:rsidP="006704B5">
            <w:pPr>
              <w:spacing w:after="0" w:line="240" w:lineRule="auto"/>
              <w:textAlignment w:val="baseline"/>
              <w:rPr>
                <w:rFonts w:ascii="Segoe UI" w:eastAsia="Times New Roman" w:hAnsi="Segoe UI" w:cs="Segoe UI"/>
                <w:sz w:val="18"/>
                <w:szCs w:val="18"/>
                <w:lang w:val="fr-FR" w:eastAsia="fr-FR"/>
              </w:rPr>
            </w:pPr>
            <w:r w:rsidRPr="00536659">
              <w:rPr>
                <w:rFonts w:ascii="Calibri" w:eastAsia="Times New Roman" w:hAnsi="Calibri" w:cs="Calibri"/>
                <w:szCs w:val="21"/>
                <w:lang w:val="fr-FR" w:eastAsia="fr-FR"/>
              </w:rPr>
              <w:t>Vigilance absolue et code de neutralité à établir de commun accord avec les mandants. </w:t>
            </w:r>
          </w:p>
        </w:tc>
      </w:tr>
    </w:tbl>
    <w:p w14:paraId="4BD42F60" w14:textId="77777777" w:rsidR="002D4CB3" w:rsidRDefault="002D4CB3" w:rsidP="002D4CB3">
      <w:pPr>
        <w:sectPr w:rsidR="002D4CB3" w:rsidSect="002D4CB3">
          <w:pgSz w:w="16838" w:h="11906" w:orient="landscape"/>
          <w:pgMar w:top="1417" w:right="1134" w:bottom="1274" w:left="993" w:header="708" w:footer="432" w:gutter="0"/>
          <w:cols w:space="708"/>
          <w:docGrid w:linePitch="360"/>
        </w:sectPr>
      </w:pPr>
    </w:p>
    <w:p w14:paraId="31576EDD" w14:textId="5AF70B4F" w:rsidR="00791F47" w:rsidRDefault="07957880" w:rsidP="00A45980">
      <w:pPr>
        <w:pStyle w:val="Heading1"/>
      </w:pPr>
      <w:bookmarkStart w:id="100" w:name="_Toc113806120"/>
      <w:r>
        <w:t>Les ressources financières et ressources humaines</w:t>
      </w:r>
      <w:bookmarkEnd w:id="100"/>
    </w:p>
    <w:p w14:paraId="0244D926" w14:textId="2948E841" w:rsidR="00791F47" w:rsidRDefault="00791F47" w:rsidP="00BA21FF">
      <w:pPr>
        <w:pStyle w:val="Heading2"/>
        <w:numPr>
          <w:ilvl w:val="1"/>
          <w:numId w:val="30"/>
        </w:numPr>
      </w:pPr>
      <w:bookmarkStart w:id="101" w:name="_Toc113806121"/>
      <w:r w:rsidRPr="24C7DC31">
        <w:rPr>
          <w:lang w:val="fr-BE"/>
        </w:rPr>
        <w:t xml:space="preserve">Les </w:t>
      </w:r>
      <w:r>
        <w:t>ressources financières</w:t>
      </w:r>
      <w:bookmarkEnd w:id="101"/>
    </w:p>
    <w:p w14:paraId="125A0A79" w14:textId="5CA58684" w:rsidR="00114651" w:rsidRPr="003452A4" w:rsidRDefault="00114651" w:rsidP="2B13717A">
      <w:pPr>
        <w:pStyle w:val="Caption"/>
        <w:jc w:val="left"/>
        <w:rPr>
          <w:color w:val="585756"/>
        </w:rPr>
      </w:pPr>
      <w:bookmarkStart w:id="102" w:name="_Toc111384000"/>
      <w:bookmarkStart w:id="103" w:name="_Toc113806146"/>
      <w:r w:rsidRPr="003452A4">
        <w:rPr>
          <w:color w:val="585756"/>
        </w:rPr>
        <w:t xml:space="preserve">Tableau </w:t>
      </w:r>
      <w:r w:rsidRPr="003452A4">
        <w:rPr>
          <w:color w:val="585756"/>
        </w:rPr>
        <w:fldChar w:fldCharType="begin"/>
      </w:r>
      <w:r w:rsidRPr="003452A4">
        <w:rPr>
          <w:color w:val="585756"/>
        </w:rPr>
        <w:instrText>SEQ Tableau \* ARABIC</w:instrText>
      </w:r>
      <w:r w:rsidRPr="003452A4">
        <w:rPr>
          <w:color w:val="585756"/>
        </w:rPr>
        <w:fldChar w:fldCharType="separate"/>
      </w:r>
      <w:r w:rsidR="003B6BF1">
        <w:rPr>
          <w:noProof/>
          <w:color w:val="585756"/>
        </w:rPr>
        <w:t>7</w:t>
      </w:r>
      <w:r w:rsidRPr="003452A4">
        <w:rPr>
          <w:color w:val="585756"/>
        </w:rPr>
        <w:fldChar w:fldCharType="end"/>
      </w:r>
      <w:r w:rsidRPr="003452A4">
        <w:rPr>
          <w:color w:val="585756"/>
        </w:rPr>
        <w:t xml:space="preserve"> – Budget du sous-portefeuille de</w:t>
      </w:r>
      <w:r w:rsidR="00E52BC7" w:rsidRPr="003452A4">
        <w:rPr>
          <w:color w:val="585756"/>
        </w:rPr>
        <w:t xml:space="preserve"> la</w:t>
      </w:r>
      <w:r w:rsidRPr="003452A4">
        <w:rPr>
          <w:color w:val="585756"/>
        </w:rPr>
        <w:t xml:space="preserve"> province du </w:t>
      </w:r>
      <w:bookmarkEnd w:id="102"/>
      <w:r w:rsidR="00E52BC7" w:rsidRPr="003452A4">
        <w:rPr>
          <w:color w:val="585756"/>
        </w:rPr>
        <w:t>Sud Ubangi</w:t>
      </w:r>
      <w:bookmarkEnd w:id="103"/>
    </w:p>
    <w:p w14:paraId="590369E6" w14:textId="7F8D7156" w:rsidR="009854C5" w:rsidRPr="009854C5" w:rsidRDefault="009854C5" w:rsidP="009854C5">
      <w:r w:rsidRPr="009854C5">
        <w:rPr>
          <w:noProof/>
        </w:rPr>
        <w:drawing>
          <wp:inline distT="0" distB="0" distL="0" distR="0" wp14:anchorId="52D33800" wp14:editId="0B133AA4">
            <wp:extent cx="6264000" cy="6318386"/>
            <wp:effectExtent l="0" t="0" r="3810" b="635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64000" cy="6318386"/>
                    </a:xfrm>
                    <a:prstGeom prst="rect">
                      <a:avLst/>
                    </a:prstGeom>
                    <a:noFill/>
                    <a:ln>
                      <a:noFill/>
                    </a:ln>
                  </pic:spPr>
                </pic:pic>
              </a:graphicData>
            </a:graphic>
          </wp:inline>
        </w:drawing>
      </w:r>
    </w:p>
    <w:p w14:paraId="573F4AF0" w14:textId="7BBD6111" w:rsidR="00654C15" w:rsidRDefault="00654C15" w:rsidP="2B13717A"/>
    <w:p w14:paraId="774AE161" w14:textId="77777777" w:rsidR="009854C5" w:rsidRDefault="009854C5" w:rsidP="2B13717A"/>
    <w:p w14:paraId="2A344FF3" w14:textId="629F8937" w:rsidR="00654C15" w:rsidRDefault="00226194" w:rsidP="2B13717A">
      <w:r w:rsidRPr="00226194">
        <w:rPr>
          <w:noProof/>
        </w:rPr>
        <w:drawing>
          <wp:inline distT="0" distB="0" distL="0" distR="0" wp14:anchorId="06FA1858" wp14:editId="367D83B3">
            <wp:extent cx="6264000" cy="4663845"/>
            <wp:effectExtent l="0" t="0" r="3810" b="381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64000" cy="4663845"/>
                    </a:xfrm>
                    <a:prstGeom prst="rect">
                      <a:avLst/>
                    </a:prstGeom>
                    <a:noFill/>
                    <a:ln>
                      <a:noFill/>
                    </a:ln>
                  </pic:spPr>
                </pic:pic>
              </a:graphicData>
            </a:graphic>
          </wp:inline>
        </w:drawing>
      </w:r>
    </w:p>
    <w:p w14:paraId="0B355D24" w14:textId="08323F00" w:rsidR="311876EE" w:rsidRDefault="311876EE" w:rsidP="2B13717A"/>
    <w:p w14:paraId="47FCACC8" w14:textId="397B7008" w:rsidR="0B11FCC7" w:rsidRDefault="0B11FCC7" w:rsidP="2B13717A">
      <w:pPr>
        <w:rPr>
          <w:noProof/>
        </w:rPr>
      </w:pPr>
    </w:p>
    <w:p w14:paraId="4F85C1B1" w14:textId="536F465A" w:rsidR="00F62B4B" w:rsidRDefault="00F62B4B" w:rsidP="2B13717A">
      <w:r w:rsidRPr="00F62B4B">
        <w:rPr>
          <w:noProof/>
        </w:rPr>
        <w:drawing>
          <wp:inline distT="0" distB="0" distL="0" distR="0" wp14:anchorId="75B57A9E" wp14:editId="1D2F3F1E">
            <wp:extent cx="6264000" cy="5845262"/>
            <wp:effectExtent l="0" t="0" r="3810" b="3175"/>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64000" cy="5845262"/>
                    </a:xfrm>
                    <a:prstGeom prst="rect">
                      <a:avLst/>
                    </a:prstGeom>
                    <a:noFill/>
                    <a:ln>
                      <a:noFill/>
                    </a:ln>
                  </pic:spPr>
                </pic:pic>
              </a:graphicData>
            </a:graphic>
          </wp:inline>
        </w:drawing>
      </w:r>
    </w:p>
    <w:p w14:paraId="4E9D59E1" w14:textId="75031816" w:rsidR="0B11FCC7" w:rsidRDefault="0B11FCC7" w:rsidP="2B13717A">
      <w:pPr>
        <w:rPr>
          <w:noProof/>
        </w:rPr>
      </w:pPr>
    </w:p>
    <w:p w14:paraId="12BFE986" w14:textId="5F60FEB9" w:rsidR="00C1352E" w:rsidRDefault="00C1352E" w:rsidP="2B13717A">
      <w:r w:rsidRPr="00C1352E">
        <w:rPr>
          <w:noProof/>
        </w:rPr>
        <w:drawing>
          <wp:inline distT="0" distB="0" distL="0" distR="0" wp14:anchorId="4F2148A3" wp14:editId="298121DB">
            <wp:extent cx="6264000" cy="4536044"/>
            <wp:effectExtent l="0" t="0" r="381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64000" cy="4536044"/>
                    </a:xfrm>
                    <a:prstGeom prst="rect">
                      <a:avLst/>
                    </a:prstGeom>
                    <a:noFill/>
                    <a:ln>
                      <a:noFill/>
                    </a:ln>
                  </pic:spPr>
                </pic:pic>
              </a:graphicData>
            </a:graphic>
          </wp:inline>
        </w:drawing>
      </w:r>
    </w:p>
    <w:p w14:paraId="6E1492B1" w14:textId="24ABCBB6" w:rsidR="0B11FCC7" w:rsidRDefault="00A051EE" w:rsidP="2B13717A">
      <w:r w:rsidRPr="00A051EE">
        <w:rPr>
          <w:noProof/>
        </w:rPr>
        <w:drawing>
          <wp:inline distT="0" distB="0" distL="0" distR="0" wp14:anchorId="7D437844" wp14:editId="6B75CFBC">
            <wp:extent cx="6264000" cy="4648890"/>
            <wp:effectExtent l="0" t="0" r="381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64000" cy="4648890"/>
                    </a:xfrm>
                    <a:prstGeom prst="rect">
                      <a:avLst/>
                    </a:prstGeom>
                    <a:noFill/>
                    <a:ln>
                      <a:noFill/>
                    </a:ln>
                  </pic:spPr>
                </pic:pic>
              </a:graphicData>
            </a:graphic>
          </wp:inline>
        </w:drawing>
      </w:r>
    </w:p>
    <w:p w14:paraId="639B24D5" w14:textId="21AF43A1" w:rsidR="0B11FCC7" w:rsidRDefault="0B11FCC7" w:rsidP="2B13717A"/>
    <w:p w14:paraId="023703D1" w14:textId="65F76654" w:rsidR="00791F47" w:rsidRDefault="00791F47" w:rsidP="00BA21FF">
      <w:pPr>
        <w:pStyle w:val="Heading2"/>
        <w:numPr>
          <w:ilvl w:val="1"/>
          <w:numId w:val="30"/>
        </w:numPr>
      </w:pPr>
      <w:bookmarkStart w:id="104" w:name="_Toc113806122"/>
      <w:r>
        <w:t>Les ressources humaines</w:t>
      </w:r>
      <w:bookmarkEnd w:id="104"/>
    </w:p>
    <w:p w14:paraId="1EA3EB96" w14:textId="2847D3E0" w:rsidR="00791F47" w:rsidRDefault="4E3B2B63">
      <w:pPr>
        <w:pStyle w:val="Heading3"/>
        <w:numPr>
          <w:ilvl w:val="2"/>
          <w:numId w:val="28"/>
        </w:numPr>
      </w:pPr>
      <w:bookmarkStart w:id="105" w:name="_Toc113806123"/>
      <w:r>
        <w:t>Les ressources humaines</w:t>
      </w:r>
      <w:bookmarkEnd w:id="105"/>
      <w:r>
        <w:t xml:space="preserve"> </w:t>
      </w:r>
    </w:p>
    <w:p w14:paraId="1191959B" w14:textId="77777777" w:rsidR="00791F47" w:rsidRDefault="00791F47" w:rsidP="00791F47">
      <w:pPr>
        <w:rPr>
          <w:highlight w:val="yellow"/>
          <w:lang w:val="fr-FR" w:eastAsia="fr-FR"/>
        </w:rPr>
      </w:pPr>
    </w:p>
    <w:p w14:paraId="03E634BF" w14:textId="70B19665" w:rsidR="00BB59F7" w:rsidRPr="003452A4" w:rsidRDefault="00BB59F7" w:rsidP="00BB59F7">
      <w:pPr>
        <w:pStyle w:val="Caption"/>
        <w:keepNext/>
        <w:jc w:val="left"/>
        <w:rPr>
          <w:color w:val="585756"/>
        </w:rPr>
      </w:pPr>
      <w:bookmarkStart w:id="106" w:name="_Toc113806147"/>
      <w:r w:rsidRPr="003452A4">
        <w:rPr>
          <w:color w:val="585756"/>
        </w:rPr>
        <w:t xml:space="preserve">Tableau </w:t>
      </w:r>
      <w:r w:rsidRPr="003452A4">
        <w:rPr>
          <w:color w:val="585756"/>
        </w:rPr>
        <w:fldChar w:fldCharType="begin"/>
      </w:r>
      <w:r w:rsidRPr="003452A4">
        <w:rPr>
          <w:color w:val="585756"/>
        </w:rPr>
        <w:instrText>SEQ Tableau \* ARABIC</w:instrText>
      </w:r>
      <w:r w:rsidRPr="003452A4">
        <w:rPr>
          <w:color w:val="585756"/>
        </w:rPr>
        <w:fldChar w:fldCharType="separate"/>
      </w:r>
      <w:r w:rsidR="003B6BF1">
        <w:rPr>
          <w:noProof/>
          <w:color w:val="585756"/>
        </w:rPr>
        <w:t>8</w:t>
      </w:r>
      <w:r w:rsidRPr="003452A4">
        <w:rPr>
          <w:color w:val="585756"/>
        </w:rPr>
        <w:fldChar w:fldCharType="end"/>
      </w:r>
      <w:r w:rsidRPr="003452A4">
        <w:rPr>
          <w:color w:val="585756"/>
        </w:rPr>
        <w:t xml:space="preserve"> – Ressources humaines</w:t>
      </w:r>
      <w:bookmarkEnd w:id="106"/>
    </w:p>
    <w:tbl>
      <w:tblPr>
        <w:tblStyle w:val="TableGrid"/>
        <w:tblW w:w="9349" w:type="dxa"/>
        <w:tblInd w:w="-5" w:type="dxa"/>
        <w:tblLayout w:type="fixed"/>
        <w:tblLook w:val="06A0" w:firstRow="1" w:lastRow="0" w:firstColumn="1" w:lastColumn="0" w:noHBand="1" w:noVBand="1"/>
      </w:tblPr>
      <w:tblGrid>
        <w:gridCol w:w="4080"/>
        <w:gridCol w:w="570"/>
        <w:gridCol w:w="1665"/>
        <w:gridCol w:w="840"/>
        <w:gridCol w:w="585"/>
        <w:gridCol w:w="780"/>
        <w:gridCol w:w="829"/>
      </w:tblGrid>
      <w:tr w:rsidR="003452A4" w:rsidRPr="003452A4" w14:paraId="0D5E2140" w14:textId="77777777" w:rsidTr="003452A4">
        <w:trPr>
          <w:trHeight w:val="315"/>
        </w:trPr>
        <w:tc>
          <w:tcPr>
            <w:tcW w:w="408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14F55C4" w14:textId="675DA004" w:rsidR="5D45280B" w:rsidRPr="003452A4" w:rsidRDefault="5D45280B" w:rsidP="00AC74B4">
            <w:pPr>
              <w:jc w:val="left"/>
              <w:rPr>
                <w:rFonts w:eastAsia="Calibri" w:cs="Calibri"/>
                <w:b/>
                <w:bCs/>
                <w:sz w:val="18"/>
                <w:szCs w:val="18"/>
              </w:rPr>
            </w:pPr>
          </w:p>
        </w:tc>
        <w:tc>
          <w:tcPr>
            <w:tcW w:w="57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022000D" w14:textId="46269A3F" w:rsidR="5D45280B" w:rsidRPr="003452A4" w:rsidRDefault="5D45280B" w:rsidP="5D45280B">
            <w:pPr>
              <w:jc w:val="center"/>
              <w:rPr>
                <w:rFonts w:eastAsia="Calibri" w:cs="Calibri"/>
                <w:b/>
                <w:bCs/>
                <w:sz w:val="18"/>
                <w:szCs w:val="18"/>
              </w:rPr>
            </w:pPr>
            <w:r w:rsidRPr="003452A4">
              <w:rPr>
                <w:rFonts w:eastAsia="Calibri" w:cs="Calibri"/>
                <w:b/>
                <w:bCs/>
                <w:sz w:val="18"/>
                <w:szCs w:val="18"/>
              </w:rPr>
              <w:t>Cat</w:t>
            </w:r>
          </w:p>
        </w:tc>
        <w:tc>
          <w:tcPr>
            <w:tcW w:w="166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56B3ABB" w14:textId="085251E7" w:rsidR="5D45280B" w:rsidRPr="003452A4" w:rsidRDefault="5D45280B" w:rsidP="5D45280B">
            <w:pPr>
              <w:jc w:val="center"/>
              <w:rPr>
                <w:rFonts w:eastAsia="Calibri" w:cs="Calibri"/>
                <w:b/>
                <w:bCs/>
                <w:sz w:val="18"/>
                <w:szCs w:val="18"/>
              </w:rPr>
            </w:pPr>
            <w:r w:rsidRPr="003452A4">
              <w:rPr>
                <w:rFonts w:eastAsia="Calibri" w:cs="Calibri"/>
                <w:b/>
                <w:bCs/>
                <w:sz w:val="18"/>
                <w:szCs w:val="18"/>
              </w:rPr>
              <w:t>Zone</w:t>
            </w:r>
          </w:p>
        </w:tc>
        <w:tc>
          <w:tcPr>
            <w:tcW w:w="84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3BFEF56" w14:textId="0E37086D" w:rsidR="5CA886EB" w:rsidRPr="003452A4" w:rsidRDefault="5CA886EB" w:rsidP="5D45280B">
            <w:pPr>
              <w:jc w:val="center"/>
              <w:rPr>
                <w:rFonts w:eastAsia="Calibri" w:cs="Calibri"/>
                <w:b/>
                <w:bCs/>
                <w:sz w:val="18"/>
                <w:szCs w:val="18"/>
              </w:rPr>
            </w:pPr>
            <w:r w:rsidRPr="003452A4">
              <w:rPr>
                <w:rFonts w:eastAsia="Calibri" w:cs="Calibri"/>
                <w:b/>
                <w:bCs/>
                <w:sz w:val="18"/>
                <w:szCs w:val="18"/>
              </w:rPr>
              <w:t>Sta</w:t>
            </w:r>
            <w:r w:rsidR="7AF99893" w:rsidRPr="003452A4">
              <w:rPr>
                <w:rFonts w:eastAsia="Calibri" w:cs="Calibri"/>
                <w:b/>
                <w:bCs/>
                <w:sz w:val="18"/>
                <w:szCs w:val="18"/>
              </w:rPr>
              <w:t>t</w:t>
            </w:r>
            <w:r w:rsidRPr="003452A4">
              <w:rPr>
                <w:rFonts w:eastAsia="Calibri" w:cs="Calibri"/>
                <w:b/>
                <w:bCs/>
                <w:sz w:val="18"/>
                <w:szCs w:val="18"/>
              </w:rPr>
              <w:t>ut</w:t>
            </w:r>
          </w:p>
        </w:tc>
        <w:tc>
          <w:tcPr>
            <w:tcW w:w="58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7C17EC4" w14:textId="7013F1F3" w:rsidR="5D45280B" w:rsidRPr="003452A4" w:rsidRDefault="5D45280B" w:rsidP="5D45280B">
            <w:pPr>
              <w:jc w:val="center"/>
              <w:rPr>
                <w:rFonts w:eastAsia="Calibri" w:cs="Calibri"/>
                <w:b/>
                <w:bCs/>
                <w:sz w:val="18"/>
                <w:szCs w:val="18"/>
              </w:rPr>
            </w:pPr>
            <w:r w:rsidRPr="003452A4">
              <w:rPr>
                <w:rFonts w:eastAsia="Calibri" w:cs="Calibri"/>
                <w:b/>
                <w:bCs/>
                <w:sz w:val="18"/>
                <w:szCs w:val="18"/>
              </w:rPr>
              <w:t>Q</w:t>
            </w:r>
            <w:r w:rsidR="66C75AA2" w:rsidRPr="003452A4">
              <w:rPr>
                <w:rFonts w:eastAsia="Calibri" w:cs="Calibri"/>
                <w:b/>
                <w:bCs/>
                <w:sz w:val="18"/>
                <w:szCs w:val="18"/>
              </w:rPr>
              <w:t>té</w:t>
            </w:r>
          </w:p>
        </w:tc>
        <w:tc>
          <w:tcPr>
            <w:tcW w:w="78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92087CF" w14:textId="313B6A52" w:rsidR="5D45280B" w:rsidRPr="003452A4" w:rsidRDefault="5D45280B" w:rsidP="5D45280B">
            <w:pPr>
              <w:jc w:val="center"/>
              <w:rPr>
                <w:rFonts w:eastAsia="Calibri" w:cs="Calibri"/>
                <w:b/>
                <w:bCs/>
                <w:sz w:val="18"/>
                <w:szCs w:val="18"/>
              </w:rPr>
            </w:pPr>
            <w:r w:rsidRPr="003452A4">
              <w:rPr>
                <w:rFonts w:eastAsia="Calibri" w:cs="Calibri"/>
                <w:b/>
                <w:bCs/>
                <w:sz w:val="18"/>
                <w:szCs w:val="18"/>
              </w:rPr>
              <w:t>FTE</w:t>
            </w:r>
          </w:p>
        </w:tc>
        <w:tc>
          <w:tcPr>
            <w:tcW w:w="82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67CFC56" w14:textId="5697720D" w:rsidR="5D45280B" w:rsidRPr="003452A4" w:rsidRDefault="5D45280B" w:rsidP="5D45280B">
            <w:pPr>
              <w:jc w:val="center"/>
              <w:rPr>
                <w:rFonts w:eastAsia="Calibri" w:cs="Calibri"/>
                <w:b/>
                <w:bCs/>
                <w:sz w:val="18"/>
                <w:szCs w:val="18"/>
              </w:rPr>
            </w:pPr>
            <w:r w:rsidRPr="003452A4">
              <w:rPr>
                <w:rFonts w:eastAsia="Calibri" w:cs="Calibri"/>
                <w:b/>
                <w:bCs/>
                <w:sz w:val="18"/>
                <w:szCs w:val="18"/>
              </w:rPr>
              <w:t>Durée</w:t>
            </w:r>
            <w:r w:rsidR="4363979E" w:rsidRPr="003452A4">
              <w:rPr>
                <w:rFonts w:eastAsia="Calibri" w:cs="Calibri"/>
                <w:b/>
                <w:bCs/>
                <w:sz w:val="18"/>
                <w:szCs w:val="18"/>
              </w:rPr>
              <w:t>/mois</w:t>
            </w:r>
          </w:p>
        </w:tc>
      </w:tr>
      <w:tr w:rsidR="003452A4" w:rsidRPr="003452A4" w14:paraId="421D6787" w14:textId="77777777" w:rsidTr="003452A4">
        <w:trPr>
          <w:trHeight w:val="330"/>
        </w:trPr>
        <w:tc>
          <w:tcPr>
            <w:tcW w:w="9349"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tcPr>
          <w:p w14:paraId="4E8D4F4C" w14:textId="5464FAD4" w:rsidR="003452A4" w:rsidRPr="003452A4" w:rsidRDefault="003452A4">
            <w:pPr>
              <w:rPr>
                <w:sz w:val="18"/>
                <w:szCs w:val="18"/>
              </w:rPr>
            </w:pPr>
            <w:r w:rsidRPr="003452A4">
              <w:rPr>
                <w:rFonts w:eastAsia="Calibri" w:cs="Calibri"/>
                <w:b/>
                <w:bCs/>
                <w:sz w:val="18"/>
                <w:szCs w:val="18"/>
              </w:rPr>
              <w:t>COORDINATION/f° support et technique mutualisées</w:t>
            </w:r>
          </w:p>
        </w:tc>
      </w:tr>
      <w:tr w:rsidR="003452A4" w:rsidRPr="003452A4" w14:paraId="1D384BA5" w14:textId="77777777" w:rsidTr="1D48964A">
        <w:trPr>
          <w:trHeight w:val="345"/>
        </w:trPr>
        <w:tc>
          <w:tcPr>
            <w:tcW w:w="4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A0804D" w14:textId="3365CC95" w:rsidR="5D45280B" w:rsidRPr="003452A4" w:rsidRDefault="5D45280B" w:rsidP="00AC74B4">
            <w:pPr>
              <w:jc w:val="left"/>
              <w:rPr>
                <w:rFonts w:eastAsia="Calibri" w:cs="Calibri"/>
                <w:sz w:val="18"/>
                <w:szCs w:val="18"/>
              </w:rPr>
            </w:pPr>
            <w:r w:rsidRPr="003452A4">
              <w:rPr>
                <w:rFonts w:eastAsia="Calibri" w:cs="Calibri"/>
                <w:sz w:val="18"/>
                <w:szCs w:val="18"/>
              </w:rPr>
              <w:t xml:space="preserve">Portfolio manager </w:t>
            </w:r>
          </w:p>
        </w:tc>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1BE33" w14:textId="38B6B81D" w:rsidR="5D45280B" w:rsidRPr="003452A4" w:rsidRDefault="5D45280B" w:rsidP="002D4CB3">
            <w:pPr>
              <w:jc w:val="center"/>
              <w:rPr>
                <w:rFonts w:eastAsia="Calibri" w:cs="Calibri"/>
                <w:sz w:val="18"/>
                <w:szCs w:val="18"/>
              </w:rPr>
            </w:pPr>
            <w:r w:rsidRPr="003452A4">
              <w:rPr>
                <w:rFonts w:eastAsia="Calibri" w:cs="Calibri"/>
                <w:sz w:val="18"/>
                <w:szCs w:val="18"/>
              </w:rPr>
              <w:t>7</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DC79F" w14:textId="30AEA181"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24871" w14:textId="3E907A3D" w:rsidR="5D45280B" w:rsidRPr="003452A4" w:rsidRDefault="5D45280B" w:rsidP="002D4CB3">
            <w:pPr>
              <w:jc w:val="center"/>
              <w:rPr>
                <w:rFonts w:eastAsia="Calibri" w:cs="Calibri"/>
                <w:sz w:val="18"/>
                <w:szCs w:val="18"/>
              </w:rPr>
            </w:pPr>
            <w:r w:rsidRPr="003452A4">
              <w:rPr>
                <w:rFonts w:eastAsia="Calibri" w:cs="Calibri"/>
                <w:sz w:val="18"/>
                <w:szCs w:val="18"/>
              </w:rPr>
              <w:t>INT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330E06" w14:textId="2066AA5F"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8751E6" w14:textId="4AEC7811"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D2A53" w14:textId="57DC097C" w:rsidR="5D45280B" w:rsidRPr="003452A4" w:rsidRDefault="5D45280B" w:rsidP="002D4CB3">
            <w:pPr>
              <w:jc w:val="center"/>
              <w:rPr>
                <w:rFonts w:eastAsia="Calibri" w:cs="Calibri"/>
                <w:sz w:val="18"/>
                <w:szCs w:val="18"/>
              </w:rPr>
            </w:pPr>
            <w:r w:rsidRPr="003452A4">
              <w:rPr>
                <w:rFonts w:eastAsia="Calibri" w:cs="Calibri"/>
                <w:sz w:val="18"/>
                <w:szCs w:val="18"/>
              </w:rPr>
              <w:t>60</w:t>
            </w:r>
          </w:p>
        </w:tc>
      </w:tr>
      <w:tr w:rsidR="003452A4" w:rsidRPr="003452A4" w14:paraId="53382818" w14:textId="77777777" w:rsidTr="1D48964A">
        <w:trPr>
          <w:trHeight w:val="330"/>
        </w:trPr>
        <w:tc>
          <w:tcPr>
            <w:tcW w:w="4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B807FB" w14:textId="22190850"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Chargé.e</w:t>
            </w:r>
            <w:proofErr w:type="spellEnd"/>
            <w:r w:rsidRPr="003452A4">
              <w:rPr>
                <w:rFonts w:eastAsia="Calibri" w:cs="Calibri"/>
                <w:sz w:val="18"/>
                <w:szCs w:val="18"/>
              </w:rPr>
              <w:t xml:space="preserve"> de programme/gestion partenariats</w:t>
            </w:r>
          </w:p>
        </w:tc>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BE8B5" w14:textId="1618A2AE" w:rsidR="5D45280B" w:rsidRPr="003452A4" w:rsidRDefault="5D45280B" w:rsidP="002D4CB3">
            <w:pPr>
              <w:jc w:val="center"/>
              <w:rPr>
                <w:rFonts w:eastAsia="Calibri" w:cs="Calibri"/>
                <w:sz w:val="18"/>
                <w:szCs w:val="18"/>
              </w:rPr>
            </w:pPr>
            <w:r w:rsidRPr="003452A4">
              <w:rPr>
                <w:rFonts w:eastAsia="Calibri" w:cs="Calibri"/>
                <w:sz w:val="18"/>
                <w:szCs w:val="18"/>
              </w:rPr>
              <w:t>6</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78CC3F" w14:textId="3EA8874D"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29705D" w14:textId="142B3AE9"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010AFF" w14:textId="50472CAA"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C393E8" w14:textId="52F700A3"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AA29D6" w14:textId="0720CCF6"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1E17AAA0" w14:textId="77777777" w:rsidTr="1D48964A">
        <w:trPr>
          <w:trHeight w:val="330"/>
        </w:trPr>
        <w:tc>
          <w:tcPr>
            <w:tcW w:w="4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15C969" w14:textId="38A014C1"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Assistant.e</w:t>
            </w:r>
            <w:proofErr w:type="spellEnd"/>
            <w:r w:rsidRPr="003452A4">
              <w:rPr>
                <w:rFonts w:eastAsia="Calibri" w:cs="Calibri"/>
                <w:sz w:val="18"/>
                <w:szCs w:val="18"/>
              </w:rPr>
              <w:t xml:space="preserve"> de direction</w:t>
            </w:r>
          </w:p>
        </w:tc>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7C010" w14:textId="5DCD19BC" w:rsidR="5D45280B" w:rsidRPr="003452A4" w:rsidRDefault="5D45280B" w:rsidP="002D4CB3">
            <w:pPr>
              <w:jc w:val="center"/>
              <w:rPr>
                <w:rFonts w:eastAsia="Calibri" w:cs="Calibri"/>
                <w:sz w:val="18"/>
                <w:szCs w:val="18"/>
              </w:rPr>
            </w:pPr>
            <w:r w:rsidRPr="003452A4">
              <w:rPr>
                <w:rFonts w:eastAsia="Calibri" w:cs="Calibri"/>
                <w:sz w:val="18"/>
                <w:szCs w:val="18"/>
              </w:rPr>
              <w:t>4</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1E729" w14:textId="0918051C"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2E1BEF" w14:textId="3464634B"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6626C2" w14:textId="718301BB"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DF9486" w14:textId="4F0B8569"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4AF9AF" w14:textId="292A3F97"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28533ECB" w14:textId="77777777" w:rsidTr="1D48964A">
        <w:trPr>
          <w:trHeight w:val="330"/>
        </w:trPr>
        <w:tc>
          <w:tcPr>
            <w:tcW w:w="4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73E68E" w14:textId="20D5A152"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Chargé.e</w:t>
            </w:r>
            <w:proofErr w:type="spellEnd"/>
            <w:r w:rsidRPr="003452A4">
              <w:rPr>
                <w:rFonts w:eastAsia="Calibri" w:cs="Calibri"/>
                <w:sz w:val="18"/>
                <w:szCs w:val="18"/>
              </w:rPr>
              <w:t xml:space="preserve"> suivi, évaluation, apprentissage</w:t>
            </w:r>
          </w:p>
        </w:tc>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7A6C2F" w14:textId="688AC1B8" w:rsidR="5D45280B" w:rsidRPr="003452A4" w:rsidRDefault="5D45280B" w:rsidP="002D4CB3">
            <w:pPr>
              <w:jc w:val="center"/>
              <w:rPr>
                <w:rFonts w:eastAsia="Calibri" w:cs="Calibri"/>
                <w:sz w:val="18"/>
                <w:szCs w:val="18"/>
              </w:rPr>
            </w:pPr>
            <w:r w:rsidRPr="003452A4">
              <w:rPr>
                <w:rFonts w:eastAsia="Calibri" w:cs="Calibri"/>
                <w:sz w:val="18"/>
                <w:szCs w:val="18"/>
              </w:rPr>
              <w:t>5</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2DF1DA" w14:textId="682BE89E"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64DCAA" w14:textId="4AE735B1"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5F402A" w14:textId="4451F293"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8E160C" w14:textId="32F709D8"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0E50EA" w14:textId="55DDFDB3"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5E434CD0" w14:textId="77777777" w:rsidTr="1D48964A">
        <w:trPr>
          <w:trHeight w:val="330"/>
        </w:trPr>
        <w:tc>
          <w:tcPr>
            <w:tcW w:w="4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2CEE9AE" w14:textId="4B428919"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Expert.e</w:t>
            </w:r>
            <w:proofErr w:type="spellEnd"/>
            <w:r w:rsidRPr="003452A4">
              <w:rPr>
                <w:rFonts w:eastAsia="Calibri" w:cs="Calibri"/>
                <w:sz w:val="18"/>
                <w:szCs w:val="18"/>
              </w:rPr>
              <w:t xml:space="preserve"> Infrastructures</w:t>
            </w:r>
          </w:p>
        </w:tc>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A961C" w14:textId="5626579E" w:rsidR="5D45280B" w:rsidRPr="003452A4" w:rsidRDefault="5D45280B" w:rsidP="002D4CB3">
            <w:pPr>
              <w:jc w:val="center"/>
              <w:rPr>
                <w:rFonts w:eastAsia="Calibri" w:cs="Calibri"/>
                <w:sz w:val="18"/>
                <w:szCs w:val="18"/>
              </w:rPr>
            </w:pPr>
            <w:r w:rsidRPr="003452A4">
              <w:rPr>
                <w:rFonts w:eastAsia="Calibri" w:cs="Calibri"/>
                <w:sz w:val="18"/>
                <w:szCs w:val="18"/>
              </w:rPr>
              <w:t>6</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47B3E" w14:textId="77B9CDE1"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789613" w14:textId="41664851"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B10371" w14:textId="051174B6"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816BD" w14:textId="174A3236"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3CBC03" w14:textId="577C5B87" w:rsidR="5D45280B" w:rsidRPr="003452A4" w:rsidRDefault="5D45280B" w:rsidP="002D4CB3">
            <w:pPr>
              <w:jc w:val="center"/>
              <w:rPr>
                <w:rFonts w:eastAsia="Calibri" w:cs="Calibri"/>
                <w:sz w:val="18"/>
                <w:szCs w:val="18"/>
              </w:rPr>
            </w:pPr>
            <w:r w:rsidRPr="003452A4">
              <w:rPr>
                <w:rFonts w:eastAsia="Calibri" w:cs="Calibri"/>
                <w:sz w:val="18"/>
                <w:szCs w:val="18"/>
              </w:rPr>
              <w:t>48</w:t>
            </w:r>
          </w:p>
        </w:tc>
      </w:tr>
      <w:tr w:rsidR="003452A4" w:rsidRPr="003452A4" w14:paraId="29F518C0" w14:textId="77777777" w:rsidTr="1D48964A">
        <w:trPr>
          <w:trHeight w:val="330"/>
        </w:trPr>
        <w:tc>
          <w:tcPr>
            <w:tcW w:w="4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712A8B0" w14:textId="3BEB146D" w:rsidR="5D45280B" w:rsidRPr="003452A4" w:rsidRDefault="5D45280B" w:rsidP="00AC74B4">
            <w:pPr>
              <w:jc w:val="left"/>
              <w:rPr>
                <w:rFonts w:eastAsia="Calibri" w:cs="Calibri"/>
                <w:sz w:val="18"/>
                <w:szCs w:val="18"/>
              </w:rPr>
            </w:pPr>
            <w:r w:rsidRPr="003452A4">
              <w:rPr>
                <w:rFonts w:eastAsia="Calibri" w:cs="Calibri"/>
                <w:sz w:val="18"/>
                <w:szCs w:val="18"/>
              </w:rPr>
              <w:t>Ingénieur constructions</w:t>
            </w:r>
          </w:p>
        </w:tc>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8283A" w14:textId="0FC50245" w:rsidR="5D45280B" w:rsidRPr="003452A4" w:rsidRDefault="5D45280B" w:rsidP="002D4CB3">
            <w:pPr>
              <w:jc w:val="center"/>
              <w:rPr>
                <w:rFonts w:eastAsia="Calibri" w:cs="Calibri"/>
                <w:sz w:val="18"/>
                <w:szCs w:val="18"/>
              </w:rPr>
            </w:pPr>
            <w:r w:rsidRPr="003452A4">
              <w:rPr>
                <w:rFonts w:eastAsia="Calibri" w:cs="Calibri"/>
                <w:sz w:val="18"/>
                <w:szCs w:val="18"/>
              </w:rPr>
              <w:t>5</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8BEF98" w14:textId="0181C15B"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D141C4" w14:textId="253A2B6D"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AAE902" w14:textId="34B6ED56"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476B78" w14:textId="6CF1C24C"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BF70A7" w14:textId="7157F3B2" w:rsidR="5D45280B" w:rsidRPr="003452A4" w:rsidRDefault="5D45280B" w:rsidP="002D4CB3">
            <w:pPr>
              <w:jc w:val="center"/>
              <w:rPr>
                <w:rFonts w:eastAsia="Calibri" w:cs="Calibri"/>
                <w:sz w:val="18"/>
                <w:szCs w:val="18"/>
              </w:rPr>
            </w:pPr>
            <w:r w:rsidRPr="003452A4">
              <w:rPr>
                <w:rFonts w:eastAsia="Calibri" w:cs="Calibri"/>
                <w:sz w:val="18"/>
                <w:szCs w:val="18"/>
              </w:rPr>
              <w:t>48</w:t>
            </w:r>
          </w:p>
        </w:tc>
      </w:tr>
      <w:tr w:rsidR="003452A4" w:rsidRPr="003452A4" w14:paraId="66FB9122" w14:textId="77777777" w:rsidTr="1D48964A">
        <w:trPr>
          <w:trHeight w:val="330"/>
        </w:trPr>
        <w:tc>
          <w:tcPr>
            <w:tcW w:w="4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A04AD44" w14:textId="7918CCCD"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Chargé.e</w:t>
            </w:r>
            <w:proofErr w:type="spellEnd"/>
            <w:r w:rsidRPr="003452A4">
              <w:rPr>
                <w:rFonts w:eastAsia="Calibri" w:cs="Calibri"/>
                <w:sz w:val="18"/>
                <w:szCs w:val="18"/>
              </w:rPr>
              <w:t xml:space="preserve"> Genre</w:t>
            </w:r>
          </w:p>
        </w:tc>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F1BFD" w14:textId="1AD67A9F" w:rsidR="5D45280B" w:rsidRPr="003452A4" w:rsidRDefault="5D45280B" w:rsidP="002D4CB3">
            <w:pPr>
              <w:jc w:val="center"/>
              <w:rPr>
                <w:rFonts w:eastAsia="Calibri" w:cs="Calibri"/>
                <w:sz w:val="18"/>
                <w:szCs w:val="18"/>
              </w:rPr>
            </w:pPr>
            <w:r w:rsidRPr="003452A4">
              <w:rPr>
                <w:rFonts w:eastAsia="Calibri" w:cs="Calibri"/>
                <w:sz w:val="18"/>
                <w:szCs w:val="18"/>
              </w:rPr>
              <w:t>5</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AC32B" w14:textId="16FC00D2"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5AB400" w14:textId="4C48B9F0"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0FCFC2" w14:textId="15E212E9"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ACF61" w14:textId="2362B302"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B7954D" w14:textId="0F603F50"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38A233EF" w14:textId="77777777" w:rsidTr="1D48964A">
        <w:trPr>
          <w:trHeight w:val="330"/>
        </w:trPr>
        <w:tc>
          <w:tcPr>
            <w:tcW w:w="4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0F2F31" w14:textId="79F17E5A"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Chargé.e</w:t>
            </w:r>
            <w:proofErr w:type="spellEnd"/>
            <w:r w:rsidRPr="003452A4">
              <w:rPr>
                <w:rFonts w:eastAsia="Calibri" w:cs="Calibri"/>
                <w:sz w:val="18"/>
                <w:szCs w:val="18"/>
              </w:rPr>
              <w:t xml:space="preserve"> gestion RH</w:t>
            </w:r>
          </w:p>
        </w:tc>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5B241" w14:textId="4DCCC8AB" w:rsidR="5D45280B" w:rsidRPr="003452A4" w:rsidRDefault="5D45280B" w:rsidP="002D4CB3">
            <w:pPr>
              <w:jc w:val="center"/>
              <w:rPr>
                <w:rFonts w:eastAsia="Calibri" w:cs="Calibri"/>
                <w:sz w:val="18"/>
                <w:szCs w:val="18"/>
              </w:rPr>
            </w:pPr>
            <w:r w:rsidRPr="003452A4">
              <w:rPr>
                <w:rFonts w:eastAsia="Calibri" w:cs="Calibri"/>
                <w:sz w:val="18"/>
                <w:szCs w:val="18"/>
              </w:rPr>
              <w:t>5</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6BE0E" w14:textId="44F9AE67"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6C8AC2" w14:textId="264687B5"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71B06A" w14:textId="14660D5F"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38310B" w14:textId="24850A5E"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CAB1CC" w14:textId="756CF288"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4AD71329" w14:textId="77777777" w:rsidTr="1D48964A">
        <w:trPr>
          <w:trHeight w:val="330"/>
        </w:trPr>
        <w:tc>
          <w:tcPr>
            <w:tcW w:w="4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666AD50" w14:textId="586975B7" w:rsidR="5D45280B" w:rsidRPr="003452A4" w:rsidRDefault="5D45280B" w:rsidP="00AC74B4">
            <w:pPr>
              <w:jc w:val="left"/>
              <w:rPr>
                <w:rFonts w:eastAsia="Calibri" w:cs="Calibri"/>
                <w:sz w:val="18"/>
                <w:szCs w:val="18"/>
              </w:rPr>
            </w:pPr>
            <w:r w:rsidRPr="003452A4">
              <w:rPr>
                <w:rFonts w:eastAsia="Calibri" w:cs="Calibri"/>
                <w:sz w:val="18"/>
                <w:szCs w:val="18"/>
              </w:rPr>
              <w:t xml:space="preserve">IT et Digitalisation </w:t>
            </w:r>
            <w:proofErr w:type="spellStart"/>
            <w:r w:rsidRPr="003452A4">
              <w:rPr>
                <w:rFonts w:eastAsia="Calibri" w:cs="Calibri"/>
                <w:sz w:val="18"/>
                <w:szCs w:val="18"/>
              </w:rPr>
              <w:t>officer</w:t>
            </w:r>
            <w:proofErr w:type="spellEnd"/>
          </w:p>
        </w:tc>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1C23E1" w14:textId="69D4A8B0" w:rsidR="5D45280B" w:rsidRPr="003452A4" w:rsidRDefault="5D45280B" w:rsidP="002D4CB3">
            <w:pPr>
              <w:jc w:val="center"/>
              <w:rPr>
                <w:rFonts w:eastAsia="Calibri" w:cs="Calibri"/>
                <w:sz w:val="18"/>
                <w:szCs w:val="18"/>
              </w:rPr>
            </w:pPr>
            <w:r w:rsidRPr="003452A4">
              <w:rPr>
                <w:rFonts w:eastAsia="Calibri" w:cs="Calibri"/>
                <w:sz w:val="18"/>
                <w:szCs w:val="18"/>
              </w:rPr>
              <w:t>5</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02922" w14:textId="75ABCE86"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5CB00" w14:textId="25A9418D"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1EC9FE" w14:textId="7DA75AC8"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80CED1" w14:textId="7AA7BED5"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AF7A7" w14:textId="5AEEAC63"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6D14E33E" w14:textId="77777777" w:rsidTr="1D48964A">
        <w:trPr>
          <w:trHeight w:val="330"/>
        </w:trPr>
        <w:tc>
          <w:tcPr>
            <w:tcW w:w="4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8BE156A" w14:textId="78EAF23E" w:rsidR="5D45280B" w:rsidRPr="003452A4" w:rsidRDefault="5D45280B" w:rsidP="00AC74B4">
            <w:pPr>
              <w:jc w:val="left"/>
              <w:rPr>
                <w:rFonts w:eastAsia="Calibri" w:cs="Calibri"/>
                <w:sz w:val="18"/>
                <w:szCs w:val="18"/>
              </w:rPr>
            </w:pPr>
            <w:r w:rsidRPr="003452A4">
              <w:rPr>
                <w:rFonts w:eastAsia="Calibri" w:cs="Calibri"/>
                <w:sz w:val="18"/>
                <w:szCs w:val="18"/>
              </w:rPr>
              <w:t>RAFI</w:t>
            </w:r>
          </w:p>
        </w:tc>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714FD5" w14:textId="204B2B46" w:rsidR="5D45280B" w:rsidRPr="003452A4" w:rsidRDefault="5D45280B" w:rsidP="002D4CB3">
            <w:pPr>
              <w:jc w:val="center"/>
              <w:rPr>
                <w:rFonts w:eastAsia="Calibri" w:cs="Calibri"/>
                <w:sz w:val="18"/>
                <w:szCs w:val="18"/>
              </w:rPr>
            </w:pPr>
            <w:r w:rsidRPr="003452A4">
              <w:rPr>
                <w:rFonts w:eastAsia="Calibri" w:cs="Calibri"/>
                <w:sz w:val="18"/>
                <w:szCs w:val="18"/>
              </w:rPr>
              <w:t>6</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63E95" w14:textId="2B84CF1C"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9E0A17" w14:textId="75078DE2" w:rsidR="5D45280B" w:rsidRPr="003452A4" w:rsidRDefault="5D45280B" w:rsidP="002D4CB3">
            <w:pPr>
              <w:jc w:val="center"/>
              <w:rPr>
                <w:rFonts w:eastAsia="Calibri" w:cs="Calibri"/>
                <w:sz w:val="18"/>
                <w:szCs w:val="18"/>
              </w:rPr>
            </w:pPr>
            <w:r w:rsidRPr="003452A4">
              <w:rPr>
                <w:rFonts w:eastAsia="Calibri" w:cs="Calibri"/>
                <w:sz w:val="18"/>
                <w:szCs w:val="18"/>
              </w:rPr>
              <w:t>INT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B4328" w14:textId="79ACDDDD"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2FCE24" w14:textId="05E9462B"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BA86F" w14:textId="711B51D2" w:rsidR="5D45280B" w:rsidRPr="003452A4" w:rsidRDefault="5D45280B" w:rsidP="002D4CB3">
            <w:pPr>
              <w:jc w:val="center"/>
              <w:rPr>
                <w:rFonts w:eastAsia="Calibri" w:cs="Calibri"/>
                <w:sz w:val="18"/>
                <w:szCs w:val="18"/>
              </w:rPr>
            </w:pPr>
            <w:r w:rsidRPr="003452A4">
              <w:rPr>
                <w:rFonts w:eastAsia="Calibri" w:cs="Calibri"/>
                <w:sz w:val="18"/>
                <w:szCs w:val="18"/>
              </w:rPr>
              <w:t>60</w:t>
            </w:r>
          </w:p>
        </w:tc>
      </w:tr>
      <w:tr w:rsidR="003452A4" w:rsidRPr="003452A4" w14:paraId="449DA0C7" w14:textId="77777777" w:rsidTr="1D48964A">
        <w:trPr>
          <w:trHeight w:val="330"/>
        </w:trPr>
        <w:tc>
          <w:tcPr>
            <w:tcW w:w="4080" w:type="dxa"/>
            <w:tcBorders>
              <w:top w:val="single" w:sz="4" w:space="0" w:color="auto"/>
              <w:left w:val="single" w:sz="4" w:space="0" w:color="auto"/>
              <w:bottom w:val="nil"/>
              <w:right w:val="single" w:sz="4" w:space="0" w:color="auto"/>
            </w:tcBorders>
            <w:shd w:val="clear" w:color="auto" w:fill="FFFFFF" w:themeFill="background1"/>
            <w:vAlign w:val="bottom"/>
          </w:tcPr>
          <w:p w14:paraId="62F83C63" w14:textId="0723F08E" w:rsidR="5D45280B" w:rsidRPr="003452A4" w:rsidRDefault="5D45280B" w:rsidP="00AC74B4">
            <w:pPr>
              <w:jc w:val="left"/>
              <w:rPr>
                <w:rFonts w:eastAsia="Calibri" w:cs="Calibri"/>
                <w:sz w:val="18"/>
                <w:szCs w:val="18"/>
              </w:rPr>
            </w:pPr>
            <w:r w:rsidRPr="003452A4">
              <w:rPr>
                <w:rFonts w:eastAsia="Calibri" w:cs="Calibri"/>
                <w:sz w:val="18"/>
                <w:szCs w:val="18"/>
              </w:rPr>
              <w:t>Responsable Admin et Fin</w:t>
            </w:r>
          </w:p>
        </w:tc>
        <w:tc>
          <w:tcPr>
            <w:tcW w:w="570" w:type="dxa"/>
            <w:tcBorders>
              <w:top w:val="single" w:sz="4" w:space="0" w:color="auto"/>
              <w:left w:val="single" w:sz="4" w:space="0" w:color="auto"/>
              <w:bottom w:val="nil"/>
              <w:right w:val="single" w:sz="4" w:space="0" w:color="auto"/>
            </w:tcBorders>
            <w:shd w:val="clear" w:color="auto" w:fill="FFFFFF" w:themeFill="background1"/>
            <w:vAlign w:val="center"/>
          </w:tcPr>
          <w:p w14:paraId="4035A0B0" w14:textId="3AB221E5" w:rsidR="5D45280B" w:rsidRPr="003452A4" w:rsidRDefault="5D45280B" w:rsidP="002D4CB3">
            <w:pPr>
              <w:jc w:val="center"/>
              <w:rPr>
                <w:rFonts w:eastAsia="Calibri" w:cs="Calibri"/>
                <w:sz w:val="18"/>
                <w:szCs w:val="18"/>
              </w:rPr>
            </w:pPr>
            <w:r w:rsidRPr="003452A4">
              <w:rPr>
                <w:rFonts w:eastAsia="Calibri" w:cs="Calibri"/>
                <w:sz w:val="18"/>
                <w:szCs w:val="18"/>
              </w:rPr>
              <w:t>6</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2CBA24" w14:textId="3629F224"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nil"/>
              <w:right w:val="single" w:sz="4" w:space="0" w:color="auto"/>
            </w:tcBorders>
            <w:shd w:val="clear" w:color="auto" w:fill="FFFFFF" w:themeFill="background1"/>
            <w:vAlign w:val="center"/>
          </w:tcPr>
          <w:p w14:paraId="6316490C" w14:textId="4029E4EF"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nil"/>
              <w:right w:val="single" w:sz="4" w:space="0" w:color="auto"/>
            </w:tcBorders>
            <w:shd w:val="clear" w:color="auto" w:fill="FFFFFF" w:themeFill="background1"/>
            <w:vAlign w:val="center"/>
          </w:tcPr>
          <w:p w14:paraId="1FBA33A2" w14:textId="069D0DB0"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nil"/>
              <w:right w:val="single" w:sz="4" w:space="0" w:color="auto"/>
            </w:tcBorders>
            <w:shd w:val="clear" w:color="auto" w:fill="FFFFFF" w:themeFill="background1"/>
            <w:vAlign w:val="center"/>
          </w:tcPr>
          <w:p w14:paraId="3F112FA0" w14:textId="7F3A9511"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nil"/>
              <w:right w:val="single" w:sz="4" w:space="0" w:color="auto"/>
            </w:tcBorders>
            <w:shd w:val="clear" w:color="auto" w:fill="FFFFFF" w:themeFill="background1"/>
            <w:vAlign w:val="center"/>
          </w:tcPr>
          <w:p w14:paraId="6D6A2F70" w14:textId="3E86CDD8"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70DED1B2"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004A060B" w14:textId="67B5D71B"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Controleur.euse</w:t>
            </w:r>
            <w:proofErr w:type="spellEnd"/>
            <w:r w:rsidRPr="003452A4">
              <w:rPr>
                <w:rFonts w:eastAsia="Calibri" w:cs="Calibri"/>
                <w:sz w:val="18"/>
                <w:szCs w:val="18"/>
              </w:rPr>
              <w:t xml:space="preserve"> de gestion suivi/</w:t>
            </w:r>
            <w:proofErr w:type="spellStart"/>
            <w:r w:rsidRPr="003452A4">
              <w:rPr>
                <w:rFonts w:eastAsia="Calibri" w:cs="Calibri"/>
                <w:sz w:val="18"/>
                <w:szCs w:val="18"/>
              </w:rPr>
              <w:t>controle</w:t>
            </w:r>
            <w:proofErr w:type="spellEnd"/>
            <w:r w:rsidRPr="003452A4">
              <w:rPr>
                <w:rFonts w:eastAsia="Calibri" w:cs="Calibri"/>
                <w:sz w:val="18"/>
                <w:szCs w:val="18"/>
              </w:rPr>
              <w:t xml:space="preserve"> subsides</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84A2028" w14:textId="47445579" w:rsidR="5D45280B" w:rsidRPr="003452A4" w:rsidRDefault="5D45280B" w:rsidP="002D4CB3">
            <w:pPr>
              <w:jc w:val="center"/>
              <w:rPr>
                <w:rFonts w:eastAsia="Calibri" w:cs="Calibri"/>
                <w:sz w:val="18"/>
                <w:szCs w:val="18"/>
              </w:rPr>
            </w:pPr>
            <w:r w:rsidRPr="003452A4">
              <w:rPr>
                <w:rFonts w:eastAsia="Calibri" w:cs="Calibri"/>
                <w:sz w:val="18"/>
                <w:szCs w:val="18"/>
              </w:rPr>
              <w:t>5</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35532C" w14:textId="11AA85C7"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88FF9" w14:textId="2D98513F"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96A84" w14:textId="11CB7654"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4D456" w14:textId="548C570B"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90C7C24" w14:textId="37BD032A"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63D726AF"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1D65D845" w14:textId="116CA4E2"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Controleur.euse</w:t>
            </w:r>
            <w:proofErr w:type="spellEnd"/>
            <w:r w:rsidRPr="003452A4">
              <w:rPr>
                <w:rFonts w:eastAsia="Calibri" w:cs="Calibri"/>
                <w:sz w:val="18"/>
                <w:szCs w:val="18"/>
              </w:rPr>
              <w:t xml:space="preserve"> de gestion suivi/</w:t>
            </w:r>
            <w:proofErr w:type="spellStart"/>
            <w:r w:rsidRPr="003452A4">
              <w:rPr>
                <w:rFonts w:eastAsia="Calibri" w:cs="Calibri"/>
                <w:sz w:val="18"/>
                <w:szCs w:val="18"/>
              </w:rPr>
              <w:t>controle</w:t>
            </w:r>
            <w:proofErr w:type="spellEnd"/>
            <w:r w:rsidRPr="003452A4">
              <w:rPr>
                <w:rFonts w:eastAsia="Calibri" w:cs="Calibri"/>
                <w:sz w:val="18"/>
                <w:szCs w:val="18"/>
              </w:rPr>
              <w:t xml:space="preserve"> subsides</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7062590" w14:textId="2979BF01" w:rsidR="5D45280B" w:rsidRPr="003452A4" w:rsidRDefault="5D45280B" w:rsidP="002D4CB3">
            <w:pPr>
              <w:jc w:val="center"/>
              <w:rPr>
                <w:rFonts w:eastAsia="Calibri" w:cs="Calibri"/>
                <w:sz w:val="18"/>
                <w:szCs w:val="18"/>
              </w:rPr>
            </w:pPr>
            <w:r w:rsidRPr="003452A4">
              <w:rPr>
                <w:rFonts w:eastAsia="Calibri" w:cs="Calibri"/>
                <w:sz w:val="18"/>
                <w:szCs w:val="18"/>
              </w:rPr>
              <w:t>5</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30D80" w14:textId="07CF25DB"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8C21EE" w14:textId="1E413C95"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A72981" w14:textId="114AAA7B" w:rsidR="5D45280B" w:rsidRPr="003452A4" w:rsidRDefault="5D45280B" w:rsidP="002D4CB3">
            <w:pPr>
              <w:jc w:val="center"/>
              <w:rPr>
                <w:rFonts w:eastAsia="Calibri" w:cs="Calibri"/>
                <w:sz w:val="18"/>
                <w:szCs w:val="18"/>
              </w:rPr>
            </w:pPr>
            <w:r w:rsidRPr="003452A4">
              <w:rPr>
                <w:rFonts w:eastAsia="Calibri" w:cs="Calibri"/>
                <w:sz w:val="18"/>
                <w:szCs w:val="18"/>
              </w:rPr>
              <w:t>2</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62BBA" w14:textId="73557759"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0CF982D" w14:textId="0E058765" w:rsidR="5D45280B" w:rsidRPr="003452A4" w:rsidRDefault="5D45280B" w:rsidP="002D4CB3">
            <w:pPr>
              <w:jc w:val="center"/>
              <w:rPr>
                <w:rFonts w:eastAsia="Calibri" w:cs="Calibri"/>
                <w:sz w:val="18"/>
                <w:szCs w:val="18"/>
              </w:rPr>
            </w:pPr>
            <w:r w:rsidRPr="003452A4">
              <w:rPr>
                <w:rFonts w:eastAsia="Calibri" w:cs="Calibri"/>
                <w:sz w:val="18"/>
                <w:szCs w:val="18"/>
              </w:rPr>
              <w:t>48</w:t>
            </w:r>
          </w:p>
        </w:tc>
      </w:tr>
      <w:tr w:rsidR="003452A4" w:rsidRPr="003452A4" w14:paraId="346CD14F"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4BAE5807" w14:textId="684E4DEB"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Controleur.euse</w:t>
            </w:r>
            <w:proofErr w:type="spellEnd"/>
            <w:r w:rsidRPr="003452A4">
              <w:rPr>
                <w:rFonts w:eastAsia="Calibri" w:cs="Calibri"/>
                <w:sz w:val="18"/>
                <w:szCs w:val="18"/>
              </w:rPr>
              <w:t xml:space="preserve"> de gestion rapportage financier</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40C037B" w14:textId="464382B7" w:rsidR="5D45280B" w:rsidRPr="003452A4" w:rsidRDefault="5D45280B" w:rsidP="002D4CB3">
            <w:pPr>
              <w:jc w:val="center"/>
              <w:rPr>
                <w:rFonts w:eastAsia="Calibri" w:cs="Calibri"/>
                <w:sz w:val="18"/>
                <w:szCs w:val="18"/>
              </w:rPr>
            </w:pPr>
            <w:r w:rsidRPr="003452A4">
              <w:rPr>
                <w:rFonts w:eastAsia="Calibri" w:cs="Calibri"/>
                <w:sz w:val="18"/>
                <w:szCs w:val="18"/>
              </w:rPr>
              <w:t>5</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80E86B" w14:textId="039473CD"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5F75C9" w14:textId="2CB7D786"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100C5A" w14:textId="40804FF0"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FAB1FF" w14:textId="33576DC4"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2C0815E" w14:textId="75A55B3C"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6DDEA874"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60A6F348" w14:textId="1106CBBF" w:rsidR="5D45280B" w:rsidRPr="003452A4" w:rsidRDefault="5D45280B" w:rsidP="00AC74B4">
            <w:pPr>
              <w:jc w:val="left"/>
              <w:rPr>
                <w:rFonts w:eastAsia="Calibri" w:cs="Calibri"/>
                <w:sz w:val="18"/>
                <w:szCs w:val="18"/>
              </w:rPr>
            </w:pPr>
            <w:r w:rsidRPr="003452A4">
              <w:rPr>
                <w:rFonts w:eastAsia="Calibri" w:cs="Calibri"/>
                <w:sz w:val="18"/>
                <w:szCs w:val="18"/>
              </w:rPr>
              <w:t>Comptable</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B4DED57" w14:textId="2A94EEB5" w:rsidR="5D45280B" w:rsidRPr="003452A4" w:rsidRDefault="5D45280B" w:rsidP="002D4CB3">
            <w:pPr>
              <w:jc w:val="center"/>
              <w:rPr>
                <w:rFonts w:eastAsia="Calibri" w:cs="Calibri"/>
                <w:sz w:val="18"/>
                <w:szCs w:val="18"/>
              </w:rPr>
            </w:pPr>
            <w:r w:rsidRPr="003452A4">
              <w:rPr>
                <w:rFonts w:eastAsia="Calibri" w:cs="Calibri"/>
                <w:sz w:val="18"/>
                <w:szCs w:val="18"/>
              </w:rPr>
              <w:t>4</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E8A3A8" w14:textId="7D319ACD"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B094FC" w14:textId="6713B56B"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BB5A9D" w14:textId="251077B1" w:rsidR="5D45280B" w:rsidRPr="003452A4" w:rsidRDefault="0DC170B2"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D797C" w14:textId="56979207"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EC8B1E8" w14:textId="5972A01A"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6C21056B"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1CECBD5B" w14:textId="6B27C373" w:rsidR="5D45280B" w:rsidRPr="003452A4" w:rsidRDefault="5D45280B" w:rsidP="00AC74B4">
            <w:pPr>
              <w:jc w:val="left"/>
              <w:rPr>
                <w:rFonts w:eastAsia="Calibri" w:cs="Calibri"/>
                <w:sz w:val="18"/>
                <w:szCs w:val="18"/>
              </w:rPr>
            </w:pPr>
            <w:r w:rsidRPr="003452A4">
              <w:rPr>
                <w:rFonts w:eastAsia="Calibri" w:cs="Calibri"/>
                <w:sz w:val="18"/>
                <w:szCs w:val="18"/>
              </w:rPr>
              <w:t>Comptable</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B99FBB2" w14:textId="72293DE1" w:rsidR="5D45280B" w:rsidRPr="003452A4" w:rsidRDefault="5D45280B" w:rsidP="002D4CB3">
            <w:pPr>
              <w:jc w:val="center"/>
              <w:rPr>
                <w:rFonts w:eastAsia="Calibri" w:cs="Calibri"/>
                <w:sz w:val="18"/>
                <w:szCs w:val="18"/>
              </w:rPr>
            </w:pPr>
            <w:r w:rsidRPr="003452A4">
              <w:rPr>
                <w:rFonts w:eastAsia="Calibri" w:cs="Calibri"/>
                <w:sz w:val="18"/>
                <w:szCs w:val="18"/>
              </w:rPr>
              <w:t>4</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EF803E" w14:textId="70EE1849"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C454B" w14:textId="5F882768"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734CB" w14:textId="24F564AC" w:rsidR="5D45280B" w:rsidRPr="003452A4" w:rsidRDefault="18F00004"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06DA3F" w14:textId="6AE2B80B"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274482B" w14:textId="393902E9" w:rsidR="5D45280B" w:rsidRPr="003452A4" w:rsidRDefault="2A781FE0" w:rsidP="002D4CB3">
            <w:pPr>
              <w:jc w:val="center"/>
              <w:rPr>
                <w:rFonts w:eastAsia="Calibri" w:cs="Calibri"/>
                <w:sz w:val="18"/>
                <w:szCs w:val="18"/>
              </w:rPr>
            </w:pPr>
            <w:r w:rsidRPr="003452A4">
              <w:rPr>
                <w:rFonts w:eastAsia="Calibri" w:cs="Calibri"/>
                <w:sz w:val="18"/>
                <w:szCs w:val="18"/>
              </w:rPr>
              <w:t>4</w:t>
            </w:r>
            <w:r w:rsidR="227CAC49" w:rsidRPr="003452A4">
              <w:rPr>
                <w:rFonts w:eastAsia="Calibri" w:cs="Calibri"/>
                <w:sz w:val="18"/>
                <w:szCs w:val="18"/>
              </w:rPr>
              <w:t>8</w:t>
            </w:r>
          </w:p>
        </w:tc>
      </w:tr>
      <w:tr w:rsidR="003452A4" w:rsidRPr="003452A4" w14:paraId="27D9374C"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009EAA29" w14:textId="0A47A7A8"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Caissier.e</w:t>
            </w:r>
            <w:proofErr w:type="spellEnd"/>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DFC1C96" w14:textId="438460DD" w:rsidR="5D45280B" w:rsidRPr="003452A4" w:rsidRDefault="5D45280B" w:rsidP="002D4CB3">
            <w:pPr>
              <w:jc w:val="center"/>
              <w:rPr>
                <w:rFonts w:eastAsia="Calibri" w:cs="Calibri"/>
                <w:sz w:val="18"/>
                <w:szCs w:val="18"/>
              </w:rPr>
            </w:pPr>
            <w:r w:rsidRPr="003452A4">
              <w:rPr>
                <w:rFonts w:eastAsia="Calibri" w:cs="Calibri"/>
                <w:sz w:val="18"/>
                <w:szCs w:val="18"/>
              </w:rPr>
              <w:t>3</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29441F" w14:textId="6BC147BE"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653E32" w14:textId="57BCDA69"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FE662" w14:textId="35574805"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AB656" w14:textId="4729F237"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9EECC47" w14:textId="0A8111FF"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16B38FBB"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3264D25A" w14:textId="1A5B7628"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Assistant.e</w:t>
            </w:r>
            <w:proofErr w:type="spellEnd"/>
            <w:r w:rsidRPr="003452A4">
              <w:rPr>
                <w:rFonts w:eastAsia="Calibri" w:cs="Calibri"/>
                <w:sz w:val="18"/>
                <w:szCs w:val="18"/>
              </w:rPr>
              <w:t xml:space="preserve"> admin FIN</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DA2F0F3" w14:textId="3C738838" w:rsidR="5D45280B" w:rsidRPr="003452A4" w:rsidRDefault="5D45280B" w:rsidP="002D4CB3">
            <w:pPr>
              <w:jc w:val="center"/>
              <w:rPr>
                <w:rFonts w:eastAsia="Calibri" w:cs="Calibri"/>
                <w:sz w:val="18"/>
                <w:szCs w:val="18"/>
              </w:rPr>
            </w:pPr>
            <w:r w:rsidRPr="003452A4">
              <w:rPr>
                <w:rFonts w:eastAsia="Calibri" w:cs="Calibri"/>
                <w:sz w:val="18"/>
                <w:szCs w:val="18"/>
              </w:rPr>
              <w:t>3</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F5878" w14:textId="4AB8F0E5"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86D8A9" w14:textId="57969184"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nil"/>
              <w:right w:val="single" w:sz="4" w:space="0" w:color="auto"/>
            </w:tcBorders>
            <w:shd w:val="clear" w:color="auto" w:fill="FFFFFF" w:themeFill="background1"/>
            <w:vAlign w:val="center"/>
          </w:tcPr>
          <w:p w14:paraId="7EBCF121" w14:textId="33324888"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nil"/>
              <w:right w:val="single" w:sz="4" w:space="0" w:color="auto"/>
            </w:tcBorders>
            <w:shd w:val="clear" w:color="auto" w:fill="FFFFFF" w:themeFill="background1"/>
            <w:vAlign w:val="center"/>
          </w:tcPr>
          <w:p w14:paraId="39430F79" w14:textId="18A4E311"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C285B19" w14:textId="4E7BB539" w:rsidR="5D45280B" w:rsidRPr="003452A4" w:rsidRDefault="5D45280B" w:rsidP="002D4CB3">
            <w:pPr>
              <w:jc w:val="center"/>
              <w:rPr>
                <w:rFonts w:eastAsia="Calibri" w:cs="Calibri"/>
                <w:sz w:val="18"/>
                <w:szCs w:val="18"/>
              </w:rPr>
            </w:pPr>
            <w:r w:rsidRPr="003452A4">
              <w:rPr>
                <w:rFonts w:eastAsia="Calibri" w:cs="Calibri"/>
                <w:sz w:val="18"/>
                <w:szCs w:val="18"/>
              </w:rPr>
              <w:t>48</w:t>
            </w:r>
          </w:p>
        </w:tc>
      </w:tr>
      <w:tr w:rsidR="003452A4" w:rsidRPr="003452A4" w14:paraId="42B762E8"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3D847E4B" w14:textId="2723D878"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Trésorier.e</w:t>
            </w:r>
            <w:proofErr w:type="spellEnd"/>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A1DCD15" w14:textId="3D9BB730" w:rsidR="5D45280B" w:rsidRPr="003452A4" w:rsidRDefault="5D45280B" w:rsidP="002D4CB3">
            <w:pPr>
              <w:jc w:val="center"/>
              <w:rPr>
                <w:rFonts w:eastAsia="Calibri" w:cs="Calibri"/>
                <w:sz w:val="18"/>
                <w:szCs w:val="18"/>
              </w:rPr>
            </w:pPr>
            <w:r w:rsidRPr="003452A4">
              <w:rPr>
                <w:rFonts w:eastAsia="Calibri" w:cs="Calibri"/>
                <w:sz w:val="18"/>
                <w:szCs w:val="18"/>
              </w:rPr>
              <w:t>4</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51F74D" w14:textId="52B85B2E"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DAEB99" w14:textId="20C8309F"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F0FCD" w14:textId="7F8F7511"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98743A" w14:textId="35BB5895"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E4D3395" w14:textId="774E0C38"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45196222"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6374E70" w14:textId="6DF19416" w:rsidR="5D45280B" w:rsidRPr="003452A4" w:rsidRDefault="5D45280B" w:rsidP="00AC74B4">
            <w:pPr>
              <w:jc w:val="left"/>
              <w:rPr>
                <w:rFonts w:eastAsia="Calibri" w:cs="Calibri"/>
                <w:sz w:val="18"/>
                <w:szCs w:val="18"/>
              </w:rPr>
            </w:pPr>
            <w:r w:rsidRPr="003452A4">
              <w:rPr>
                <w:rFonts w:eastAsia="Calibri" w:cs="Calibri"/>
                <w:sz w:val="18"/>
                <w:szCs w:val="18"/>
              </w:rPr>
              <w:t>Archiviste</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DF13491" w14:textId="61801769" w:rsidR="5D45280B" w:rsidRPr="003452A4" w:rsidRDefault="5D45280B" w:rsidP="002D4CB3">
            <w:pPr>
              <w:jc w:val="center"/>
              <w:rPr>
                <w:rFonts w:eastAsia="Calibri" w:cs="Calibri"/>
                <w:sz w:val="18"/>
                <w:szCs w:val="18"/>
              </w:rPr>
            </w:pPr>
            <w:r w:rsidRPr="003452A4">
              <w:rPr>
                <w:rFonts w:eastAsia="Calibri" w:cs="Calibri"/>
                <w:sz w:val="18"/>
                <w:szCs w:val="18"/>
              </w:rPr>
              <w:t>3</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5D9894" w14:textId="35572570"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4B6A41" w14:textId="41407869"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nil"/>
              <w:right w:val="single" w:sz="4" w:space="0" w:color="auto"/>
            </w:tcBorders>
            <w:shd w:val="clear" w:color="auto" w:fill="FFFFFF" w:themeFill="background1"/>
            <w:vAlign w:val="center"/>
          </w:tcPr>
          <w:p w14:paraId="0F926FD0" w14:textId="16FC2786"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nil"/>
              <w:right w:val="single" w:sz="4" w:space="0" w:color="auto"/>
            </w:tcBorders>
            <w:shd w:val="clear" w:color="auto" w:fill="FFFFFF" w:themeFill="background1"/>
            <w:vAlign w:val="center"/>
          </w:tcPr>
          <w:p w14:paraId="3CC158AF" w14:textId="46DC32B8"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CBAFA8C" w14:textId="158044B4"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3AAE887A"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5444141E" w14:textId="3D44E96C" w:rsidR="5D45280B" w:rsidRPr="003452A4" w:rsidRDefault="5D45280B" w:rsidP="00AC74B4">
            <w:pPr>
              <w:jc w:val="left"/>
              <w:rPr>
                <w:rFonts w:eastAsia="Calibri" w:cs="Calibri"/>
                <w:sz w:val="18"/>
                <w:szCs w:val="18"/>
              </w:rPr>
            </w:pPr>
            <w:r w:rsidRPr="003452A4">
              <w:rPr>
                <w:rFonts w:eastAsia="Calibri" w:cs="Calibri"/>
                <w:sz w:val="18"/>
                <w:szCs w:val="18"/>
              </w:rPr>
              <w:t>ECA</w:t>
            </w:r>
          </w:p>
        </w:tc>
        <w:tc>
          <w:tcPr>
            <w:tcW w:w="570" w:type="dxa"/>
            <w:tcBorders>
              <w:top w:val="single" w:sz="4" w:space="0" w:color="auto"/>
              <w:left w:val="single" w:sz="4" w:space="0" w:color="auto"/>
              <w:bottom w:val="nil"/>
              <w:right w:val="single" w:sz="4" w:space="0" w:color="auto"/>
            </w:tcBorders>
            <w:shd w:val="clear" w:color="auto" w:fill="FFFFFF" w:themeFill="background1"/>
            <w:vAlign w:val="center"/>
          </w:tcPr>
          <w:p w14:paraId="5ABABB15" w14:textId="768778B4" w:rsidR="5D45280B" w:rsidRPr="003452A4" w:rsidRDefault="5D45280B" w:rsidP="002D4CB3">
            <w:pPr>
              <w:jc w:val="center"/>
              <w:rPr>
                <w:rFonts w:eastAsia="Calibri" w:cs="Calibri"/>
                <w:sz w:val="18"/>
                <w:szCs w:val="18"/>
              </w:rPr>
            </w:pPr>
            <w:r w:rsidRPr="003452A4">
              <w:rPr>
                <w:rFonts w:eastAsia="Calibri" w:cs="Calibri"/>
                <w:sz w:val="18"/>
                <w:szCs w:val="18"/>
              </w:rPr>
              <w:t>5</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6927B9" w14:textId="51A0D153"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FFAC3" w14:textId="5E9E5273"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nil"/>
              <w:right w:val="single" w:sz="4" w:space="0" w:color="auto"/>
            </w:tcBorders>
            <w:shd w:val="clear" w:color="auto" w:fill="FFFFFF" w:themeFill="background1"/>
            <w:vAlign w:val="center"/>
          </w:tcPr>
          <w:p w14:paraId="2D9F3F5F" w14:textId="245081D0"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29F6B" w14:textId="27D72A51"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nil"/>
              <w:right w:val="single" w:sz="4" w:space="0" w:color="auto"/>
            </w:tcBorders>
            <w:shd w:val="clear" w:color="auto" w:fill="FFFFFF" w:themeFill="background1"/>
            <w:vAlign w:val="center"/>
          </w:tcPr>
          <w:p w14:paraId="468174BE" w14:textId="1816F18C"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1BC289C9" w14:textId="77777777" w:rsidTr="003452A4">
        <w:trPr>
          <w:trHeight w:val="281"/>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CBE8D6A" w14:textId="56C9E02E" w:rsidR="5D45280B" w:rsidRPr="003452A4" w:rsidRDefault="5D45280B" w:rsidP="003452A4">
            <w:pPr>
              <w:jc w:val="left"/>
              <w:rPr>
                <w:rFonts w:eastAsia="Calibri" w:cs="Calibri"/>
                <w:sz w:val="18"/>
                <w:szCs w:val="18"/>
              </w:rPr>
            </w:pPr>
            <w:proofErr w:type="spellStart"/>
            <w:r w:rsidRPr="003452A4">
              <w:rPr>
                <w:rFonts w:eastAsia="Calibri" w:cs="Calibri"/>
                <w:sz w:val="18"/>
                <w:szCs w:val="18"/>
              </w:rPr>
              <w:t>Coordinateur.trice</w:t>
            </w:r>
            <w:proofErr w:type="spellEnd"/>
            <w:r w:rsidRPr="003452A4">
              <w:rPr>
                <w:rFonts w:eastAsia="Calibri" w:cs="Calibri"/>
                <w:sz w:val="18"/>
                <w:szCs w:val="18"/>
              </w:rPr>
              <w:t xml:space="preserve"> logistique</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43DE620" w14:textId="44C7F2E5" w:rsidR="5D45280B" w:rsidRPr="003452A4" w:rsidRDefault="5D45280B" w:rsidP="002D4CB3">
            <w:pPr>
              <w:jc w:val="center"/>
              <w:rPr>
                <w:rFonts w:eastAsia="Calibri" w:cs="Calibri"/>
                <w:sz w:val="18"/>
                <w:szCs w:val="18"/>
              </w:rPr>
            </w:pPr>
            <w:r w:rsidRPr="003452A4">
              <w:rPr>
                <w:rFonts w:eastAsia="Calibri" w:cs="Calibri"/>
                <w:sz w:val="18"/>
                <w:szCs w:val="18"/>
              </w:rPr>
              <w:t>5</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FB2365" w14:textId="76487D04"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613B8" w14:textId="6A069BE0"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nil"/>
              <w:right w:val="single" w:sz="4" w:space="0" w:color="auto"/>
            </w:tcBorders>
            <w:shd w:val="clear" w:color="auto" w:fill="FFFFFF" w:themeFill="background1"/>
            <w:vAlign w:val="center"/>
          </w:tcPr>
          <w:p w14:paraId="3BF06589" w14:textId="288A4BAD"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D20F0E" w14:textId="60128E40"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65D7892" w14:textId="5CC303DC"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60B11783" w14:textId="77777777" w:rsidTr="1D48964A">
        <w:trPr>
          <w:trHeight w:val="330"/>
        </w:trPr>
        <w:tc>
          <w:tcPr>
            <w:tcW w:w="4080"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bottom"/>
          </w:tcPr>
          <w:p w14:paraId="0F7BCF73" w14:textId="4D59EBEB" w:rsidR="5D45280B" w:rsidRPr="003452A4" w:rsidRDefault="5D45280B" w:rsidP="00AC74B4">
            <w:pPr>
              <w:jc w:val="left"/>
              <w:rPr>
                <w:rFonts w:eastAsia="Calibri" w:cs="Calibri"/>
                <w:sz w:val="18"/>
                <w:szCs w:val="18"/>
              </w:rPr>
            </w:pPr>
            <w:r w:rsidRPr="003452A4">
              <w:rPr>
                <w:rFonts w:eastAsia="Calibri" w:cs="Calibri"/>
                <w:sz w:val="18"/>
                <w:szCs w:val="18"/>
              </w:rPr>
              <w:t>Gestionnaire petits achats</w:t>
            </w:r>
          </w:p>
        </w:tc>
        <w:tc>
          <w:tcPr>
            <w:tcW w:w="570"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center"/>
          </w:tcPr>
          <w:p w14:paraId="49321801" w14:textId="419D9644" w:rsidR="5D45280B" w:rsidRPr="003452A4" w:rsidRDefault="5D45280B" w:rsidP="002D4CB3">
            <w:pPr>
              <w:jc w:val="center"/>
              <w:rPr>
                <w:rFonts w:eastAsia="Calibri" w:cs="Calibri"/>
                <w:sz w:val="18"/>
                <w:szCs w:val="18"/>
              </w:rPr>
            </w:pPr>
            <w:r w:rsidRPr="003452A4">
              <w:rPr>
                <w:rFonts w:eastAsia="Calibri" w:cs="Calibri"/>
                <w:sz w:val="18"/>
                <w:szCs w:val="18"/>
              </w:rPr>
              <w:t>4</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2957D2" w14:textId="053F1C1A"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nil"/>
              <w:right w:val="single" w:sz="4" w:space="0" w:color="auto"/>
            </w:tcBorders>
            <w:shd w:val="clear" w:color="auto" w:fill="FFFFFF" w:themeFill="background1"/>
            <w:vAlign w:val="center"/>
          </w:tcPr>
          <w:p w14:paraId="387B3C5F" w14:textId="5A530DA4"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nil"/>
              <w:right w:val="single" w:sz="4" w:space="0" w:color="auto"/>
            </w:tcBorders>
            <w:shd w:val="clear" w:color="auto" w:fill="FFFFFF" w:themeFill="background1"/>
            <w:vAlign w:val="center"/>
          </w:tcPr>
          <w:p w14:paraId="39ACB4C3" w14:textId="4B898C01" w:rsidR="5D45280B" w:rsidRPr="003452A4" w:rsidRDefault="05DC6123"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nil"/>
              <w:right w:val="single" w:sz="4" w:space="0" w:color="auto"/>
            </w:tcBorders>
            <w:shd w:val="clear" w:color="auto" w:fill="FFFFFF" w:themeFill="background1"/>
            <w:vAlign w:val="center"/>
          </w:tcPr>
          <w:p w14:paraId="67287C8C" w14:textId="4DC953BE"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center"/>
          </w:tcPr>
          <w:p w14:paraId="3A6DBECE" w14:textId="107E6D42"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41A22176" w14:textId="77777777" w:rsidTr="1D48964A">
        <w:trPr>
          <w:trHeight w:val="330"/>
        </w:trPr>
        <w:tc>
          <w:tcPr>
            <w:tcW w:w="4080"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bottom"/>
          </w:tcPr>
          <w:p w14:paraId="07BEAD27" w14:textId="3658B739" w:rsidR="5D45280B" w:rsidRPr="003452A4" w:rsidRDefault="5D45280B" w:rsidP="00AC74B4">
            <w:pPr>
              <w:jc w:val="left"/>
              <w:rPr>
                <w:rFonts w:eastAsia="Calibri" w:cs="Calibri"/>
                <w:sz w:val="18"/>
                <w:szCs w:val="18"/>
              </w:rPr>
            </w:pPr>
            <w:r w:rsidRPr="003452A4">
              <w:rPr>
                <w:rFonts w:eastAsia="Calibri" w:cs="Calibri"/>
                <w:sz w:val="18"/>
                <w:szCs w:val="18"/>
              </w:rPr>
              <w:t>Gestionnaire petits achats</w:t>
            </w:r>
          </w:p>
        </w:tc>
        <w:tc>
          <w:tcPr>
            <w:tcW w:w="570"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center"/>
          </w:tcPr>
          <w:p w14:paraId="4EEFE58E" w14:textId="04714951" w:rsidR="5D45280B" w:rsidRPr="003452A4" w:rsidRDefault="5D45280B" w:rsidP="002D4CB3">
            <w:pPr>
              <w:jc w:val="center"/>
              <w:rPr>
                <w:rFonts w:eastAsia="Calibri" w:cs="Calibri"/>
                <w:sz w:val="18"/>
                <w:szCs w:val="18"/>
              </w:rPr>
            </w:pPr>
            <w:r w:rsidRPr="003452A4">
              <w:rPr>
                <w:rFonts w:eastAsia="Calibri" w:cs="Calibri"/>
                <w:sz w:val="18"/>
                <w:szCs w:val="18"/>
              </w:rPr>
              <w:t>4</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42E358" w14:textId="03DD20B4"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nil"/>
              <w:right w:val="single" w:sz="4" w:space="0" w:color="auto"/>
            </w:tcBorders>
            <w:shd w:val="clear" w:color="auto" w:fill="FFFFFF" w:themeFill="background1"/>
            <w:vAlign w:val="center"/>
          </w:tcPr>
          <w:p w14:paraId="0ECC5A2E" w14:textId="47E07698"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nil"/>
              <w:right w:val="single" w:sz="4" w:space="0" w:color="auto"/>
            </w:tcBorders>
            <w:shd w:val="clear" w:color="auto" w:fill="FFFFFF" w:themeFill="background1"/>
            <w:vAlign w:val="center"/>
          </w:tcPr>
          <w:p w14:paraId="2DC38E05" w14:textId="04243A87" w:rsidR="5D45280B" w:rsidRPr="003452A4" w:rsidRDefault="5D99391F"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nil"/>
              <w:right w:val="single" w:sz="4" w:space="0" w:color="auto"/>
            </w:tcBorders>
            <w:shd w:val="clear" w:color="auto" w:fill="FFFFFF" w:themeFill="background1"/>
            <w:vAlign w:val="center"/>
          </w:tcPr>
          <w:p w14:paraId="37F72B7F" w14:textId="707AE5F2"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center"/>
          </w:tcPr>
          <w:p w14:paraId="5D640701" w14:textId="33868E10" w:rsidR="5D45280B" w:rsidRPr="003452A4" w:rsidRDefault="5D45280B" w:rsidP="002D4CB3">
            <w:pPr>
              <w:jc w:val="center"/>
              <w:rPr>
                <w:rFonts w:eastAsia="Calibri" w:cs="Calibri"/>
                <w:sz w:val="18"/>
                <w:szCs w:val="18"/>
              </w:rPr>
            </w:pPr>
            <w:r w:rsidRPr="003452A4">
              <w:rPr>
                <w:rFonts w:eastAsia="Calibri" w:cs="Calibri"/>
                <w:sz w:val="18"/>
                <w:szCs w:val="18"/>
              </w:rPr>
              <w:t>48</w:t>
            </w:r>
          </w:p>
        </w:tc>
      </w:tr>
      <w:tr w:rsidR="003452A4" w:rsidRPr="003452A4" w14:paraId="72BD7DA7"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1F9FEF36" w14:textId="1892589D" w:rsidR="5D45280B" w:rsidRPr="003452A4" w:rsidRDefault="5D45280B" w:rsidP="00AC74B4">
            <w:pPr>
              <w:jc w:val="left"/>
              <w:rPr>
                <w:rFonts w:eastAsia="Calibri" w:cs="Calibri"/>
                <w:sz w:val="18"/>
                <w:szCs w:val="18"/>
                <w:lang w:val="en-US"/>
              </w:rPr>
            </w:pPr>
            <w:proofErr w:type="spellStart"/>
            <w:r w:rsidRPr="003452A4">
              <w:rPr>
                <w:rFonts w:eastAsia="Calibri" w:cs="Calibri"/>
                <w:sz w:val="18"/>
                <w:szCs w:val="18"/>
                <w:lang w:val="en-US"/>
              </w:rPr>
              <w:t>Assistant.e</w:t>
            </w:r>
            <w:proofErr w:type="spellEnd"/>
            <w:r w:rsidRPr="003452A4">
              <w:rPr>
                <w:rFonts w:eastAsia="Calibri" w:cs="Calibri"/>
                <w:sz w:val="18"/>
                <w:szCs w:val="18"/>
                <w:lang w:val="en-US"/>
              </w:rPr>
              <w:t xml:space="preserve"> Log </w:t>
            </w:r>
            <w:proofErr w:type="spellStart"/>
            <w:r w:rsidRPr="003452A4">
              <w:rPr>
                <w:rFonts w:eastAsia="Calibri" w:cs="Calibri"/>
                <w:sz w:val="18"/>
                <w:szCs w:val="18"/>
                <w:lang w:val="en-US"/>
              </w:rPr>
              <w:t>magasinn</w:t>
            </w:r>
            <w:proofErr w:type="spellEnd"/>
            <w:r w:rsidRPr="003452A4">
              <w:rPr>
                <w:rFonts w:eastAsia="Calibri" w:cs="Calibri"/>
                <w:sz w:val="18"/>
                <w:szCs w:val="18"/>
                <w:lang w:val="en-US"/>
              </w:rPr>
              <w:t xml:space="preserve"> &amp; stocks</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BDBFE74" w14:textId="683884D7" w:rsidR="5D45280B" w:rsidRPr="003452A4" w:rsidRDefault="5D45280B" w:rsidP="002D4CB3">
            <w:pPr>
              <w:jc w:val="center"/>
              <w:rPr>
                <w:rFonts w:eastAsia="Calibri" w:cs="Calibri"/>
                <w:sz w:val="18"/>
                <w:szCs w:val="18"/>
              </w:rPr>
            </w:pPr>
            <w:r w:rsidRPr="003452A4">
              <w:rPr>
                <w:rFonts w:eastAsia="Calibri" w:cs="Calibri"/>
                <w:sz w:val="18"/>
                <w:szCs w:val="18"/>
              </w:rPr>
              <w:t>3</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EEDEA" w14:textId="03994A1C"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nil"/>
              <w:right w:val="single" w:sz="4" w:space="0" w:color="auto"/>
            </w:tcBorders>
            <w:shd w:val="clear" w:color="auto" w:fill="FFFFFF" w:themeFill="background1"/>
            <w:vAlign w:val="center"/>
          </w:tcPr>
          <w:p w14:paraId="6F7729DC" w14:textId="402A07F7"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F8125AF" w14:textId="4B7E33ED"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1B7EDC0" w14:textId="276D2E49"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4CE596B" w14:textId="3B391E4B"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5C0203DE" w14:textId="77777777" w:rsidTr="1D48964A">
        <w:trPr>
          <w:trHeight w:val="330"/>
        </w:trPr>
        <w:tc>
          <w:tcPr>
            <w:tcW w:w="4080"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bottom"/>
          </w:tcPr>
          <w:p w14:paraId="1C274521" w14:textId="561E602E"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Assistant.e</w:t>
            </w:r>
            <w:proofErr w:type="spellEnd"/>
            <w:r w:rsidRPr="003452A4">
              <w:rPr>
                <w:rFonts w:eastAsia="Calibri" w:cs="Calibri"/>
                <w:sz w:val="18"/>
                <w:szCs w:val="18"/>
              </w:rPr>
              <w:t xml:space="preserve"> Log voyages &amp; charroi</w:t>
            </w:r>
          </w:p>
        </w:tc>
        <w:tc>
          <w:tcPr>
            <w:tcW w:w="570"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center"/>
          </w:tcPr>
          <w:p w14:paraId="40768D54" w14:textId="322C7184" w:rsidR="5D45280B" w:rsidRPr="003452A4" w:rsidRDefault="5D45280B" w:rsidP="002D4CB3">
            <w:pPr>
              <w:jc w:val="center"/>
              <w:rPr>
                <w:rFonts w:eastAsia="Calibri" w:cs="Calibri"/>
                <w:sz w:val="18"/>
                <w:szCs w:val="18"/>
              </w:rPr>
            </w:pPr>
            <w:r w:rsidRPr="003452A4">
              <w:rPr>
                <w:rFonts w:eastAsia="Calibri" w:cs="Calibri"/>
                <w:sz w:val="18"/>
                <w:szCs w:val="18"/>
              </w:rPr>
              <w:t>3</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A485B4" w14:textId="5F159EFE"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nil"/>
              <w:right w:val="single" w:sz="4" w:space="0" w:color="auto"/>
            </w:tcBorders>
            <w:shd w:val="clear" w:color="auto" w:fill="FFFFFF" w:themeFill="background1"/>
            <w:vAlign w:val="center"/>
          </w:tcPr>
          <w:p w14:paraId="270E1A1E" w14:textId="2E2DAE67"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center"/>
          </w:tcPr>
          <w:p w14:paraId="59C3DC69" w14:textId="521C3E9D"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center"/>
          </w:tcPr>
          <w:p w14:paraId="65BD0C47" w14:textId="36C02487"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center"/>
          </w:tcPr>
          <w:p w14:paraId="617B84B7" w14:textId="70EA6B24"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1A4AF86A"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8F0C286" w14:textId="3C8BD7BD"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Assistant.e</w:t>
            </w:r>
            <w:proofErr w:type="spellEnd"/>
            <w:r w:rsidRPr="003452A4">
              <w:rPr>
                <w:rFonts w:eastAsia="Calibri" w:cs="Calibri"/>
                <w:sz w:val="18"/>
                <w:szCs w:val="18"/>
              </w:rPr>
              <w:t xml:space="preserve"> Log </w:t>
            </w:r>
            <w:proofErr w:type="spellStart"/>
            <w:proofErr w:type="gramStart"/>
            <w:r w:rsidRPr="003452A4">
              <w:rPr>
                <w:rFonts w:eastAsia="Calibri" w:cs="Calibri"/>
                <w:sz w:val="18"/>
                <w:szCs w:val="18"/>
              </w:rPr>
              <w:t>général.e</w:t>
            </w:r>
            <w:proofErr w:type="spellEnd"/>
            <w:proofErr w:type="gramEnd"/>
            <w:r w:rsidRPr="003452A4">
              <w:rPr>
                <w:rFonts w:eastAsia="Calibri" w:cs="Calibri"/>
                <w:sz w:val="18"/>
                <w:szCs w:val="18"/>
              </w:rPr>
              <w:t xml:space="preserve"> (infra, sécu, radio)</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98426BE" w14:textId="2A9635B3" w:rsidR="5D45280B" w:rsidRPr="003452A4" w:rsidRDefault="5D45280B" w:rsidP="002D4CB3">
            <w:pPr>
              <w:jc w:val="center"/>
              <w:rPr>
                <w:rFonts w:eastAsia="Calibri" w:cs="Calibri"/>
                <w:sz w:val="18"/>
                <w:szCs w:val="18"/>
              </w:rPr>
            </w:pPr>
            <w:r w:rsidRPr="003452A4">
              <w:rPr>
                <w:rFonts w:eastAsia="Calibri" w:cs="Calibri"/>
                <w:sz w:val="18"/>
                <w:szCs w:val="18"/>
              </w:rPr>
              <w:t>3</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30A957" w14:textId="7180C82A"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DF45E20" w14:textId="3EF75164"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6D7FAC9" w14:textId="34EC83AD"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4C5E350" w14:textId="5A619FA0"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8D95D7A" w14:textId="557F7622"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6C528C20"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65FF0537" w14:textId="4FA5798B" w:rsidR="5D45280B" w:rsidRPr="003452A4" w:rsidRDefault="5D45280B" w:rsidP="00AC74B4">
            <w:pPr>
              <w:jc w:val="left"/>
              <w:rPr>
                <w:rFonts w:eastAsia="Calibri" w:cs="Calibri"/>
                <w:sz w:val="18"/>
                <w:szCs w:val="18"/>
              </w:rPr>
            </w:pPr>
            <w:r w:rsidRPr="003452A4">
              <w:rPr>
                <w:rFonts w:eastAsia="Calibri" w:cs="Calibri"/>
                <w:sz w:val="18"/>
                <w:szCs w:val="18"/>
              </w:rPr>
              <w:t>Chauffeur</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08CD1A0" w14:textId="2822F5F0" w:rsidR="5D45280B" w:rsidRPr="003452A4" w:rsidRDefault="5D45280B" w:rsidP="002D4CB3">
            <w:pPr>
              <w:jc w:val="center"/>
              <w:rPr>
                <w:rFonts w:eastAsia="Calibri" w:cs="Calibri"/>
                <w:sz w:val="18"/>
                <w:szCs w:val="18"/>
              </w:rPr>
            </w:pPr>
            <w:r w:rsidRPr="003452A4">
              <w:rPr>
                <w:rFonts w:eastAsia="Calibri" w:cs="Calibri"/>
                <w:sz w:val="18"/>
                <w:szCs w:val="18"/>
              </w:rPr>
              <w:t>1B</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BE51DB" w14:textId="7318F78B"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18BA9A4" w14:textId="0A14B3F2"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33FB91C" w14:textId="32C169EB" w:rsidR="5D45280B" w:rsidRPr="003452A4" w:rsidRDefault="5D45280B" w:rsidP="002D4CB3">
            <w:pPr>
              <w:jc w:val="center"/>
              <w:rPr>
                <w:rFonts w:eastAsia="Calibri" w:cs="Calibri"/>
                <w:sz w:val="18"/>
                <w:szCs w:val="18"/>
              </w:rPr>
            </w:pPr>
            <w:r w:rsidRPr="003452A4">
              <w:rPr>
                <w:rFonts w:eastAsia="Calibri" w:cs="Calibri"/>
                <w:sz w:val="18"/>
                <w:szCs w:val="18"/>
              </w:rPr>
              <w:t>4</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1F69452" w14:textId="2C490AD7"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1D9CA53" w14:textId="172D839D"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6A89745E"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109CBBD7" w14:textId="01B0EF44" w:rsidR="5D45280B" w:rsidRPr="003452A4" w:rsidRDefault="5D45280B" w:rsidP="00AC74B4">
            <w:pPr>
              <w:jc w:val="left"/>
              <w:rPr>
                <w:rFonts w:eastAsia="Calibri" w:cs="Calibri"/>
                <w:sz w:val="18"/>
                <w:szCs w:val="18"/>
              </w:rPr>
            </w:pPr>
            <w:r w:rsidRPr="003452A4">
              <w:rPr>
                <w:rFonts w:eastAsia="Calibri" w:cs="Calibri"/>
                <w:sz w:val="18"/>
                <w:szCs w:val="18"/>
              </w:rPr>
              <w:t>Chauffeur</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A1F41BC" w14:textId="089E6C18" w:rsidR="5D45280B" w:rsidRPr="003452A4" w:rsidRDefault="5D45280B" w:rsidP="002D4CB3">
            <w:pPr>
              <w:jc w:val="center"/>
              <w:rPr>
                <w:rFonts w:eastAsia="Calibri" w:cs="Calibri"/>
                <w:sz w:val="18"/>
                <w:szCs w:val="18"/>
              </w:rPr>
            </w:pPr>
            <w:r w:rsidRPr="003452A4">
              <w:rPr>
                <w:rFonts w:eastAsia="Calibri" w:cs="Calibri"/>
                <w:sz w:val="18"/>
                <w:szCs w:val="18"/>
              </w:rPr>
              <w:t>1B</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8EE6B" w14:textId="7BBFDF90"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0090930" w14:textId="4D2DDF2C"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479EFA3" w14:textId="241A2B8F" w:rsidR="5D45280B" w:rsidRPr="003452A4" w:rsidRDefault="5D45280B" w:rsidP="002D4CB3">
            <w:pPr>
              <w:jc w:val="center"/>
              <w:rPr>
                <w:rFonts w:eastAsia="Calibri" w:cs="Calibri"/>
                <w:sz w:val="18"/>
                <w:szCs w:val="18"/>
              </w:rPr>
            </w:pPr>
            <w:r w:rsidRPr="003452A4">
              <w:rPr>
                <w:rFonts w:eastAsia="Calibri" w:cs="Calibri"/>
                <w:sz w:val="18"/>
                <w:szCs w:val="18"/>
              </w:rPr>
              <w:t>2</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2EAC8A2" w14:textId="37E462FC"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C64631D" w14:textId="4AB172A0" w:rsidR="5D45280B" w:rsidRPr="003452A4" w:rsidRDefault="5D45280B" w:rsidP="002D4CB3">
            <w:pPr>
              <w:jc w:val="center"/>
              <w:rPr>
                <w:rFonts w:eastAsia="Calibri" w:cs="Calibri"/>
                <w:sz w:val="18"/>
                <w:szCs w:val="18"/>
              </w:rPr>
            </w:pPr>
            <w:r w:rsidRPr="003452A4">
              <w:rPr>
                <w:rFonts w:eastAsia="Calibri" w:cs="Calibri"/>
                <w:sz w:val="18"/>
                <w:szCs w:val="18"/>
              </w:rPr>
              <w:t>48</w:t>
            </w:r>
          </w:p>
        </w:tc>
      </w:tr>
      <w:tr w:rsidR="003452A4" w:rsidRPr="003452A4" w14:paraId="763224E1" w14:textId="77777777" w:rsidTr="1D48964A">
        <w:trPr>
          <w:trHeight w:val="330"/>
        </w:trPr>
        <w:tc>
          <w:tcPr>
            <w:tcW w:w="4080" w:type="dxa"/>
            <w:tcBorders>
              <w:top w:val="single" w:sz="4" w:space="0" w:color="000000" w:themeColor="text1"/>
              <w:left w:val="single" w:sz="4" w:space="0" w:color="auto"/>
              <w:bottom w:val="single" w:sz="4" w:space="0" w:color="auto"/>
              <w:right w:val="single" w:sz="4" w:space="0" w:color="auto"/>
            </w:tcBorders>
            <w:shd w:val="clear" w:color="auto" w:fill="FFFFFF" w:themeFill="background1"/>
            <w:vAlign w:val="bottom"/>
          </w:tcPr>
          <w:p w14:paraId="26736E51" w14:textId="6CA09701" w:rsidR="5D45280B" w:rsidRPr="003452A4" w:rsidRDefault="5D45280B" w:rsidP="00AC74B4">
            <w:pPr>
              <w:jc w:val="left"/>
              <w:rPr>
                <w:rFonts w:eastAsia="Calibri" w:cs="Calibri"/>
                <w:sz w:val="18"/>
                <w:szCs w:val="18"/>
              </w:rPr>
            </w:pPr>
            <w:r w:rsidRPr="003452A4">
              <w:rPr>
                <w:rFonts w:eastAsia="Calibri" w:cs="Calibri"/>
                <w:sz w:val="18"/>
                <w:szCs w:val="18"/>
              </w:rPr>
              <w:t>Chauffeur mécanicien</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1D203D2" w14:textId="41CA5653" w:rsidR="5D45280B" w:rsidRPr="003452A4" w:rsidRDefault="5D45280B" w:rsidP="002D4CB3">
            <w:pPr>
              <w:jc w:val="center"/>
              <w:rPr>
                <w:rFonts w:eastAsia="Calibri" w:cs="Calibri"/>
                <w:sz w:val="18"/>
                <w:szCs w:val="18"/>
              </w:rPr>
            </w:pPr>
            <w:r w:rsidRPr="003452A4">
              <w:rPr>
                <w:rFonts w:eastAsia="Calibri" w:cs="Calibri"/>
                <w:sz w:val="18"/>
                <w:szCs w:val="18"/>
              </w:rPr>
              <w:t>2</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C3F5BD" w14:textId="1FB4727B"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AC5ABB8" w14:textId="52E84DDB"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000000" w:themeColor="text1"/>
              <w:left w:val="single" w:sz="4" w:space="0" w:color="auto"/>
              <w:bottom w:val="single" w:sz="4" w:space="0" w:color="auto"/>
              <w:right w:val="single" w:sz="4" w:space="0" w:color="auto"/>
            </w:tcBorders>
            <w:shd w:val="clear" w:color="auto" w:fill="FFFFFF" w:themeFill="background1"/>
            <w:vAlign w:val="center"/>
          </w:tcPr>
          <w:p w14:paraId="01ED4B31" w14:textId="0D544843"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2E6C963" w14:textId="511854A7"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76F962F" w14:textId="309AFC2C"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12476A1E" w14:textId="77777777" w:rsidTr="1D48964A">
        <w:trPr>
          <w:trHeight w:val="330"/>
        </w:trPr>
        <w:tc>
          <w:tcPr>
            <w:tcW w:w="4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C6DED0C" w14:textId="179E30B6" w:rsidR="5D45280B" w:rsidRPr="003452A4" w:rsidRDefault="5D45280B" w:rsidP="00AC74B4">
            <w:pPr>
              <w:jc w:val="left"/>
              <w:rPr>
                <w:rFonts w:eastAsia="Calibri" w:cs="Calibri"/>
                <w:sz w:val="18"/>
                <w:szCs w:val="18"/>
              </w:rPr>
            </w:pPr>
            <w:r w:rsidRPr="003452A4">
              <w:rPr>
                <w:rFonts w:eastAsia="Calibri" w:cs="Calibri"/>
                <w:sz w:val="18"/>
                <w:szCs w:val="18"/>
              </w:rPr>
              <w:t>Chauffeur protocole</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25BFAB2" w14:textId="163B6EE9" w:rsidR="5D45280B" w:rsidRPr="003452A4" w:rsidRDefault="5D45280B" w:rsidP="002D4CB3">
            <w:pPr>
              <w:jc w:val="center"/>
              <w:rPr>
                <w:rFonts w:eastAsia="Calibri" w:cs="Calibri"/>
                <w:sz w:val="18"/>
                <w:szCs w:val="18"/>
              </w:rPr>
            </w:pPr>
            <w:r w:rsidRPr="003452A4">
              <w:rPr>
                <w:rFonts w:eastAsia="Calibri" w:cs="Calibri"/>
                <w:sz w:val="18"/>
                <w:szCs w:val="18"/>
              </w:rPr>
              <w:t>2</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4FCD3E" w14:textId="03FED31D"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88018D" w14:textId="63474A15"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DF0AE0" w14:textId="19ECADAA"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92C9249" w14:textId="6F4D3484"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0D40808" w14:textId="049B03E0"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617E0A0A"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151A7909" w14:textId="4CCC012E" w:rsidR="5D45280B" w:rsidRPr="003452A4" w:rsidRDefault="5D45280B" w:rsidP="00AC74B4">
            <w:pPr>
              <w:jc w:val="left"/>
              <w:rPr>
                <w:rFonts w:eastAsia="Calibri" w:cs="Calibri"/>
                <w:sz w:val="18"/>
                <w:szCs w:val="18"/>
              </w:rPr>
            </w:pPr>
            <w:r w:rsidRPr="003452A4">
              <w:rPr>
                <w:rFonts w:eastAsia="Calibri" w:cs="Calibri"/>
                <w:sz w:val="18"/>
                <w:szCs w:val="18"/>
              </w:rPr>
              <w:t>Nettoyeur.se</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9DDC08E" w14:textId="2F027516" w:rsidR="5D45280B" w:rsidRPr="003452A4" w:rsidRDefault="5D45280B" w:rsidP="002D4CB3">
            <w:pPr>
              <w:jc w:val="center"/>
              <w:rPr>
                <w:rFonts w:eastAsia="Calibri" w:cs="Calibri"/>
                <w:sz w:val="18"/>
                <w:szCs w:val="18"/>
              </w:rPr>
            </w:pPr>
            <w:r w:rsidRPr="003452A4">
              <w:rPr>
                <w:rFonts w:eastAsia="Calibri" w:cs="Calibri"/>
                <w:sz w:val="18"/>
                <w:szCs w:val="18"/>
              </w:rPr>
              <w:t>1A</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751FF9" w14:textId="508165D2"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CBF3F1A" w14:textId="17C3EF75"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16604E0" w14:textId="74570C21"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A107316" w14:textId="4B7BBC6B"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9A49B21" w14:textId="209D3E3B"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6CACFE3F"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67A7FFA2" w14:textId="258DE156"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Assistant.e</w:t>
            </w:r>
            <w:proofErr w:type="spellEnd"/>
            <w:r w:rsidRPr="003452A4">
              <w:rPr>
                <w:rFonts w:eastAsia="Calibri" w:cs="Calibri"/>
                <w:sz w:val="18"/>
                <w:szCs w:val="18"/>
              </w:rPr>
              <w:t xml:space="preserve"> admin log antenne</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A3F2A82" w14:textId="4728F12B" w:rsidR="5D45280B" w:rsidRPr="003452A4" w:rsidRDefault="5D45280B" w:rsidP="002D4CB3">
            <w:pPr>
              <w:jc w:val="center"/>
              <w:rPr>
                <w:rFonts w:eastAsia="Calibri" w:cs="Calibri"/>
                <w:sz w:val="18"/>
                <w:szCs w:val="18"/>
              </w:rPr>
            </w:pPr>
            <w:r w:rsidRPr="003452A4">
              <w:rPr>
                <w:rFonts w:eastAsia="Calibri" w:cs="Calibri"/>
                <w:sz w:val="18"/>
                <w:szCs w:val="18"/>
              </w:rPr>
              <w:t>3</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C098E9" w14:textId="0C727BEA"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nil"/>
              <w:right w:val="single" w:sz="4" w:space="0" w:color="auto"/>
            </w:tcBorders>
            <w:shd w:val="clear" w:color="auto" w:fill="FFFFFF" w:themeFill="background1"/>
            <w:vAlign w:val="center"/>
          </w:tcPr>
          <w:p w14:paraId="6F04545A" w14:textId="1A1250B8"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173073E" w14:textId="3E2BA60E"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1D3FC79" w14:textId="3D1CE8D3"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CC0736E" w14:textId="7A14C33B"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527A6DBF"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2D551452" w14:textId="0A8ACB22" w:rsidR="5D45280B" w:rsidRPr="003452A4" w:rsidRDefault="5D45280B" w:rsidP="00AC74B4">
            <w:pPr>
              <w:jc w:val="left"/>
              <w:rPr>
                <w:rFonts w:eastAsia="Calibri" w:cs="Calibri"/>
                <w:sz w:val="18"/>
                <w:szCs w:val="18"/>
              </w:rPr>
            </w:pPr>
            <w:r w:rsidRPr="003452A4">
              <w:rPr>
                <w:rFonts w:eastAsia="Calibri" w:cs="Calibri"/>
                <w:sz w:val="18"/>
                <w:szCs w:val="18"/>
              </w:rPr>
              <w:t>Chauffeur</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9E923BE" w14:textId="1CC2F755" w:rsidR="5D45280B" w:rsidRPr="003452A4" w:rsidRDefault="5D45280B" w:rsidP="002D4CB3">
            <w:pPr>
              <w:jc w:val="center"/>
              <w:rPr>
                <w:rFonts w:eastAsia="Calibri" w:cs="Calibri"/>
                <w:sz w:val="18"/>
                <w:szCs w:val="18"/>
              </w:rPr>
            </w:pPr>
            <w:r w:rsidRPr="003452A4">
              <w:rPr>
                <w:rFonts w:eastAsia="Calibri" w:cs="Calibri"/>
                <w:sz w:val="18"/>
                <w:szCs w:val="18"/>
              </w:rPr>
              <w:t>1B</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145E88" w14:textId="0ABFD46D"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nil"/>
              <w:right w:val="single" w:sz="4" w:space="0" w:color="auto"/>
            </w:tcBorders>
            <w:shd w:val="clear" w:color="auto" w:fill="FFFFFF" w:themeFill="background1"/>
            <w:vAlign w:val="center"/>
          </w:tcPr>
          <w:p w14:paraId="0AF81D90" w14:textId="68039799"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9DCF38A" w14:textId="171917DB"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6F5E5FD" w14:textId="43EE771C"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5D2E054" w14:textId="512012F6" w:rsidR="5D45280B" w:rsidRPr="003452A4" w:rsidRDefault="5D45280B" w:rsidP="002D4CB3">
            <w:pPr>
              <w:jc w:val="center"/>
              <w:rPr>
                <w:rFonts w:eastAsia="Calibri" w:cs="Calibri"/>
                <w:sz w:val="18"/>
                <w:szCs w:val="18"/>
              </w:rPr>
            </w:pPr>
            <w:r w:rsidRPr="003452A4">
              <w:rPr>
                <w:rFonts w:eastAsia="Calibri" w:cs="Calibri"/>
                <w:sz w:val="18"/>
                <w:szCs w:val="18"/>
              </w:rPr>
              <w:t>48</w:t>
            </w:r>
          </w:p>
        </w:tc>
      </w:tr>
      <w:tr w:rsidR="003452A4" w:rsidRPr="003452A4" w14:paraId="295F54FF" w14:textId="77777777" w:rsidTr="003452A4">
        <w:trPr>
          <w:trHeight w:val="420"/>
        </w:trPr>
        <w:tc>
          <w:tcPr>
            <w:tcW w:w="9349" w:type="dxa"/>
            <w:gridSpan w:val="7"/>
            <w:tcBorders>
              <w:top w:val="single" w:sz="4" w:space="0" w:color="auto"/>
              <w:left w:val="single" w:sz="4" w:space="0" w:color="auto"/>
              <w:bottom w:val="single" w:sz="4" w:space="0" w:color="auto"/>
              <w:right w:val="single" w:sz="4" w:space="0" w:color="000000" w:themeColor="text1"/>
            </w:tcBorders>
            <w:shd w:val="clear" w:color="auto" w:fill="D0CECE" w:themeFill="background2" w:themeFillShade="E6"/>
            <w:vAlign w:val="center"/>
          </w:tcPr>
          <w:p w14:paraId="406A1CC7" w14:textId="7ABE84B3" w:rsidR="003452A4" w:rsidRPr="003452A4" w:rsidRDefault="003452A4" w:rsidP="003452A4">
            <w:pPr>
              <w:jc w:val="left"/>
              <w:rPr>
                <w:sz w:val="18"/>
                <w:szCs w:val="18"/>
              </w:rPr>
            </w:pPr>
            <w:r w:rsidRPr="003452A4">
              <w:rPr>
                <w:rFonts w:eastAsia="Calibri" w:cs="Calibri"/>
                <w:b/>
                <w:bCs/>
                <w:sz w:val="18"/>
                <w:szCs w:val="18"/>
              </w:rPr>
              <w:t>INTERVENTIONS</w:t>
            </w:r>
          </w:p>
        </w:tc>
      </w:tr>
      <w:tr w:rsidR="003452A4" w:rsidRPr="003452A4" w14:paraId="619730F5" w14:textId="77777777" w:rsidTr="003452A4">
        <w:trPr>
          <w:trHeight w:val="330"/>
        </w:trPr>
        <w:tc>
          <w:tcPr>
            <w:tcW w:w="934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78D9B24F" w14:textId="0CBD02AC" w:rsidR="003452A4" w:rsidRPr="003452A4" w:rsidRDefault="003452A4" w:rsidP="003452A4">
            <w:pPr>
              <w:jc w:val="left"/>
              <w:rPr>
                <w:sz w:val="18"/>
                <w:szCs w:val="18"/>
              </w:rPr>
            </w:pPr>
            <w:r w:rsidRPr="003452A4">
              <w:rPr>
                <w:rFonts w:eastAsia="Calibri" w:cs="Calibri"/>
                <w:b/>
                <w:bCs/>
                <w:sz w:val="18"/>
                <w:szCs w:val="18"/>
              </w:rPr>
              <w:t>EDUCATION DE BASE</w:t>
            </w:r>
          </w:p>
        </w:tc>
      </w:tr>
      <w:tr w:rsidR="003452A4" w:rsidRPr="003452A4" w14:paraId="41C98F26" w14:textId="77777777" w:rsidTr="1D48964A">
        <w:trPr>
          <w:trHeight w:val="330"/>
        </w:trPr>
        <w:tc>
          <w:tcPr>
            <w:tcW w:w="4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D2EB479" w14:textId="08D785A7" w:rsidR="5D45280B" w:rsidRPr="003452A4" w:rsidRDefault="5D45280B" w:rsidP="00AC74B4">
            <w:pPr>
              <w:jc w:val="left"/>
              <w:rPr>
                <w:rFonts w:eastAsia="Calibri" w:cs="Calibri"/>
                <w:sz w:val="18"/>
                <w:szCs w:val="18"/>
              </w:rPr>
            </w:pPr>
            <w:r w:rsidRPr="003452A4">
              <w:rPr>
                <w:rFonts w:eastAsia="Calibri" w:cs="Calibri"/>
                <w:sz w:val="18"/>
                <w:szCs w:val="18"/>
              </w:rPr>
              <w:t>IM Education de BASE</w:t>
            </w:r>
          </w:p>
        </w:tc>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7DCC31" w14:textId="17C2863A" w:rsidR="5D45280B" w:rsidRPr="003452A4" w:rsidRDefault="5D45280B" w:rsidP="002D4CB3">
            <w:pPr>
              <w:jc w:val="center"/>
              <w:rPr>
                <w:rFonts w:eastAsia="Calibri" w:cs="Calibri"/>
                <w:sz w:val="18"/>
                <w:szCs w:val="18"/>
              </w:rPr>
            </w:pPr>
            <w:r w:rsidRPr="003452A4">
              <w:rPr>
                <w:rFonts w:eastAsia="Calibri" w:cs="Calibri"/>
                <w:sz w:val="18"/>
                <w:szCs w:val="18"/>
              </w:rPr>
              <w:t>6</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860E2" w14:textId="0FF5C3AC"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7357BF" w14:textId="6CE9640A" w:rsidR="5D45280B" w:rsidRPr="003452A4" w:rsidRDefault="5D45280B" w:rsidP="002D4CB3">
            <w:pPr>
              <w:jc w:val="center"/>
              <w:rPr>
                <w:rFonts w:eastAsia="Calibri" w:cs="Calibri"/>
                <w:sz w:val="18"/>
                <w:szCs w:val="18"/>
              </w:rPr>
            </w:pPr>
            <w:r w:rsidRPr="003452A4">
              <w:rPr>
                <w:rFonts w:eastAsia="Calibri" w:cs="Calibri"/>
                <w:sz w:val="18"/>
                <w:szCs w:val="18"/>
              </w:rPr>
              <w:t>INT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49D91E" w14:textId="05B980F5"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779D12" w14:textId="617449DE"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AAEA96" w14:textId="5D8E23CC"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3105BA23"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460013B8" w14:textId="28E413FF"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Expert.e</w:t>
            </w:r>
            <w:proofErr w:type="spellEnd"/>
            <w:r w:rsidRPr="003452A4">
              <w:rPr>
                <w:rFonts w:eastAsia="Calibri" w:cs="Calibri"/>
                <w:sz w:val="18"/>
                <w:szCs w:val="18"/>
              </w:rPr>
              <w:t xml:space="preserve"> Inclusion et </w:t>
            </w:r>
            <w:proofErr w:type="spellStart"/>
            <w:r w:rsidRPr="003452A4">
              <w:rPr>
                <w:rFonts w:eastAsia="Calibri" w:cs="Calibri"/>
                <w:sz w:val="18"/>
                <w:szCs w:val="18"/>
              </w:rPr>
              <w:t>Retention</w:t>
            </w:r>
            <w:proofErr w:type="spellEnd"/>
          </w:p>
        </w:tc>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F75CC" w14:textId="585BB298" w:rsidR="5D45280B" w:rsidRPr="003452A4" w:rsidRDefault="5D45280B" w:rsidP="002D4CB3">
            <w:pPr>
              <w:jc w:val="center"/>
              <w:rPr>
                <w:rFonts w:eastAsia="Calibri" w:cs="Calibri"/>
                <w:sz w:val="18"/>
                <w:szCs w:val="18"/>
              </w:rPr>
            </w:pPr>
            <w:r w:rsidRPr="003452A4">
              <w:rPr>
                <w:rFonts w:eastAsia="Calibri" w:cs="Calibri"/>
                <w:sz w:val="18"/>
                <w:szCs w:val="18"/>
              </w:rPr>
              <w:t>6</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C04442" w14:textId="10377282"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168E7" w14:textId="509AB00A"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3665FD" w14:textId="1BCF8ECB"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4983E" w14:textId="3CF8A57B"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0186A8" w14:textId="19F761CA" w:rsidR="5D45280B" w:rsidRPr="003452A4" w:rsidRDefault="5D45280B" w:rsidP="002D4CB3">
            <w:pPr>
              <w:jc w:val="center"/>
              <w:rPr>
                <w:rFonts w:eastAsia="Calibri" w:cs="Calibri"/>
                <w:sz w:val="18"/>
                <w:szCs w:val="18"/>
              </w:rPr>
            </w:pPr>
            <w:r w:rsidRPr="003452A4">
              <w:rPr>
                <w:rFonts w:eastAsia="Calibri" w:cs="Calibri"/>
                <w:sz w:val="18"/>
                <w:szCs w:val="18"/>
              </w:rPr>
              <w:t>51</w:t>
            </w:r>
          </w:p>
        </w:tc>
      </w:tr>
      <w:tr w:rsidR="003452A4" w:rsidRPr="003452A4" w14:paraId="159C8DCB"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3DCEEBA4" w14:textId="46393CC4"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Expert.e</w:t>
            </w:r>
            <w:proofErr w:type="spellEnd"/>
            <w:r w:rsidRPr="003452A4">
              <w:rPr>
                <w:rFonts w:eastAsia="Calibri" w:cs="Calibri"/>
                <w:sz w:val="18"/>
                <w:szCs w:val="18"/>
              </w:rPr>
              <w:t xml:space="preserve"> Gouvernance et gestion</w:t>
            </w:r>
          </w:p>
        </w:tc>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137CFA" w14:textId="37027D3B" w:rsidR="5D45280B" w:rsidRPr="003452A4" w:rsidRDefault="5D45280B" w:rsidP="002D4CB3">
            <w:pPr>
              <w:jc w:val="center"/>
              <w:rPr>
                <w:rFonts w:eastAsia="Calibri" w:cs="Calibri"/>
                <w:sz w:val="18"/>
                <w:szCs w:val="18"/>
              </w:rPr>
            </w:pPr>
            <w:r w:rsidRPr="003452A4">
              <w:rPr>
                <w:rFonts w:eastAsia="Calibri" w:cs="Calibri"/>
                <w:sz w:val="18"/>
                <w:szCs w:val="18"/>
              </w:rPr>
              <w:t>6</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136224" w14:textId="72AEE8DB"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56E766" w14:textId="22FBE60B"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F97F4" w14:textId="04231AD2"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4DC327" w14:textId="7A8A650E"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C46042" w14:textId="0B44CEBC"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2114090B"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9B15136" w14:textId="0557BD24" w:rsidR="5D45280B" w:rsidRPr="003452A4" w:rsidRDefault="5D45280B" w:rsidP="00AC74B4">
            <w:pPr>
              <w:jc w:val="left"/>
              <w:rPr>
                <w:rFonts w:eastAsia="Calibri" w:cs="Calibri"/>
                <w:sz w:val="18"/>
                <w:szCs w:val="18"/>
              </w:rPr>
            </w:pPr>
            <w:r w:rsidRPr="003452A4">
              <w:rPr>
                <w:rFonts w:eastAsia="Calibri" w:cs="Calibri"/>
                <w:sz w:val="18"/>
                <w:szCs w:val="18"/>
              </w:rPr>
              <w:t>Expert Qualité d'éducation</w:t>
            </w:r>
          </w:p>
        </w:tc>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F12BA9" w14:textId="42B657DE" w:rsidR="5D45280B" w:rsidRPr="003452A4" w:rsidRDefault="5D45280B" w:rsidP="002D4CB3">
            <w:pPr>
              <w:jc w:val="center"/>
              <w:rPr>
                <w:rFonts w:eastAsia="Calibri" w:cs="Calibri"/>
                <w:sz w:val="18"/>
                <w:szCs w:val="18"/>
              </w:rPr>
            </w:pPr>
            <w:r w:rsidRPr="003452A4">
              <w:rPr>
                <w:rFonts w:eastAsia="Calibri" w:cs="Calibri"/>
                <w:sz w:val="18"/>
                <w:szCs w:val="18"/>
              </w:rPr>
              <w:t>6</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536F55" w14:textId="150FDDBF"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19A832" w14:textId="68910A99"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51B70" w14:textId="4321047A"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4B340" w14:textId="31E93AC5"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67788" w14:textId="15A8CCFF"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526C30CE"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515C441B" w14:textId="693A1935" w:rsidR="5D45280B" w:rsidRPr="003452A4" w:rsidRDefault="5D45280B" w:rsidP="00AC74B4">
            <w:pPr>
              <w:jc w:val="left"/>
              <w:rPr>
                <w:rFonts w:eastAsia="Calibri" w:cs="Calibri"/>
                <w:sz w:val="18"/>
                <w:szCs w:val="18"/>
              </w:rPr>
            </w:pPr>
            <w:r w:rsidRPr="003452A4">
              <w:rPr>
                <w:rFonts w:eastAsia="Calibri" w:cs="Calibri"/>
                <w:sz w:val="18"/>
                <w:szCs w:val="18"/>
              </w:rPr>
              <w:t xml:space="preserve">Intervention </w:t>
            </w:r>
            <w:proofErr w:type="spellStart"/>
            <w:r w:rsidRPr="003452A4">
              <w:rPr>
                <w:rFonts w:eastAsia="Calibri" w:cs="Calibri"/>
                <w:sz w:val="18"/>
                <w:szCs w:val="18"/>
              </w:rPr>
              <w:t>officer</w:t>
            </w:r>
            <w:proofErr w:type="spellEnd"/>
            <w:r w:rsidRPr="003452A4">
              <w:rPr>
                <w:rFonts w:eastAsia="Calibri" w:cs="Calibri"/>
                <w:sz w:val="18"/>
                <w:szCs w:val="18"/>
              </w:rPr>
              <w:t xml:space="preserve"> Qualité d'éducation</w:t>
            </w:r>
          </w:p>
        </w:tc>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14C45" w14:textId="456BBD72" w:rsidR="5D45280B" w:rsidRPr="003452A4" w:rsidRDefault="5D45280B" w:rsidP="002D4CB3">
            <w:pPr>
              <w:jc w:val="center"/>
              <w:rPr>
                <w:rFonts w:eastAsia="Calibri" w:cs="Calibri"/>
                <w:sz w:val="18"/>
                <w:szCs w:val="18"/>
              </w:rPr>
            </w:pPr>
            <w:r w:rsidRPr="003452A4">
              <w:rPr>
                <w:rFonts w:eastAsia="Calibri" w:cs="Calibri"/>
                <w:sz w:val="18"/>
                <w:szCs w:val="18"/>
              </w:rPr>
              <w:t>5</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775A4" w14:textId="2331CD31"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EF625B" w14:textId="1E2799F0"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BD1AD2" w14:textId="1C2FE94C"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64F07B" w14:textId="319ED301"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85CF1" w14:textId="131AEB1C" w:rsidR="5D45280B" w:rsidRPr="003452A4" w:rsidRDefault="5D45280B" w:rsidP="002D4CB3">
            <w:pPr>
              <w:jc w:val="center"/>
              <w:rPr>
                <w:rFonts w:eastAsia="Calibri" w:cs="Calibri"/>
                <w:sz w:val="18"/>
                <w:szCs w:val="18"/>
              </w:rPr>
            </w:pPr>
            <w:r w:rsidRPr="003452A4">
              <w:rPr>
                <w:rFonts w:eastAsia="Calibri" w:cs="Calibri"/>
                <w:sz w:val="18"/>
                <w:szCs w:val="18"/>
              </w:rPr>
              <w:t>51</w:t>
            </w:r>
          </w:p>
        </w:tc>
      </w:tr>
      <w:tr w:rsidR="003452A4" w:rsidRPr="003452A4" w14:paraId="74C73F0F"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5212AC11" w14:textId="0E9E0416" w:rsidR="5D45280B" w:rsidRPr="003452A4" w:rsidRDefault="5D45280B" w:rsidP="00AC74B4">
            <w:pPr>
              <w:jc w:val="left"/>
              <w:rPr>
                <w:rFonts w:eastAsia="Calibri" w:cs="Calibri"/>
                <w:sz w:val="18"/>
                <w:szCs w:val="18"/>
              </w:rPr>
            </w:pPr>
            <w:r w:rsidRPr="003452A4">
              <w:rPr>
                <w:rFonts w:eastAsia="Calibri" w:cs="Calibri"/>
                <w:sz w:val="18"/>
                <w:szCs w:val="18"/>
              </w:rPr>
              <w:t xml:space="preserve">Intervention </w:t>
            </w:r>
            <w:proofErr w:type="spellStart"/>
            <w:r w:rsidRPr="003452A4">
              <w:rPr>
                <w:rFonts w:eastAsia="Calibri" w:cs="Calibri"/>
                <w:sz w:val="18"/>
                <w:szCs w:val="18"/>
              </w:rPr>
              <w:t>officer</w:t>
            </w:r>
            <w:proofErr w:type="spellEnd"/>
            <w:r w:rsidRPr="003452A4">
              <w:rPr>
                <w:rFonts w:eastAsia="Calibri" w:cs="Calibri"/>
                <w:sz w:val="18"/>
                <w:szCs w:val="18"/>
              </w:rPr>
              <w:t xml:space="preserve"> Accès</w:t>
            </w:r>
          </w:p>
        </w:tc>
        <w:tc>
          <w:tcPr>
            <w:tcW w:w="570" w:type="dxa"/>
            <w:tcBorders>
              <w:top w:val="single" w:sz="4" w:space="0" w:color="auto"/>
              <w:left w:val="single" w:sz="4" w:space="0" w:color="000000" w:themeColor="text1"/>
              <w:bottom w:val="nil"/>
              <w:right w:val="nil"/>
            </w:tcBorders>
            <w:shd w:val="clear" w:color="auto" w:fill="FFFFFF" w:themeFill="background1"/>
            <w:vAlign w:val="center"/>
          </w:tcPr>
          <w:p w14:paraId="497C0134" w14:textId="15446654" w:rsidR="5D45280B" w:rsidRPr="003452A4" w:rsidRDefault="5D45280B" w:rsidP="002D4CB3">
            <w:pPr>
              <w:jc w:val="center"/>
              <w:rPr>
                <w:rFonts w:eastAsia="Calibri" w:cs="Calibri"/>
                <w:sz w:val="18"/>
                <w:szCs w:val="18"/>
              </w:rPr>
            </w:pPr>
            <w:r w:rsidRPr="003452A4">
              <w:rPr>
                <w:rFonts w:eastAsia="Calibri" w:cs="Calibri"/>
                <w:sz w:val="18"/>
                <w:szCs w:val="18"/>
              </w:rPr>
              <w:t>5</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E05D34" w14:textId="5FF93A84"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53BD6E6D" w14:textId="31F119F2"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1EBF2D7B" w14:textId="67312972"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5AC451" w14:textId="4040BAD0"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29AAF5" w14:textId="4300DB5C" w:rsidR="5D45280B" w:rsidRPr="003452A4" w:rsidRDefault="5D45280B" w:rsidP="002D4CB3">
            <w:pPr>
              <w:jc w:val="center"/>
              <w:rPr>
                <w:rFonts w:eastAsia="Calibri" w:cs="Calibri"/>
                <w:sz w:val="18"/>
                <w:szCs w:val="18"/>
              </w:rPr>
            </w:pPr>
            <w:r w:rsidRPr="003452A4">
              <w:rPr>
                <w:rFonts w:eastAsia="Calibri" w:cs="Calibri"/>
                <w:sz w:val="18"/>
                <w:szCs w:val="18"/>
              </w:rPr>
              <w:t>51</w:t>
            </w:r>
          </w:p>
        </w:tc>
      </w:tr>
      <w:tr w:rsidR="003452A4" w:rsidRPr="003452A4" w14:paraId="42EAA8C8" w14:textId="77777777" w:rsidTr="003452A4">
        <w:trPr>
          <w:trHeight w:val="330"/>
        </w:trPr>
        <w:tc>
          <w:tcPr>
            <w:tcW w:w="934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0F96DA5F" w14:textId="68119C20" w:rsidR="003452A4" w:rsidRPr="003452A4" w:rsidRDefault="003452A4" w:rsidP="003452A4">
            <w:pPr>
              <w:jc w:val="left"/>
              <w:rPr>
                <w:sz w:val="18"/>
                <w:szCs w:val="18"/>
              </w:rPr>
            </w:pPr>
            <w:r w:rsidRPr="003452A4">
              <w:rPr>
                <w:rFonts w:eastAsia="Calibri" w:cs="Calibri"/>
                <w:b/>
                <w:bCs/>
                <w:sz w:val="18"/>
                <w:szCs w:val="18"/>
              </w:rPr>
              <w:t>AGRICULTURE</w:t>
            </w:r>
          </w:p>
        </w:tc>
      </w:tr>
      <w:tr w:rsidR="003452A4" w:rsidRPr="003452A4" w14:paraId="7B80029B" w14:textId="77777777" w:rsidTr="1D48964A">
        <w:trPr>
          <w:trHeight w:val="330"/>
        </w:trPr>
        <w:tc>
          <w:tcPr>
            <w:tcW w:w="4080" w:type="dxa"/>
            <w:tcBorders>
              <w:top w:val="single" w:sz="4" w:space="0" w:color="auto"/>
              <w:left w:val="single" w:sz="4" w:space="0" w:color="auto"/>
              <w:bottom w:val="nil"/>
              <w:right w:val="single" w:sz="4" w:space="0" w:color="auto"/>
            </w:tcBorders>
            <w:shd w:val="clear" w:color="auto" w:fill="FFFFFF" w:themeFill="background1"/>
            <w:vAlign w:val="bottom"/>
          </w:tcPr>
          <w:p w14:paraId="7B8A6B80" w14:textId="63BF16B3" w:rsidR="5D45280B" w:rsidRPr="003452A4" w:rsidRDefault="5D45280B" w:rsidP="00AC74B4">
            <w:pPr>
              <w:jc w:val="left"/>
              <w:rPr>
                <w:rFonts w:eastAsia="Calibri" w:cs="Calibri"/>
                <w:sz w:val="18"/>
                <w:szCs w:val="18"/>
              </w:rPr>
            </w:pPr>
            <w:r w:rsidRPr="003452A4">
              <w:rPr>
                <w:rFonts w:eastAsia="Calibri" w:cs="Calibri"/>
                <w:sz w:val="18"/>
                <w:szCs w:val="18"/>
              </w:rPr>
              <w:t>IM Agriculture</w:t>
            </w:r>
          </w:p>
        </w:tc>
        <w:tc>
          <w:tcPr>
            <w:tcW w:w="570"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vAlign w:val="center"/>
          </w:tcPr>
          <w:p w14:paraId="3DC04B6D" w14:textId="2166409C" w:rsidR="5D45280B" w:rsidRPr="003452A4" w:rsidRDefault="5D45280B" w:rsidP="002D4CB3">
            <w:pPr>
              <w:jc w:val="center"/>
              <w:rPr>
                <w:rFonts w:eastAsia="Calibri" w:cs="Calibri"/>
                <w:sz w:val="18"/>
                <w:szCs w:val="18"/>
              </w:rPr>
            </w:pPr>
            <w:r w:rsidRPr="003452A4">
              <w:rPr>
                <w:rFonts w:eastAsia="Calibri" w:cs="Calibri"/>
                <w:sz w:val="18"/>
                <w:szCs w:val="18"/>
              </w:rPr>
              <w:t>6</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58323D" w14:textId="0060CBB7"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nil"/>
              <w:right w:val="single" w:sz="4" w:space="0" w:color="auto"/>
            </w:tcBorders>
            <w:shd w:val="clear" w:color="auto" w:fill="FFFFFF" w:themeFill="background1"/>
            <w:vAlign w:val="center"/>
          </w:tcPr>
          <w:p w14:paraId="12C59F4B" w14:textId="3575CC64" w:rsidR="5D45280B" w:rsidRPr="003452A4" w:rsidRDefault="5D45280B" w:rsidP="002D4CB3">
            <w:pPr>
              <w:jc w:val="center"/>
              <w:rPr>
                <w:rFonts w:eastAsia="Calibri" w:cs="Calibri"/>
                <w:sz w:val="18"/>
                <w:szCs w:val="18"/>
              </w:rPr>
            </w:pPr>
            <w:r w:rsidRPr="003452A4">
              <w:rPr>
                <w:rFonts w:eastAsia="Calibri" w:cs="Calibri"/>
                <w:sz w:val="18"/>
                <w:szCs w:val="18"/>
              </w:rPr>
              <w:t>INT</w:t>
            </w:r>
          </w:p>
        </w:tc>
        <w:tc>
          <w:tcPr>
            <w:tcW w:w="585" w:type="dxa"/>
            <w:tcBorders>
              <w:top w:val="single" w:sz="4" w:space="0" w:color="auto"/>
              <w:left w:val="single" w:sz="4" w:space="0" w:color="auto"/>
              <w:bottom w:val="nil"/>
              <w:right w:val="single" w:sz="4" w:space="0" w:color="auto"/>
            </w:tcBorders>
            <w:shd w:val="clear" w:color="auto" w:fill="FFFFFF" w:themeFill="background1"/>
            <w:vAlign w:val="center"/>
          </w:tcPr>
          <w:p w14:paraId="3E37EC04" w14:textId="7D829AB7"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nil"/>
              <w:right w:val="single" w:sz="4" w:space="0" w:color="auto"/>
            </w:tcBorders>
            <w:shd w:val="clear" w:color="auto" w:fill="FFFFFF" w:themeFill="background1"/>
            <w:vAlign w:val="center"/>
          </w:tcPr>
          <w:p w14:paraId="756BEB31" w14:textId="4B0E4AE8"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nil"/>
              <w:right w:val="single" w:sz="4" w:space="0" w:color="auto"/>
            </w:tcBorders>
            <w:shd w:val="clear" w:color="auto" w:fill="FFFFFF" w:themeFill="background1"/>
            <w:vAlign w:val="center"/>
          </w:tcPr>
          <w:p w14:paraId="1EDC181F" w14:textId="25A0878E"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6CA712AB" w14:textId="77777777" w:rsidTr="1D48964A">
        <w:trPr>
          <w:trHeight w:val="330"/>
        </w:trPr>
        <w:tc>
          <w:tcPr>
            <w:tcW w:w="4080" w:type="dxa"/>
            <w:tcBorders>
              <w:top w:val="single" w:sz="4" w:space="0" w:color="auto"/>
              <w:left w:val="single" w:sz="4" w:space="0" w:color="auto"/>
              <w:bottom w:val="nil"/>
              <w:right w:val="single" w:sz="4" w:space="0" w:color="auto"/>
            </w:tcBorders>
            <w:shd w:val="clear" w:color="auto" w:fill="FFFFFF" w:themeFill="background1"/>
            <w:vAlign w:val="bottom"/>
          </w:tcPr>
          <w:p w14:paraId="5553571C" w14:textId="7A3E7BEF" w:rsidR="5D45280B" w:rsidRPr="003452A4" w:rsidRDefault="5D45280B" w:rsidP="00AC74B4">
            <w:pPr>
              <w:jc w:val="left"/>
              <w:rPr>
                <w:rFonts w:eastAsia="Calibri" w:cs="Calibri"/>
                <w:sz w:val="18"/>
                <w:szCs w:val="18"/>
              </w:rPr>
            </w:pPr>
            <w:r w:rsidRPr="003452A4">
              <w:rPr>
                <w:rFonts w:eastAsia="Calibri" w:cs="Calibri"/>
                <w:sz w:val="18"/>
                <w:szCs w:val="18"/>
              </w:rPr>
              <w:t xml:space="preserve">Intervention </w:t>
            </w:r>
            <w:proofErr w:type="spellStart"/>
            <w:r w:rsidRPr="003452A4">
              <w:rPr>
                <w:rFonts w:eastAsia="Calibri" w:cs="Calibri"/>
                <w:sz w:val="18"/>
                <w:szCs w:val="18"/>
              </w:rPr>
              <w:t>officer</w:t>
            </w:r>
            <w:proofErr w:type="spellEnd"/>
            <w:r w:rsidRPr="003452A4">
              <w:rPr>
                <w:rFonts w:eastAsia="Calibri" w:cs="Calibri"/>
                <w:sz w:val="18"/>
                <w:szCs w:val="18"/>
              </w:rPr>
              <w:t xml:space="preserve"> Entreprenariat</w:t>
            </w:r>
            <w:r w:rsidR="052C60A0" w:rsidRPr="003452A4">
              <w:rPr>
                <w:rFonts w:eastAsia="Calibri" w:cs="Calibri"/>
                <w:sz w:val="18"/>
                <w:szCs w:val="18"/>
              </w:rPr>
              <w:t xml:space="preserve"> agricole</w:t>
            </w:r>
          </w:p>
        </w:tc>
        <w:tc>
          <w:tcPr>
            <w:tcW w:w="570"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vAlign w:val="center"/>
          </w:tcPr>
          <w:p w14:paraId="3783CCA5" w14:textId="74910FE8" w:rsidR="5D45280B" w:rsidRPr="003452A4" w:rsidRDefault="5D45280B" w:rsidP="002D4CB3">
            <w:pPr>
              <w:jc w:val="center"/>
              <w:rPr>
                <w:rFonts w:eastAsia="Calibri" w:cs="Calibri"/>
                <w:sz w:val="18"/>
                <w:szCs w:val="18"/>
              </w:rPr>
            </w:pPr>
            <w:r w:rsidRPr="003452A4">
              <w:rPr>
                <w:rFonts w:eastAsia="Calibri" w:cs="Calibri"/>
                <w:sz w:val="18"/>
                <w:szCs w:val="18"/>
              </w:rPr>
              <w:t>5</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D3AE95" w14:textId="055ABE9E"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nil"/>
              <w:right w:val="single" w:sz="4" w:space="0" w:color="auto"/>
            </w:tcBorders>
            <w:shd w:val="clear" w:color="auto" w:fill="FFFFFF" w:themeFill="background1"/>
            <w:vAlign w:val="center"/>
          </w:tcPr>
          <w:p w14:paraId="5C9DA28C" w14:textId="4128493A" w:rsidR="5D45280B" w:rsidRPr="003452A4" w:rsidRDefault="5D45280B" w:rsidP="002D4CB3">
            <w:pPr>
              <w:jc w:val="center"/>
              <w:rPr>
                <w:rFonts w:eastAsia="Calibri" w:cs="Calibri"/>
                <w:sz w:val="18"/>
                <w:szCs w:val="18"/>
              </w:rPr>
            </w:pPr>
            <w:r w:rsidRPr="003452A4">
              <w:rPr>
                <w:rFonts w:eastAsia="Calibri" w:cs="Calibri"/>
                <w:sz w:val="18"/>
                <w:szCs w:val="18"/>
              </w:rPr>
              <w:t>INT</w:t>
            </w:r>
          </w:p>
        </w:tc>
        <w:tc>
          <w:tcPr>
            <w:tcW w:w="585" w:type="dxa"/>
            <w:tcBorders>
              <w:top w:val="single" w:sz="4" w:space="0" w:color="auto"/>
              <w:left w:val="single" w:sz="4" w:space="0" w:color="auto"/>
              <w:bottom w:val="nil"/>
              <w:right w:val="single" w:sz="4" w:space="0" w:color="auto"/>
            </w:tcBorders>
            <w:shd w:val="clear" w:color="auto" w:fill="FFFFFF" w:themeFill="background1"/>
            <w:vAlign w:val="center"/>
          </w:tcPr>
          <w:p w14:paraId="6BE6F6F3" w14:textId="0CDBA907"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nil"/>
              <w:right w:val="single" w:sz="4" w:space="0" w:color="auto"/>
            </w:tcBorders>
            <w:shd w:val="clear" w:color="auto" w:fill="FFFFFF" w:themeFill="background1"/>
            <w:vAlign w:val="center"/>
          </w:tcPr>
          <w:p w14:paraId="39113E1D" w14:textId="0050FF2A"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nil"/>
              <w:right w:val="single" w:sz="4" w:space="0" w:color="auto"/>
            </w:tcBorders>
            <w:shd w:val="clear" w:color="auto" w:fill="FFFFFF" w:themeFill="background1"/>
            <w:vAlign w:val="center"/>
          </w:tcPr>
          <w:p w14:paraId="5962CACA" w14:textId="4BC8BE82" w:rsidR="5D45280B" w:rsidRPr="003452A4" w:rsidRDefault="5D45280B" w:rsidP="002D4CB3">
            <w:pPr>
              <w:jc w:val="center"/>
              <w:rPr>
                <w:rFonts w:eastAsia="Calibri" w:cs="Calibri"/>
                <w:sz w:val="18"/>
                <w:szCs w:val="18"/>
              </w:rPr>
            </w:pPr>
            <w:r w:rsidRPr="003452A4">
              <w:rPr>
                <w:rFonts w:eastAsia="Calibri" w:cs="Calibri"/>
                <w:sz w:val="18"/>
                <w:szCs w:val="18"/>
              </w:rPr>
              <w:t>27</w:t>
            </w:r>
          </w:p>
        </w:tc>
      </w:tr>
      <w:tr w:rsidR="003452A4" w:rsidRPr="003452A4" w14:paraId="69B45DFD"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0E0D59AB" w14:textId="61DFF94D"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Expert.e</w:t>
            </w:r>
            <w:proofErr w:type="spellEnd"/>
            <w:r w:rsidRPr="003452A4">
              <w:rPr>
                <w:rFonts w:eastAsia="Calibri" w:cs="Calibri"/>
                <w:sz w:val="18"/>
                <w:szCs w:val="18"/>
              </w:rPr>
              <w:t xml:space="preserve"> Agronome</w:t>
            </w:r>
          </w:p>
        </w:tc>
        <w:tc>
          <w:tcPr>
            <w:tcW w:w="570"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vAlign w:val="center"/>
          </w:tcPr>
          <w:p w14:paraId="3A1F1ADB" w14:textId="04497FA7" w:rsidR="5D45280B" w:rsidRPr="003452A4" w:rsidRDefault="5D45280B" w:rsidP="002D4CB3">
            <w:pPr>
              <w:jc w:val="center"/>
              <w:rPr>
                <w:rFonts w:eastAsia="Calibri" w:cs="Calibri"/>
                <w:sz w:val="18"/>
                <w:szCs w:val="18"/>
              </w:rPr>
            </w:pPr>
            <w:r w:rsidRPr="003452A4">
              <w:rPr>
                <w:rFonts w:eastAsia="Calibri" w:cs="Calibri"/>
                <w:sz w:val="18"/>
                <w:szCs w:val="18"/>
              </w:rPr>
              <w:t>6</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45E59D" w14:textId="780689E1"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02A6367" w14:textId="5E4B1AA0"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FE200AE" w14:textId="225D36C2"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nil"/>
              <w:right w:val="single" w:sz="4" w:space="0" w:color="auto"/>
            </w:tcBorders>
            <w:shd w:val="clear" w:color="auto" w:fill="FFFFFF" w:themeFill="background1"/>
            <w:vAlign w:val="center"/>
          </w:tcPr>
          <w:p w14:paraId="5B36AD6C" w14:textId="49D93E5D"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nil"/>
              <w:right w:val="single" w:sz="4" w:space="0" w:color="auto"/>
            </w:tcBorders>
            <w:shd w:val="clear" w:color="auto" w:fill="FFFFFF" w:themeFill="background1"/>
            <w:vAlign w:val="center"/>
          </w:tcPr>
          <w:p w14:paraId="287745C2" w14:textId="42476327" w:rsidR="5D45280B" w:rsidRPr="003452A4" w:rsidRDefault="5D45280B" w:rsidP="002D4CB3">
            <w:pPr>
              <w:jc w:val="center"/>
              <w:rPr>
                <w:rFonts w:eastAsia="Calibri" w:cs="Calibri"/>
                <w:sz w:val="18"/>
                <w:szCs w:val="18"/>
              </w:rPr>
            </w:pPr>
            <w:r w:rsidRPr="003452A4">
              <w:rPr>
                <w:rFonts w:eastAsia="Calibri" w:cs="Calibri"/>
                <w:sz w:val="18"/>
                <w:szCs w:val="18"/>
              </w:rPr>
              <w:t>27</w:t>
            </w:r>
          </w:p>
        </w:tc>
      </w:tr>
      <w:tr w:rsidR="003452A4" w:rsidRPr="003452A4" w14:paraId="1DE15532"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7ED63F94" w14:textId="5B9BD455"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Expert.e</w:t>
            </w:r>
            <w:proofErr w:type="spellEnd"/>
            <w:r w:rsidRPr="003452A4">
              <w:rPr>
                <w:rFonts w:eastAsia="Calibri" w:cs="Calibri"/>
                <w:sz w:val="18"/>
                <w:szCs w:val="18"/>
              </w:rPr>
              <w:t xml:space="preserve"> Entreprenariat</w:t>
            </w:r>
            <w:r w:rsidR="5B7453C0" w:rsidRPr="003452A4">
              <w:rPr>
                <w:rFonts w:eastAsia="Calibri" w:cs="Calibri"/>
                <w:sz w:val="18"/>
                <w:szCs w:val="18"/>
              </w:rPr>
              <w:t xml:space="preserve"> agricole</w:t>
            </w:r>
          </w:p>
        </w:tc>
        <w:tc>
          <w:tcPr>
            <w:tcW w:w="570"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vAlign w:val="center"/>
          </w:tcPr>
          <w:p w14:paraId="2018E3F8" w14:textId="5A103432" w:rsidR="5D45280B" w:rsidRPr="003452A4" w:rsidRDefault="5D45280B" w:rsidP="002D4CB3">
            <w:pPr>
              <w:jc w:val="center"/>
              <w:rPr>
                <w:rFonts w:eastAsia="Calibri" w:cs="Calibri"/>
                <w:sz w:val="18"/>
                <w:szCs w:val="18"/>
              </w:rPr>
            </w:pPr>
            <w:r w:rsidRPr="003452A4">
              <w:rPr>
                <w:rFonts w:eastAsia="Calibri" w:cs="Calibri"/>
                <w:sz w:val="18"/>
                <w:szCs w:val="18"/>
              </w:rPr>
              <w:t>6</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23ADB" w14:textId="6DF3D9A6"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388AE82" w14:textId="62E5020A"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8B97816" w14:textId="40FA52D1"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nil"/>
              <w:right w:val="single" w:sz="4" w:space="0" w:color="auto"/>
            </w:tcBorders>
            <w:shd w:val="clear" w:color="auto" w:fill="FFFFFF" w:themeFill="background1"/>
            <w:vAlign w:val="center"/>
          </w:tcPr>
          <w:p w14:paraId="1A8B666F" w14:textId="0735764F"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nil"/>
              <w:right w:val="single" w:sz="4" w:space="0" w:color="auto"/>
            </w:tcBorders>
            <w:shd w:val="clear" w:color="auto" w:fill="FFFFFF" w:themeFill="background1"/>
            <w:vAlign w:val="center"/>
          </w:tcPr>
          <w:p w14:paraId="4AEA6F0B" w14:textId="3752B4A2"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2B41DEBE"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36B78BD8" w14:textId="0E4FFF72" w:rsidR="5D45280B" w:rsidRPr="003452A4" w:rsidRDefault="5D45280B" w:rsidP="00AC74B4">
            <w:pPr>
              <w:jc w:val="left"/>
              <w:rPr>
                <w:rFonts w:eastAsia="Calibri" w:cs="Calibri"/>
                <w:sz w:val="18"/>
                <w:szCs w:val="18"/>
              </w:rPr>
            </w:pPr>
            <w:r w:rsidRPr="003452A4">
              <w:rPr>
                <w:rFonts w:eastAsia="Calibri" w:cs="Calibri"/>
                <w:sz w:val="18"/>
                <w:szCs w:val="18"/>
              </w:rPr>
              <w:t xml:space="preserve">Intervention </w:t>
            </w:r>
            <w:proofErr w:type="spellStart"/>
            <w:r w:rsidRPr="003452A4">
              <w:rPr>
                <w:rFonts w:eastAsia="Calibri" w:cs="Calibri"/>
                <w:sz w:val="18"/>
                <w:szCs w:val="18"/>
              </w:rPr>
              <w:t>officer</w:t>
            </w:r>
            <w:proofErr w:type="spellEnd"/>
            <w:r w:rsidRPr="003452A4">
              <w:rPr>
                <w:rFonts w:eastAsia="Calibri" w:cs="Calibri"/>
                <w:sz w:val="18"/>
                <w:szCs w:val="18"/>
              </w:rPr>
              <w:t xml:space="preserve"> Dev secteur privé</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2969B79" w14:textId="3A9F46C3" w:rsidR="5D45280B" w:rsidRPr="003452A4" w:rsidRDefault="5D45280B" w:rsidP="002D4CB3">
            <w:pPr>
              <w:jc w:val="center"/>
              <w:rPr>
                <w:rFonts w:eastAsia="Calibri" w:cs="Calibri"/>
                <w:sz w:val="18"/>
                <w:szCs w:val="18"/>
              </w:rPr>
            </w:pPr>
            <w:r w:rsidRPr="003452A4">
              <w:rPr>
                <w:rFonts w:eastAsia="Calibri" w:cs="Calibri"/>
                <w:sz w:val="18"/>
                <w:szCs w:val="18"/>
              </w:rPr>
              <w:t>5</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D4D7C3" w14:textId="095176B2"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87119FF" w14:textId="0E6E1BAC"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BA1D85F" w14:textId="18BF3A63"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nil"/>
              <w:right w:val="single" w:sz="4" w:space="0" w:color="auto"/>
            </w:tcBorders>
            <w:shd w:val="clear" w:color="auto" w:fill="FFFFFF" w:themeFill="background1"/>
            <w:vAlign w:val="center"/>
          </w:tcPr>
          <w:p w14:paraId="55E9C22F" w14:textId="5DD28622"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nil"/>
              <w:right w:val="single" w:sz="4" w:space="0" w:color="auto"/>
            </w:tcBorders>
            <w:shd w:val="clear" w:color="auto" w:fill="FFFFFF" w:themeFill="background1"/>
            <w:vAlign w:val="center"/>
          </w:tcPr>
          <w:p w14:paraId="707F6193" w14:textId="3E22837A" w:rsidR="5D45280B" w:rsidRPr="003452A4" w:rsidRDefault="5D45280B" w:rsidP="002D4CB3">
            <w:pPr>
              <w:jc w:val="center"/>
              <w:rPr>
                <w:rFonts w:eastAsia="Calibri" w:cs="Calibri"/>
                <w:sz w:val="18"/>
                <w:szCs w:val="18"/>
              </w:rPr>
            </w:pPr>
            <w:r w:rsidRPr="003452A4">
              <w:rPr>
                <w:rFonts w:eastAsia="Calibri" w:cs="Calibri"/>
                <w:sz w:val="18"/>
                <w:szCs w:val="18"/>
              </w:rPr>
              <w:t>27</w:t>
            </w:r>
          </w:p>
        </w:tc>
      </w:tr>
      <w:tr w:rsidR="003452A4" w:rsidRPr="003452A4" w14:paraId="489A4AFC"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20CE2110" w14:textId="5D186421"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Chargé.e</w:t>
            </w:r>
            <w:proofErr w:type="spellEnd"/>
            <w:r w:rsidRPr="003452A4">
              <w:rPr>
                <w:rFonts w:eastAsia="Calibri" w:cs="Calibri"/>
                <w:sz w:val="18"/>
                <w:szCs w:val="18"/>
              </w:rPr>
              <w:t xml:space="preserve"> C4D</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22134AC" w14:textId="00BF8932" w:rsidR="5D45280B" w:rsidRPr="003452A4" w:rsidRDefault="5D45280B" w:rsidP="002D4CB3">
            <w:pPr>
              <w:jc w:val="center"/>
              <w:rPr>
                <w:rFonts w:eastAsia="Calibri" w:cs="Calibri"/>
                <w:sz w:val="18"/>
                <w:szCs w:val="18"/>
              </w:rPr>
            </w:pPr>
            <w:r w:rsidRPr="003452A4">
              <w:rPr>
                <w:rFonts w:eastAsia="Calibri" w:cs="Calibri"/>
                <w:sz w:val="18"/>
                <w:szCs w:val="18"/>
              </w:rPr>
              <w:t>5</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E4D2E" w14:textId="7E1C633D"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AB2E14C" w14:textId="36B05DFA"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A3D1AFA" w14:textId="08E45917"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nil"/>
              <w:right w:val="single" w:sz="4" w:space="0" w:color="auto"/>
            </w:tcBorders>
            <w:shd w:val="clear" w:color="auto" w:fill="FFFFFF" w:themeFill="background1"/>
            <w:vAlign w:val="center"/>
          </w:tcPr>
          <w:p w14:paraId="4CD0B439" w14:textId="120251E6"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nil"/>
              <w:right w:val="single" w:sz="4" w:space="0" w:color="auto"/>
            </w:tcBorders>
            <w:shd w:val="clear" w:color="auto" w:fill="FFFFFF" w:themeFill="background1"/>
            <w:vAlign w:val="center"/>
          </w:tcPr>
          <w:p w14:paraId="6215E3E6" w14:textId="4DA6DEA5" w:rsidR="5D45280B" w:rsidRPr="003452A4" w:rsidRDefault="5D45280B" w:rsidP="002D4CB3">
            <w:pPr>
              <w:jc w:val="center"/>
              <w:rPr>
                <w:rFonts w:eastAsia="Calibri" w:cs="Calibri"/>
                <w:sz w:val="18"/>
                <w:szCs w:val="18"/>
              </w:rPr>
            </w:pPr>
            <w:r w:rsidRPr="003452A4">
              <w:rPr>
                <w:rFonts w:eastAsia="Calibri" w:cs="Calibri"/>
                <w:sz w:val="18"/>
                <w:szCs w:val="18"/>
              </w:rPr>
              <w:t>27</w:t>
            </w:r>
          </w:p>
        </w:tc>
      </w:tr>
      <w:tr w:rsidR="003452A4" w:rsidRPr="003452A4" w14:paraId="1CD9F5FE"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3F1A4F20" w14:textId="2301EB9E"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Animateur.trice</w:t>
            </w:r>
            <w:proofErr w:type="spellEnd"/>
            <w:r w:rsidRPr="003452A4">
              <w:rPr>
                <w:rFonts w:eastAsia="Calibri" w:cs="Calibri"/>
                <w:sz w:val="18"/>
                <w:szCs w:val="18"/>
              </w:rPr>
              <w:t xml:space="preserve"> agronome</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2F971C7" w14:textId="152E7D7E" w:rsidR="5D45280B" w:rsidRPr="003452A4" w:rsidRDefault="5D45280B" w:rsidP="002D4CB3">
            <w:pPr>
              <w:jc w:val="center"/>
              <w:rPr>
                <w:rFonts w:eastAsia="Calibri" w:cs="Calibri"/>
                <w:sz w:val="18"/>
                <w:szCs w:val="18"/>
              </w:rPr>
            </w:pPr>
            <w:r w:rsidRPr="003452A4">
              <w:rPr>
                <w:rFonts w:eastAsia="Calibri" w:cs="Calibri"/>
                <w:sz w:val="18"/>
                <w:szCs w:val="18"/>
              </w:rPr>
              <w:t>4</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D24ED0" w14:textId="513C485C"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5BEC596" w14:textId="4C27755C"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AF1CD2F" w14:textId="7933D49A" w:rsidR="5D45280B" w:rsidRPr="003452A4" w:rsidRDefault="79606CC0"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nil"/>
              <w:right w:val="single" w:sz="4" w:space="0" w:color="auto"/>
            </w:tcBorders>
            <w:shd w:val="clear" w:color="auto" w:fill="FFFFFF" w:themeFill="background1"/>
            <w:vAlign w:val="center"/>
          </w:tcPr>
          <w:p w14:paraId="6FC3E3D8" w14:textId="511D43D7"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nil"/>
              <w:right w:val="single" w:sz="4" w:space="0" w:color="auto"/>
            </w:tcBorders>
            <w:shd w:val="clear" w:color="auto" w:fill="FFFFFF" w:themeFill="background1"/>
            <w:vAlign w:val="center"/>
          </w:tcPr>
          <w:p w14:paraId="4149FE3B" w14:textId="445D4F0C"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3D1C28D3"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34C25F63" w14:textId="22CAEB71"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Animateur.trice</w:t>
            </w:r>
            <w:proofErr w:type="spellEnd"/>
            <w:r w:rsidRPr="003452A4">
              <w:rPr>
                <w:rFonts w:eastAsia="Calibri" w:cs="Calibri"/>
                <w:sz w:val="18"/>
                <w:szCs w:val="18"/>
              </w:rPr>
              <w:t xml:space="preserve"> Gestion exploitation agricole</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B6EC364" w14:textId="69C979F3" w:rsidR="5D45280B" w:rsidRPr="003452A4" w:rsidRDefault="5D45280B" w:rsidP="002D4CB3">
            <w:pPr>
              <w:jc w:val="center"/>
              <w:rPr>
                <w:rFonts w:eastAsia="Calibri" w:cs="Calibri"/>
                <w:sz w:val="18"/>
                <w:szCs w:val="18"/>
              </w:rPr>
            </w:pPr>
            <w:r w:rsidRPr="003452A4">
              <w:rPr>
                <w:rFonts w:eastAsia="Calibri" w:cs="Calibri"/>
                <w:sz w:val="18"/>
                <w:szCs w:val="18"/>
              </w:rPr>
              <w:t>4</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04A992" w14:textId="5EA1BBA4"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38A8E6A" w14:textId="43A66D24"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5452A27" w14:textId="7FC69094" w:rsidR="5D45280B" w:rsidRPr="003452A4" w:rsidRDefault="1A3CE325"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nil"/>
              <w:right w:val="single" w:sz="4" w:space="0" w:color="auto"/>
            </w:tcBorders>
            <w:shd w:val="clear" w:color="auto" w:fill="FFFFFF" w:themeFill="background1"/>
            <w:vAlign w:val="center"/>
          </w:tcPr>
          <w:p w14:paraId="06E9110A" w14:textId="0B5236EE"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nil"/>
              <w:right w:val="single" w:sz="4" w:space="0" w:color="auto"/>
            </w:tcBorders>
            <w:shd w:val="clear" w:color="auto" w:fill="FFFFFF" w:themeFill="background1"/>
            <w:vAlign w:val="center"/>
          </w:tcPr>
          <w:p w14:paraId="46C213D1" w14:textId="4B05ECC0"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35EA1528"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5F7E46E8" w14:textId="359C7F8F"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Animateur.trice</w:t>
            </w:r>
            <w:proofErr w:type="spellEnd"/>
            <w:r w:rsidRPr="003452A4">
              <w:rPr>
                <w:rFonts w:eastAsia="Calibri" w:cs="Calibri"/>
                <w:sz w:val="18"/>
                <w:szCs w:val="18"/>
              </w:rPr>
              <w:t xml:space="preserve"> Genre</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452EA2F" w14:textId="5CB2145A" w:rsidR="5D45280B" w:rsidRPr="003452A4" w:rsidRDefault="5D45280B" w:rsidP="002D4CB3">
            <w:pPr>
              <w:jc w:val="center"/>
              <w:rPr>
                <w:rFonts w:eastAsia="Calibri" w:cs="Calibri"/>
                <w:sz w:val="18"/>
                <w:szCs w:val="18"/>
              </w:rPr>
            </w:pPr>
            <w:r w:rsidRPr="003452A4">
              <w:rPr>
                <w:rFonts w:eastAsia="Calibri" w:cs="Calibri"/>
                <w:sz w:val="18"/>
                <w:szCs w:val="18"/>
              </w:rPr>
              <w:t>4</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373862" w14:textId="0C06AE49"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D4D681E" w14:textId="715816F0"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9A876B4" w14:textId="2262BD91"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nil"/>
              <w:right w:val="single" w:sz="4" w:space="0" w:color="auto"/>
            </w:tcBorders>
            <w:shd w:val="clear" w:color="auto" w:fill="FFFFFF" w:themeFill="background1"/>
            <w:vAlign w:val="center"/>
          </w:tcPr>
          <w:p w14:paraId="4B18A743" w14:textId="0F3AC082"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1E9CF69D" w14:textId="774CC407"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035A3D18" w14:textId="77777777" w:rsidTr="009D662A">
        <w:trPr>
          <w:trHeight w:val="330"/>
        </w:trPr>
        <w:tc>
          <w:tcPr>
            <w:tcW w:w="934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109EB42F" w14:textId="2F1D6C37" w:rsidR="003452A4" w:rsidRPr="003452A4" w:rsidRDefault="003452A4" w:rsidP="009D662A">
            <w:pPr>
              <w:jc w:val="left"/>
              <w:rPr>
                <w:sz w:val="18"/>
                <w:szCs w:val="18"/>
              </w:rPr>
            </w:pPr>
            <w:r w:rsidRPr="003452A4">
              <w:rPr>
                <w:rFonts w:eastAsia="Calibri" w:cs="Calibri"/>
                <w:b/>
                <w:bCs/>
                <w:sz w:val="18"/>
                <w:szCs w:val="18"/>
              </w:rPr>
              <w:t>SANTE</w:t>
            </w:r>
          </w:p>
        </w:tc>
      </w:tr>
      <w:tr w:rsidR="003452A4" w:rsidRPr="003452A4" w14:paraId="147CF146" w14:textId="77777777" w:rsidTr="1D48964A">
        <w:trPr>
          <w:trHeight w:val="390"/>
        </w:trPr>
        <w:tc>
          <w:tcPr>
            <w:tcW w:w="4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C5D015" w14:textId="72D89BE1" w:rsidR="5D45280B" w:rsidRPr="003452A4" w:rsidRDefault="5D45280B" w:rsidP="00AC74B4">
            <w:pPr>
              <w:jc w:val="left"/>
              <w:rPr>
                <w:rFonts w:eastAsia="Calibri" w:cs="Calibri"/>
                <w:sz w:val="18"/>
                <w:szCs w:val="18"/>
              </w:rPr>
            </w:pPr>
            <w:r w:rsidRPr="003452A4">
              <w:rPr>
                <w:rFonts w:eastAsia="Calibri" w:cs="Calibri"/>
                <w:sz w:val="18"/>
                <w:szCs w:val="18"/>
              </w:rPr>
              <w:t>IM Santé</w:t>
            </w:r>
          </w:p>
        </w:tc>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D49175" w14:textId="78449BCC" w:rsidR="5D45280B" w:rsidRPr="003452A4" w:rsidRDefault="5D45280B" w:rsidP="002D4CB3">
            <w:pPr>
              <w:jc w:val="center"/>
              <w:rPr>
                <w:rFonts w:eastAsia="Calibri" w:cs="Calibri"/>
                <w:sz w:val="18"/>
                <w:szCs w:val="18"/>
              </w:rPr>
            </w:pPr>
            <w:r w:rsidRPr="003452A4">
              <w:rPr>
                <w:rFonts w:eastAsia="Calibri" w:cs="Calibri"/>
                <w:sz w:val="18"/>
                <w:szCs w:val="18"/>
              </w:rPr>
              <w:t>6</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40600" w14:textId="370EF099"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27DEE" w14:textId="1C4254C1" w:rsidR="5D45280B" w:rsidRPr="003452A4" w:rsidRDefault="5D45280B" w:rsidP="002D4CB3">
            <w:pPr>
              <w:jc w:val="center"/>
              <w:rPr>
                <w:rFonts w:eastAsia="Calibri" w:cs="Calibri"/>
                <w:sz w:val="18"/>
                <w:szCs w:val="18"/>
              </w:rPr>
            </w:pPr>
            <w:r w:rsidRPr="003452A4">
              <w:rPr>
                <w:rFonts w:eastAsia="Calibri" w:cs="Calibri"/>
                <w:sz w:val="18"/>
                <w:szCs w:val="18"/>
              </w:rPr>
              <w:t>INT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21382B" w14:textId="43FB0986"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567E1E" w14:textId="6462AAA7"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6F7E86" w14:textId="6197C385"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2A4C4E7B" w14:textId="77777777" w:rsidTr="1D48964A">
        <w:trPr>
          <w:trHeight w:val="390"/>
        </w:trPr>
        <w:tc>
          <w:tcPr>
            <w:tcW w:w="408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16E7B78F" w14:textId="645DB628"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Expert.e</w:t>
            </w:r>
            <w:proofErr w:type="spellEnd"/>
            <w:r w:rsidRPr="003452A4">
              <w:rPr>
                <w:rFonts w:eastAsia="Calibri" w:cs="Calibri"/>
                <w:sz w:val="18"/>
                <w:szCs w:val="18"/>
              </w:rPr>
              <w:t xml:space="preserve"> système santé</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313A701" w14:textId="2D459F38" w:rsidR="5D45280B" w:rsidRPr="003452A4" w:rsidRDefault="5D45280B" w:rsidP="002D4CB3">
            <w:pPr>
              <w:jc w:val="center"/>
              <w:rPr>
                <w:rFonts w:eastAsia="Calibri" w:cs="Calibri"/>
                <w:sz w:val="18"/>
                <w:szCs w:val="18"/>
              </w:rPr>
            </w:pPr>
            <w:r w:rsidRPr="003452A4">
              <w:rPr>
                <w:rFonts w:eastAsia="Calibri" w:cs="Calibri"/>
                <w:sz w:val="18"/>
                <w:szCs w:val="18"/>
              </w:rPr>
              <w:t>6</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86757" w14:textId="6E30E385"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4C2520C" w14:textId="22D79A89"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1F5710B" w14:textId="1F282FF3"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BAD071" w14:textId="64A5AD58"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5DCF7A7" w14:textId="0AA89106"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30B4C91D"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59012B8D" w14:textId="169EB6FE" w:rsidR="5D45280B" w:rsidRPr="003452A4" w:rsidRDefault="36BA02D2" w:rsidP="00AC74B4">
            <w:pPr>
              <w:jc w:val="left"/>
              <w:rPr>
                <w:rFonts w:eastAsia="Calibri" w:cs="Calibri"/>
                <w:sz w:val="18"/>
                <w:szCs w:val="18"/>
              </w:rPr>
            </w:pPr>
            <w:proofErr w:type="spellStart"/>
            <w:r w:rsidRPr="003452A4">
              <w:rPr>
                <w:rFonts w:eastAsia="Calibri" w:cs="Calibri"/>
                <w:sz w:val="18"/>
                <w:szCs w:val="18"/>
              </w:rPr>
              <w:t>Expert</w:t>
            </w:r>
            <w:r w:rsidR="0E5AA324" w:rsidRPr="003452A4">
              <w:rPr>
                <w:rFonts w:eastAsia="Calibri" w:cs="Calibri"/>
                <w:sz w:val="18"/>
                <w:szCs w:val="18"/>
              </w:rPr>
              <w:t>.e</w:t>
            </w:r>
            <w:proofErr w:type="spellEnd"/>
            <w:r w:rsidRPr="003452A4">
              <w:rPr>
                <w:rFonts w:eastAsia="Calibri" w:cs="Calibri"/>
                <w:sz w:val="18"/>
                <w:szCs w:val="18"/>
              </w:rPr>
              <w:t xml:space="preserve"> Gestion hospitalière</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1F7804E" w14:textId="5044C01A" w:rsidR="5D45280B" w:rsidRPr="003452A4" w:rsidRDefault="5D45280B" w:rsidP="002D4CB3">
            <w:pPr>
              <w:jc w:val="center"/>
              <w:rPr>
                <w:rFonts w:eastAsia="Calibri" w:cs="Calibri"/>
                <w:sz w:val="18"/>
                <w:szCs w:val="18"/>
              </w:rPr>
            </w:pPr>
            <w:r w:rsidRPr="003452A4">
              <w:rPr>
                <w:rFonts w:eastAsia="Calibri" w:cs="Calibri"/>
                <w:sz w:val="18"/>
                <w:szCs w:val="18"/>
              </w:rPr>
              <w:t>6</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CEA626" w14:textId="3115E2F2"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97E469A" w14:textId="2FFDAC62"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43EF6C6" w14:textId="59A2754C"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C9A06" w14:textId="7A78E499"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2B9E8FC" w14:textId="428EC9CF"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3452A4" w:rsidRPr="003452A4" w14:paraId="313A7658"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0AB1DA85" w14:textId="27B0C1AE"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Médiateur.trice</w:t>
            </w:r>
            <w:proofErr w:type="spellEnd"/>
            <w:r w:rsidRPr="003452A4">
              <w:rPr>
                <w:rFonts w:eastAsia="Calibri" w:cs="Calibri"/>
                <w:sz w:val="18"/>
                <w:szCs w:val="18"/>
              </w:rPr>
              <w:t xml:space="preserve"> social</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E7CCB4D" w14:textId="0096E746" w:rsidR="5D45280B" w:rsidRPr="003452A4" w:rsidRDefault="5D45280B" w:rsidP="002D4CB3">
            <w:pPr>
              <w:jc w:val="center"/>
              <w:rPr>
                <w:rFonts w:eastAsia="Calibri" w:cs="Calibri"/>
                <w:sz w:val="18"/>
                <w:szCs w:val="18"/>
              </w:rPr>
            </w:pPr>
            <w:r w:rsidRPr="003452A4">
              <w:rPr>
                <w:rFonts w:eastAsia="Calibri" w:cs="Calibri"/>
                <w:sz w:val="18"/>
                <w:szCs w:val="18"/>
              </w:rPr>
              <w:t>4</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89B8F0" w14:textId="54388BB6"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81FA0A5" w14:textId="37208787"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06E3DEC" w14:textId="021877AB"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1476E9" w14:textId="60845D8A"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E3CF0B5" w14:textId="47DBAADC" w:rsidR="5D45280B" w:rsidRPr="003452A4" w:rsidRDefault="5D45280B" w:rsidP="002D4CB3">
            <w:pPr>
              <w:jc w:val="center"/>
              <w:rPr>
                <w:rFonts w:eastAsia="Calibri" w:cs="Calibri"/>
                <w:sz w:val="18"/>
                <w:szCs w:val="18"/>
              </w:rPr>
            </w:pPr>
            <w:r w:rsidRPr="003452A4">
              <w:rPr>
                <w:rFonts w:eastAsia="Calibri" w:cs="Calibri"/>
                <w:sz w:val="18"/>
                <w:szCs w:val="18"/>
              </w:rPr>
              <w:t>54</w:t>
            </w:r>
          </w:p>
        </w:tc>
      </w:tr>
      <w:tr w:rsidR="009D662A" w:rsidRPr="003452A4" w14:paraId="2FED845D" w14:textId="77777777" w:rsidTr="009D662A">
        <w:trPr>
          <w:trHeight w:val="330"/>
        </w:trPr>
        <w:tc>
          <w:tcPr>
            <w:tcW w:w="934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659372AE" w14:textId="6C49198A" w:rsidR="009D662A" w:rsidRPr="003452A4" w:rsidRDefault="009D662A" w:rsidP="009D662A">
            <w:pPr>
              <w:jc w:val="left"/>
              <w:rPr>
                <w:sz w:val="18"/>
                <w:szCs w:val="18"/>
              </w:rPr>
            </w:pPr>
            <w:r w:rsidRPr="003452A4">
              <w:rPr>
                <w:rFonts w:eastAsia="Calibri" w:cs="Calibri"/>
                <w:b/>
                <w:bCs/>
                <w:sz w:val="18"/>
                <w:szCs w:val="18"/>
              </w:rPr>
              <w:t>Participation citoyenne</w:t>
            </w:r>
          </w:p>
        </w:tc>
      </w:tr>
      <w:tr w:rsidR="003452A4" w:rsidRPr="003452A4" w14:paraId="48C6D0AC" w14:textId="77777777" w:rsidTr="1D48964A">
        <w:trPr>
          <w:trHeight w:val="330"/>
        </w:trPr>
        <w:tc>
          <w:tcPr>
            <w:tcW w:w="4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D3953E1" w14:textId="0D50088A" w:rsidR="5D45280B" w:rsidRPr="003452A4" w:rsidRDefault="5D45280B" w:rsidP="00AC74B4">
            <w:pPr>
              <w:jc w:val="left"/>
              <w:rPr>
                <w:rFonts w:eastAsia="Calibri" w:cs="Calibri"/>
                <w:sz w:val="18"/>
                <w:szCs w:val="18"/>
              </w:rPr>
            </w:pPr>
            <w:r w:rsidRPr="003452A4">
              <w:rPr>
                <w:rFonts w:eastAsia="Calibri" w:cs="Calibri"/>
                <w:sz w:val="18"/>
                <w:szCs w:val="18"/>
              </w:rPr>
              <w:t>IM Participation citoyenne</w:t>
            </w:r>
          </w:p>
        </w:tc>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4C089" w14:textId="6142BFD5" w:rsidR="5D45280B" w:rsidRPr="003452A4" w:rsidRDefault="5D45280B" w:rsidP="002D4CB3">
            <w:pPr>
              <w:jc w:val="center"/>
              <w:rPr>
                <w:rFonts w:eastAsia="Calibri" w:cs="Calibri"/>
                <w:sz w:val="18"/>
                <w:szCs w:val="18"/>
              </w:rPr>
            </w:pPr>
            <w:r w:rsidRPr="003452A4">
              <w:rPr>
                <w:rFonts w:eastAsia="Calibri" w:cs="Calibri"/>
                <w:sz w:val="18"/>
                <w:szCs w:val="18"/>
              </w:rPr>
              <w:t>6</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D7D9A0" w14:textId="255EAA84"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4D1AE" w14:textId="479FE7E5"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2E0DC" w14:textId="7CD565CB"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AC65A7" w14:textId="3B39B2DC"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6645A9" w14:textId="7D07075E" w:rsidR="5D45280B" w:rsidRPr="003452A4" w:rsidRDefault="5D45280B" w:rsidP="002D4CB3">
            <w:pPr>
              <w:jc w:val="center"/>
              <w:rPr>
                <w:rFonts w:eastAsia="Calibri" w:cs="Calibri"/>
                <w:sz w:val="18"/>
                <w:szCs w:val="18"/>
              </w:rPr>
            </w:pPr>
            <w:r w:rsidRPr="003452A4">
              <w:rPr>
                <w:rFonts w:eastAsia="Calibri" w:cs="Calibri"/>
                <w:sz w:val="18"/>
                <w:szCs w:val="18"/>
              </w:rPr>
              <w:t>48</w:t>
            </w:r>
          </w:p>
        </w:tc>
      </w:tr>
      <w:tr w:rsidR="003452A4" w:rsidRPr="003452A4" w14:paraId="378136A1" w14:textId="77777777" w:rsidTr="1D48964A">
        <w:trPr>
          <w:trHeight w:val="330"/>
        </w:trPr>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14:paraId="4CDBD2D6" w14:textId="3688FC62" w:rsidR="5D45280B" w:rsidRPr="003452A4" w:rsidRDefault="5D45280B" w:rsidP="00AC74B4">
            <w:pPr>
              <w:jc w:val="left"/>
              <w:rPr>
                <w:rFonts w:eastAsia="Calibri" w:cs="Calibri"/>
                <w:sz w:val="18"/>
                <w:szCs w:val="18"/>
              </w:rPr>
            </w:pPr>
            <w:r w:rsidRPr="003452A4">
              <w:rPr>
                <w:rFonts w:eastAsia="Calibri" w:cs="Calibri"/>
                <w:sz w:val="18"/>
                <w:szCs w:val="18"/>
              </w:rPr>
              <w:t xml:space="preserve">Intervention </w:t>
            </w:r>
            <w:proofErr w:type="spellStart"/>
            <w:r w:rsidRPr="003452A4">
              <w:rPr>
                <w:rFonts w:eastAsia="Calibri" w:cs="Calibri"/>
                <w:sz w:val="18"/>
                <w:szCs w:val="18"/>
              </w:rPr>
              <w:t>officer</w:t>
            </w:r>
            <w:proofErr w:type="spellEnd"/>
            <w:r w:rsidRPr="003452A4">
              <w:rPr>
                <w:rFonts w:eastAsia="Calibri" w:cs="Calibri"/>
                <w:sz w:val="18"/>
                <w:szCs w:val="18"/>
              </w:rPr>
              <w:t xml:space="preserve"> Animation projets citoyens</w:t>
            </w:r>
          </w:p>
        </w:tc>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8515B" w14:textId="3C88C7EA" w:rsidR="5D45280B" w:rsidRPr="003452A4" w:rsidRDefault="5D45280B" w:rsidP="002D4CB3">
            <w:pPr>
              <w:jc w:val="center"/>
              <w:rPr>
                <w:rFonts w:eastAsia="Calibri" w:cs="Calibri"/>
                <w:sz w:val="18"/>
                <w:szCs w:val="18"/>
              </w:rPr>
            </w:pPr>
            <w:r w:rsidRPr="003452A4">
              <w:rPr>
                <w:rFonts w:eastAsia="Calibri" w:cs="Calibri"/>
                <w:sz w:val="18"/>
                <w:szCs w:val="18"/>
              </w:rPr>
              <w:t>5</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16DDD" w14:textId="0C63D8D8"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20C5B" w14:textId="021D2D5B"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59AB96" w14:textId="2699C960" w:rsidR="5D45280B" w:rsidRPr="003452A4" w:rsidRDefault="5D45280B" w:rsidP="002D4CB3">
            <w:pPr>
              <w:jc w:val="center"/>
              <w:rPr>
                <w:rFonts w:eastAsia="Calibri" w:cs="Calibri"/>
                <w:sz w:val="18"/>
                <w:szCs w:val="18"/>
              </w:rPr>
            </w:pPr>
            <w:r w:rsidRPr="003452A4">
              <w:rPr>
                <w:rFonts w:eastAsia="Calibri" w:cs="Calibri"/>
                <w:sz w:val="18"/>
                <w:szCs w:val="18"/>
              </w:rPr>
              <w:t>2</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CE96B2" w14:textId="2DA8F5F1" w:rsidR="5D45280B" w:rsidRPr="003452A4" w:rsidRDefault="5D45280B" w:rsidP="5D45280B">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9BA9F" w14:textId="4ED573D0" w:rsidR="5D45280B" w:rsidRPr="003452A4" w:rsidRDefault="5D45280B" w:rsidP="5D45280B">
            <w:pPr>
              <w:jc w:val="center"/>
              <w:rPr>
                <w:rFonts w:eastAsia="Calibri" w:cs="Calibri"/>
                <w:sz w:val="18"/>
                <w:szCs w:val="18"/>
              </w:rPr>
            </w:pPr>
            <w:r w:rsidRPr="003452A4">
              <w:rPr>
                <w:rFonts w:eastAsia="Calibri" w:cs="Calibri"/>
                <w:sz w:val="18"/>
                <w:szCs w:val="18"/>
              </w:rPr>
              <w:t>42</w:t>
            </w:r>
          </w:p>
        </w:tc>
      </w:tr>
      <w:tr w:rsidR="009D662A" w:rsidRPr="003452A4" w14:paraId="23086BB9" w14:textId="77777777" w:rsidTr="009D662A">
        <w:trPr>
          <w:trHeight w:val="330"/>
        </w:trPr>
        <w:tc>
          <w:tcPr>
            <w:tcW w:w="9349" w:type="dxa"/>
            <w:gridSpan w:val="7"/>
            <w:tcBorders>
              <w:top w:val="single" w:sz="4" w:space="0" w:color="000000" w:themeColor="text1"/>
              <w:left w:val="single" w:sz="4" w:space="0" w:color="000000" w:themeColor="text1"/>
              <w:bottom w:val="single" w:sz="4" w:space="0" w:color="000000" w:themeColor="text1"/>
              <w:right w:val="single" w:sz="4" w:space="0" w:color="auto"/>
            </w:tcBorders>
            <w:shd w:val="clear" w:color="auto" w:fill="E7E6E6" w:themeFill="background2"/>
            <w:vAlign w:val="center"/>
          </w:tcPr>
          <w:p w14:paraId="4C26BEEE" w14:textId="4786F619" w:rsidR="009D662A" w:rsidRPr="003452A4" w:rsidRDefault="009D662A" w:rsidP="009D662A">
            <w:pPr>
              <w:jc w:val="left"/>
              <w:rPr>
                <w:sz w:val="18"/>
                <w:szCs w:val="18"/>
              </w:rPr>
            </w:pPr>
            <w:r w:rsidRPr="003452A4">
              <w:rPr>
                <w:rFonts w:eastAsia="Calibri" w:cs="Calibri"/>
                <w:b/>
                <w:bCs/>
                <w:sz w:val="18"/>
                <w:szCs w:val="18"/>
              </w:rPr>
              <w:t>Appui institutionnel</w:t>
            </w:r>
          </w:p>
        </w:tc>
      </w:tr>
      <w:tr w:rsidR="003452A4" w:rsidRPr="003452A4" w14:paraId="5774AC88" w14:textId="77777777" w:rsidTr="1D48964A">
        <w:trPr>
          <w:trHeight w:val="330"/>
        </w:trPr>
        <w:tc>
          <w:tcPr>
            <w:tcW w:w="4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F505396" w14:textId="54A9C440" w:rsidR="5D45280B" w:rsidRPr="003452A4" w:rsidRDefault="5D45280B" w:rsidP="00AC74B4">
            <w:pPr>
              <w:jc w:val="left"/>
              <w:rPr>
                <w:rFonts w:eastAsia="Calibri" w:cs="Calibri"/>
                <w:sz w:val="18"/>
                <w:szCs w:val="18"/>
              </w:rPr>
            </w:pPr>
            <w:proofErr w:type="spellStart"/>
            <w:r w:rsidRPr="003452A4">
              <w:rPr>
                <w:rFonts w:eastAsia="Calibri" w:cs="Calibri"/>
                <w:sz w:val="18"/>
                <w:szCs w:val="18"/>
              </w:rPr>
              <w:t>Expert.e</w:t>
            </w:r>
            <w:proofErr w:type="spellEnd"/>
            <w:r w:rsidRPr="003452A4">
              <w:rPr>
                <w:rFonts w:eastAsia="Calibri" w:cs="Calibri"/>
                <w:sz w:val="18"/>
                <w:szCs w:val="18"/>
              </w:rPr>
              <w:t xml:space="preserve"> développement des politiques publiques</w:t>
            </w:r>
          </w:p>
        </w:tc>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9D5EDF" w14:textId="10530CAF" w:rsidR="5D45280B" w:rsidRPr="003452A4" w:rsidRDefault="5D45280B" w:rsidP="002D4CB3">
            <w:pPr>
              <w:jc w:val="center"/>
              <w:rPr>
                <w:rFonts w:eastAsia="Calibri" w:cs="Calibri"/>
                <w:sz w:val="18"/>
                <w:szCs w:val="18"/>
              </w:rPr>
            </w:pPr>
            <w:r w:rsidRPr="003452A4">
              <w:rPr>
                <w:rFonts w:eastAsia="Calibri" w:cs="Calibri"/>
                <w:sz w:val="18"/>
                <w:szCs w:val="18"/>
              </w:rPr>
              <w:t>6</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E69A89" w14:textId="65811B65"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8FFF0" w14:textId="014F6FC8"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3F6B03" w14:textId="6CFE6505"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74246" w14:textId="4B638278"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DC7D23" w14:textId="4825F8A5" w:rsidR="5D45280B" w:rsidRPr="003452A4" w:rsidRDefault="5D45280B" w:rsidP="002D4CB3">
            <w:pPr>
              <w:jc w:val="center"/>
              <w:rPr>
                <w:rFonts w:eastAsia="Calibri" w:cs="Calibri"/>
                <w:sz w:val="18"/>
                <w:szCs w:val="18"/>
              </w:rPr>
            </w:pPr>
            <w:r w:rsidRPr="003452A4">
              <w:rPr>
                <w:rFonts w:eastAsia="Calibri" w:cs="Calibri"/>
                <w:sz w:val="18"/>
                <w:szCs w:val="18"/>
              </w:rPr>
              <w:t>50</w:t>
            </w:r>
          </w:p>
        </w:tc>
      </w:tr>
      <w:tr w:rsidR="003452A4" w:rsidRPr="003452A4" w14:paraId="4A58C47C" w14:textId="77777777" w:rsidTr="1D48964A">
        <w:trPr>
          <w:trHeight w:val="330"/>
        </w:trPr>
        <w:tc>
          <w:tcPr>
            <w:tcW w:w="4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3294FA3" w14:textId="72720BF7" w:rsidR="5D45280B" w:rsidRPr="003452A4" w:rsidRDefault="5D45280B" w:rsidP="00AC74B4">
            <w:pPr>
              <w:jc w:val="left"/>
              <w:rPr>
                <w:rFonts w:eastAsia="Calibri" w:cs="Calibri"/>
                <w:sz w:val="18"/>
                <w:szCs w:val="18"/>
              </w:rPr>
            </w:pPr>
            <w:r w:rsidRPr="003452A4">
              <w:rPr>
                <w:rFonts w:eastAsia="Calibri" w:cs="Calibri"/>
                <w:sz w:val="18"/>
                <w:szCs w:val="18"/>
              </w:rPr>
              <w:t>Intervention Officer politique territoriale</w:t>
            </w:r>
          </w:p>
        </w:tc>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91A4C8" w14:textId="2E9E7BE7" w:rsidR="5D45280B" w:rsidRPr="003452A4" w:rsidRDefault="5D45280B" w:rsidP="002D4CB3">
            <w:pPr>
              <w:jc w:val="center"/>
              <w:rPr>
                <w:rFonts w:eastAsia="Calibri" w:cs="Calibri"/>
                <w:sz w:val="18"/>
                <w:szCs w:val="18"/>
              </w:rPr>
            </w:pPr>
            <w:r w:rsidRPr="003452A4">
              <w:rPr>
                <w:rFonts w:eastAsia="Calibri" w:cs="Calibri"/>
                <w:sz w:val="18"/>
                <w:szCs w:val="18"/>
              </w:rPr>
              <w:t>5</w:t>
            </w:r>
          </w:p>
        </w:tc>
        <w:tc>
          <w:tcPr>
            <w:tcW w:w="1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FD2374" w14:textId="4124E230" w:rsidR="5D45280B" w:rsidRPr="003452A4" w:rsidRDefault="5D45280B" w:rsidP="002D4CB3">
            <w:pPr>
              <w:jc w:val="center"/>
              <w:rPr>
                <w:rFonts w:eastAsia="Calibri" w:cs="Calibri"/>
                <w:sz w:val="18"/>
                <w:szCs w:val="18"/>
              </w:rPr>
            </w:pPr>
            <w:r w:rsidRPr="003452A4">
              <w:rPr>
                <w:rFonts w:eastAsia="Calibri" w:cs="Calibri"/>
                <w:sz w:val="18"/>
                <w:szCs w:val="18"/>
              </w:rPr>
              <w:t>SUD UBANGI</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87E67D" w14:textId="35146491" w:rsidR="5D45280B" w:rsidRPr="003452A4" w:rsidRDefault="5D45280B" w:rsidP="002D4CB3">
            <w:pPr>
              <w:jc w:val="center"/>
              <w:rPr>
                <w:rFonts w:eastAsia="Calibri" w:cs="Calibri"/>
                <w:sz w:val="18"/>
                <w:szCs w:val="18"/>
              </w:rPr>
            </w:pPr>
            <w:r w:rsidRPr="003452A4">
              <w:rPr>
                <w:rFonts w:eastAsia="Calibri" w:cs="Calibri"/>
                <w:sz w:val="18"/>
                <w:szCs w:val="18"/>
              </w:rPr>
              <w:t>NAT</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DE9106" w14:textId="60A0709E" w:rsidR="5D45280B" w:rsidRPr="003452A4" w:rsidRDefault="5D45280B" w:rsidP="002D4CB3">
            <w:pPr>
              <w:jc w:val="center"/>
              <w:rPr>
                <w:rFonts w:eastAsia="Calibri" w:cs="Calibri"/>
                <w:sz w:val="18"/>
                <w:szCs w:val="18"/>
              </w:rPr>
            </w:pPr>
            <w:r w:rsidRPr="003452A4">
              <w:rPr>
                <w:rFonts w:eastAsia="Calibri" w:cs="Calibri"/>
                <w:sz w:val="18"/>
                <w:szCs w:val="18"/>
              </w:rPr>
              <w:t>1</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2351B4" w14:textId="797BEBF0" w:rsidR="5D45280B" w:rsidRPr="003452A4" w:rsidRDefault="5D45280B" w:rsidP="002D4CB3">
            <w:pPr>
              <w:jc w:val="center"/>
              <w:rPr>
                <w:rFonts w:eastAsia="Calibri" w:cs="Calibri"/>
                <w:sz w:val="18"/>
                <w:szCs w:val="18"/>
              </w:rPr>
            </w:pPr>
            <w:r w:rsidRPr="003452A4">
              <w:rPr>
                <w:rFonts w:eastAsia="Calibri" w:cs="Calibri"/>
                <w:sz w:val="18"/>
                <w:szCs w:val="18"/>
              </w:rPr>
              <w:t>100%</w:t>
            </w:r>
          </w:p>
        </w:tc>
        <w:tc>
          <w:tcPr>
            <w:tcW w:w="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EDDB68" w14:textId="12A87CA0" w:rsidR="5D45280B" w:rsidRPr="003452A4" w:rsidRDefault="5D45280B" w:rsidP="002D4CB3">
            <w:pPr>
              <w:jc w:val="center"/>
              <w:rPr>
                <w:rFonts w:eastAsia="Calibri" w:cs="Calibri"/>
                <w:sz w:val="18"/>
                <w:szCs w:val="18"/>
              </w:rPr>
            </w:pPr>
            <w:r w:rsidRPr="003452A4">
              <w:rPr>
                <w:rFonts w:eastAsia="Calibri" w:cs="Calibri"/>
                <w:sz w:val="18"/>
                <w:szCs w:val="18"/>
              </w:rPr>
              <w:t>36</w:t>
            </w:r>
          </w:p>
        </w:tc>
      </w:tr>
    </w:tbl>
    <w:p w14:paraId="3EA24FC5" w14:textId="77777777" w:rsidR="00791F47" w:rsidRDefault="00791F47" w:rsidP="00791F47">
      <w:pPr>
        <w:spacing w:before="120" w:after="60" w:line="240" w:lineRule="auto"/>
        <w:rPr>
          <w:i/>
          <w:iCs/>
          <w:color w:val="0070C0"/>
          <w:sz w:val="20"/>
          <w:szCs w:val="20"/>
        </w:rPr>
      </w:pPr>
    </w:p>
    <w:p w14:paraId="73DB0FA1" w14:textId="66980BC5" w:rsidR="00791F47" w:rsidRDefault="1E5E7F6B">
      <w:pPr>
        <w:pStyle w:val="Heading3"/>
        <w:numPr>
          <w:ilvl w:val="2"/>
          <w:numId w:val="28"/>
        </w:numPr>
      </w:pPr>
      <w:bookmarkStart w:id="107" w:name="_Toc113806124"/>
      <w:r>
        <w:t>L’organigramme</w:t>
      </w:r>
      <w:bookmarkEnd w:id="107"/>
      <w:r>
        <w:t xml:space="preserve"> </w:t>
      </w:r>
    </w:p>
    <w:p w14:paraId="23BCB421" w14:textId="054378C1" w:rsidR="2A4E369C" w:rsidRDefault="0081160B" w:rsidP="625F55A3">
      <w:pPr>
        <w:rPr>
          <w:rFonts w:eastAsia="Calibri" w:cs="Arial"/>
          <w:szCs w:val="21"/>
        </w:rPr>
      </w:pPr>
      <w:hyperlink r:id="rId24">
        <w:r w:rsidR="2A4E369C" w:rsidRPr="625F55A3">
          <w:rPr>
            <w:rStyle w:val="Hyperlink"/>
            <w:rFonts w:eastAsia="Georgia" w:cs="Georgia"/>
            <w:szCs w:val="21"/>
          </w:rPr>
          <w:t>070922_Enabel_organigramme coordination Sud-Ubangi-VF.pdf</w:t>
        </w:r>
      </w:hyperlink>
    </w:p>
    <w:p w14:paraId="0AF3E845" w14:textId="27391753" w:rsidR="003255AA" w:rsidRDefault="003307A2" w:rsidP="00791F47">
      <w:pPr>
        <w:rPr>
          <w:lang w:val="fr-FR"/>
        </w:rPr>
      </w:pPr>
      <w:r w:rsidRPr="625F55A3">
        <w:rPr>
          <w:lang w:val="fr-FR"/>
        </w:rPr>
        <w:br w:type="page"/>
      </w:r>
    </w:p>
    <w:p w14:paraId="2284364F" w14:textId="5F7236F1" w:rsidR="473E0276" w:rsidRPr="00B55664" w:rsidRDefault="1EBBB15B" w:rsidP="00A45980">
      <w:pPr>
        <w:pStyle w:val="Heading1"/>
      </w:pPr>
      <w:bookmarkStart w:id="108" w:name="_Toc113806125"/>
      <w:r>
        <w:t>La gouvernance du sous-portefeuille Sud-Ubangi</w:t>
      </w:r>
      <w:bookmarkEnd w:id="108"/>
      <w:r>
        <w:t>  </w:t>
      </w:r>
    </w:p>
    <w:p w14:paraId="17B7F711" w14:textId="521ABBC9" w:rsidR="473E0276" w:rsidRPr="00092F54" w:rsidRDefault="003000BA" w:rsidP="00092F54">
      <w:pPr>
        <w:rPr>
          <w:rFonts w:eastAsia="Georgia" w:cs="Georgia"/>
          <w:szCs w:val="21"/>
        </w:rPr>
      </w:pPr>
      <w:r>
        <w:rPr>
          <w:rFonts w:eastAsia="Georgia" w:cs="Georgia"/>
          <w:szCs w:val="21"/>
        </w:rPr>
        <w:t xml:space="preserve">Le dispositif du sous-portefeuille s’inscrit dans le dispositif global de gouvernance décrit dans le document Synthèse et Principes généraux. </w:t>
      </w:r>
      <w:r w:rsidR="03587A9B" w:rsidRPr="00092F54">
        <w:rPr>
          <w:rFonts w:eastAsia="Georgia" w:cs="Georgia"/>
          <w:szCs w:val="21"/>
        </w:rPr>
        <w:t>Au niveau du Sud-Ubangi, un Comité de Pilotage (</w:t>
      </w:r>
      <w:proofErr w:type="spellStart"/>
      <w:r w:rsidR="03587A9B" w:rsidRPr="00092F54">
        <w:rPr>
          <w:rFonts w:eastAsia="Georgia" w:cs="Georgia"/>
          <w:szCs w:val="21"/>
        </w:rPr>
        <w:t>CoPil</w:t>
      </w:r>
      <w:proofErr w:type="spellEnd"/>
      <w:r w:rsidR="03587A9B" w:rsidRPr="00092F54">
        <w:rPr>
          <w:rFonts w:eastAsia="Georgia" w:cs="Georgia"/>
          <w:szCs w:val="21"/>
        </w:rPr>
        <w:t>) sera mis en place. Il se charg</w:t>
      </w:r>
      <w:r w:rsidR="08593DCC" w:rsidRPr="00092F54">
        <w:rPr>
          <w:rFonts w:eastAsia="Georgia" w:cs="Georgia"/>
          <w:szCs w:val="21"/>
        </w:rPr>
        <w:t>er</w:t>
      </w:r>
      <w:r w:rsidR="03587A9B" w:rsidRPr="00092F54">
        <w:rPr>
          <w:rFonts w:eastAsia="Georgia" w:cs="Georgia"/>
          <w:szCs w:val="21"/>
        </w:rPr>
        <w:t xml:space="preserve">a du suivi et de l’orientation globale de l’ensemble des interventions bilatérales dans la province au niveau stratégique. Les attributions précises du </w:t>
      </w:r>
      <w:proofErr w:type="spellStart"/>
      <w:r w:rsidR="03587A9B" w:rsidRPr="00092F54">
        <w:rPr>
          <w:rFonts w:eastAsia="Georgia" w:cs="Georgia"/>
          <w:szCs w:val="21"/>
        </w:rPr>
        <w:t>CoPil</w:t>
      </w:r>
      <w:proofErr w:type="spellEnd"/>
      <w:r w:rsidR="03587A9B" w:rsidRPr="00092F54">
        <w:rPr>
          <w:rFonts w:eastAsia="Georgia" w:cs="Georgia"/>
          <w:szCs w:val="21"/>
        </w:rPr>
        <w:t xml:space="preserve"> sont reprises en annexe</w:t>
      </w:r>
      <w:r w:rsidR="4B6CB03A" w:rsidRPr="00092F54">
        <w:rPr>
          <w:rFonts w:eastAsia="Georgia" w:cs="Georgia"/>
          <w:szCs w:val="21"/>
        </w:rPr>
        <w:t xml:space="preserve"> 2</w:t>
      </w:r>
      <w:r w:rsidR="03587A9B" w:rsidRPr="00092F54">
        <w:rPr>
          <w:rFonts w:eastAsia="Georgia" w:cs="Georgia"/>
          <w:szCs w:val="21"/>
        </w:rPr>
        <w:t xml:space="preserve"> du document de présentation générale.  </w:t>
      </w:r>
    </w:p>
    <w:p w14:paraId="4EC21E07" w14:textId="76871A67" w:rsidR="473E0276" w:rsidRPr="00D5131C" w:rsidRDefault="473E0276" w:rsidP="00092F54">
      <w:pPr>
        <w:rPr>
          <w:rFonts w:eastAsia="Georgia" w:cs="Georgia"/>
          <w:szCs w:val="21"/>
        </w:rPr>
      </w:pPr>
      <w:r w:rsidRPr="00D5131C">
        <w:rPr>
          <w:rFonts w:eastAsia="Georgia" w:cs="Georgia"/>
          <w:szCs w:val="21"/>
        </w:rPr>
        <w:t xml:space="preserve">Outre Enabel et le gouverneur ou son représentant, (coprésidents), le </w:t>
      </w:r>
      <w:proofErr w:type="spellStart"/>
      <w:r w:rsidRPr="00D5131C">
        <w:rPr>
          <w:rFonts w:eastAsia="Georgia" w:cs="Georgia"/>
          <w:szCs w:val="21"/>
        </w:rPr>
        <w:t>CoPil</w:t>
      </w:r>
      <w:proofErr w:type="spellEnd"/>
      <w:r w:rsidRPr="00D5131C">
        <w:rPr>
          <w:rFonts w:eastAsia="Georgia" w:cs="Georgia"/>
          <w:szCs w:val="21"/>
        </w:rPr>
        <w:t xml:space="preserve"> regroupe les principales parties prenantes étatiques, de la société civile et du secteur privé impliqués dans les différentes interventions.  </w:t>
      </w:r>
    </w:p>
    <w:p w14:paraId="10AC9B09" w14:textId="3BB29ADC" w:rsidR="473E0276" w:rsidRPr="00092F54" w:rsidRDefault="03587A9B" w:rsidP="00092F54">
      <w:pPr>
        <w:rPr>
          <w:rFonts w:eastAsia="Georgia" w:cs="Georgia"/>
          <w:szCs w:val="21"/>
        </w:rPr>
      </w:pPr>
      <w:r w:rsidRPr="00092F54">
        <w:rPr>
          <w:rFonts w:eastAsia="Georgia" w:cs="Georgia"/>
          <w:szCs w:val="21"/>
        </w:rPr>
        <w:t>La composition d</w:t>
      </w:r>
      <w:r w:rsidR="6FFA4519" w:rsidRPr="00092F54">
        <w:rPr>
          <w:rFonts w:eastAsia="Georgia" w:cs="Georgia"/>
          <w:szCs w:val="21"/>
        </w:rPr>
        <w:t>u</w:t>
      </w:r>
      <w:r w:rsidRPr="00092F54">
        <w:rPr>
          <w:rFonts w:eastAsia="Georgia" w:cs="Georgia"/>
          <w:szCs w:val="21"/>
        </w:rPr>
        <w:t xml:space="preserve"> </w:t>
      </w:r>
      <w:proofErr w:type="spellStart"/>
      <w:r w:rsidRPr="00092F54">
        <w:rPr>
          <w:rFonts w:eastAsia="Georgia" w:cs="Georgia"/>
          <w:szCs w:val="21"/>
        </w:rPr>
        <w:t>CoPil</w:t>
      </w:r>
      <w:proofErr w:type="spellEnd"/>
      <w:r w:rsidRPr="00092F54">
        <w:rPr>
          <w:rFonts w:eastAsia="Georgia" w:cs="Georgia"/>
          <w:szCs w:val="21"/>
        </w:rPr>
        <w:t xml:space="preserve"> du </w:t>
      </w:r>
      <w:r w:rsidR="29BDCC93" w:rsidRPr="00092F54">
        <w:rPr>
          <w:rFonts w:eastAsia="Georgia" w:cs="Georgia"/>
          <w:szCs w:val="21"/>
        </w:rPr>
        <w:t>Sud-Ubangi</w:t>
      </w:r>
      <w:r w:rsidRPr="00092F54">
        <w:rPr>
          <w:rFonts w:eastAsia="Georgia" w:cs="Georgia"/>
          <w:szCs w:val="21"/>
        </w:rPr>
        <w:t xml:space="preserve"> est la suivante :  </w:t>
      </w:r>
    </w:p>
    <w:p w14:paraId="6980AEA2" w14:textId="67CE408F" w:rsidR="1FD3B16E" w:rsidRPr="009D662A" w:rsidRDefault="3C97B958" w:rsidP="00D9620F">
      <w:pPr>
        <w:pStyle w:val="Caption"/>
        <w:jc w:val="left"/>
        <w:rPr>
          <w:rFonts w:eastAsia="Georgia" w:cs="Georgia"/>
          <w:color w:val="585756"/>
        </w:rPr>
      </w:pPr>
      <w:bookmarkStart w:id="109" w:name="_Toc113806148"/>
      <w:r w:rsidRPr="009D662A">
        <w:rPr>
          <w:color w:val="585756"/>
        </w:rPr>
        <w:t xml:space="preserve">Tableau </w:t>
      </w:r>
      <w:r w:rsidR="00D9620F" w:rsidRPr="009D662A">
        <w:rPr>
          <w:color w:val="585756"/>
        </w:rPr>
        <w:fldChar w:fldCharType="begin"/>
      </w:r>
      <w:r w:rsidR="00D9620F" w:rsidRPr="009D662A">
        <w:rPr>
          <w:color w:val="585756"/>
        </w:rPr>
        <w:instrText>SEQ Tableau \* ARABIC</w:instrText>
      </w:r>
      <w:r w:rsidR="00D9620F" w:rsidRPr="009D662A">
        <w:rPr>
          <w:color w:val="585756"/>
        </w:rPr>
        <w:fldChar w:fldCharType="separate"/>
      </w:r>
      <w:r w:rsidR="003B6BF1">
        <w:rPr>
          <w:noProof/>
          <w:color w:val="585756"/>
        </w:rPr>
        <w:t>9</w:t>
      </w:r>
      <w:r w:rsidR="00D9620F" w:rsidRPr="009D662A">
        <w:rPr>
          <w:color w:val="585756"/>
        </w:rPr>
        <w:fldChar w:fldCharType="end"/>
      </w:r>
      <w:r w:rsidRPr="009D662A">
        <w:rPr>
          <w:color w:val="585756"/>
        </w:rPr>
        <w:t xml:space="preserve"> – Composition du </w:t>
      </w:r>
      <w:proofErr w:type="spellStart"/>
      <w:r w:rsidRPr="009D662A">
        <w:rPr>
          <w:color w:val="585756"/>
        </w:rPr>
        <w:t>CoPil</w:t>
      </w:r>
      <w:proofErr w:type="spellEnd"/>
      <w:r w:rsidRPr="009D662A">
        <w:rPr>
          <w:color w:val="585756"/>
        </w:rPr>
        <w:t xml:space="preserve"> provincial</w:t>
      </w:r>
      <w:bookmarkEnd w:id="109"/>
    </w:p>
    <w:tbl>
      <w:tblPr>
        <w:tblW w:w="9204" w:type="dxa"/>
        <w:tblLayout w:type="fixed"/>
        <w:tblLook w:val="04A0" w:firstRow="1" w:lastRow="0" w:firstColumn="1" w:lastColumn="0" w:noHBand="0" w:noVBand="1"/>
      </w:tblPr>
      <w:tblGrid>
        <w:gridCol w:w="1695"/>
        <w:gridCol w:w="7509"/>
      </w:tblGrid>
      <w:tr w:rsidR="3B6D9AC5" w14:paraId="141FAA71" w14:textId="77777777" w:rsidTr="00092F54">
        <w:tc>
          <w:tcPr>
            <w:tcW w:w="169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FCD5063" w14:textId="37EACEA9" w:rsidR="3B6D9AC5" w:rsidRDefault="3B6D9AC5" w:rsidP="3B6D9AC5">
            <w:r w:rsidRPr="3B6D9AC5">
              <w:rPr>
                <w:rFonts w:ascii="Times New Roman" w:eastAsia="Times New Roman" w:hAnsi="Times New Roman" w:cs="Times New Roman"/>
                <w:b/>
                <w:bCs/>
                <w:szCs w:val="21"/>
              </w:rPr>
              <w:t> </w:t>
            </w:r>
            <w:r w:rsidRPr="3B6D9AC5">
              <w:rPr>
                <w:rFonts w:eastAsia="Georgia" w:cs="Georgia"/>
                <w:szCs w:val="21"/>
              </w:rPr>
              <w:t xml:space="preserve"> </w:t>
            </w:r>
          </w:p>
        </w:tc>
        <w:tc>
          <w:tcPr>
            <w:tcW w:w="750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2D0E91A" w14:textId="11E60CA9" w:rsidR="3B6D9AC5" w:rsidRDefault="3B6D9AC5" w:rsidP="3B6D9AC5">
            <w:proofErr w:type="spellStart"/>
            <w:r w:rsidRPr="3B6D9AC5">
              <w:rPr>
                <w:rFonts w:eastAsia="Georgia" w:cs="Georgia"/>
                <w:b/>
                <w:bCs/>
                <w:szCs w:val="21"/>
              </w:rPr>
              <w:t>CoPil</w:t>
            </w:r>
            <w:proofErr w:type="spellEnd"/>
            <w:r w:rsidRPr="3B6D9AC5">
              <w:rPr>
                <w:rFonts w:eastAsia="Georgia" w:cs="Georgia"/>
                <w:b/>
                <w:bCs/>
                <w:szCs w:val="21"/>
              </w:rPr>
              <w:t xml:space="preserve"> Sud-Ubangi</w:t>
            </w:r>
            <w:r w:rsidRPr="3B6D9AC5">
              <w:rPr>
                <w:rFonts w:ascii="Times New Roman" w:eastAsia="Times New Roman" w:hAnsi="Times New Roman" w:cs="Times New Roman"/>
                <w:b/>
                <w:bCs/>
                <w:szCs w:val="21"/>
              </w:rPr>
              <w:t> </w:t>
            </w:r>
            <w:r w:rsidRPr="3B6D9AC5">
              <w:rPr>
                <w:rFonts w:eastAsia="Georgia" w:cs="Georgia"/>
                <w:szCs w:val="21"/>
              </w:rPr>
              <w:t xml:space="preserve"> </w:t>
            </w:r>
          </w:p>
        </w:tc>
      </w:tr>
      <w:tr w:rsidR="3B6D9AC5" w14:paraId="45A9A51C" w14:textId="77777777" w:rsidTr="00AC74B4">
        <w:trPr>
          <w:trHeight w:val="60"/>
        </w:trPr>
        <w:tc>
          <w:tcPr>
            <w:tcW w:w="1695" w:type="dxa"/>
            <w:vMerge w:val="restart"/>
            <w:tcBorders>
              <w:top w:val="single" w:sz="8" w:space="0" w:color="auto"/>
              <w:left w:val="single" w:sz="8" w:space="0" w:color="auto"/>
              <w:bottom w:val="single" w:sz="8" w:space="0" w:color="auto"/>
              <w:right w:val="single" w:sz="8" w:space="0" w:color="auto"/>
            </w:tcBorders>
          </w:tcPr>
          <w:p w14:paraId="258AB314" w14:textId="58109AB1" w:rsidR="3B6D9AC5" w:rsidRDefault="3B6D9AC5" w:rsidP="3B6D9AC5">
            <w:r w:rsidRPr="3B6D9AC5">
              <w:rPr>
                <w:rFonts w:eastAsia="Georgia" w:cs="Georgia"/>
                <w:szCs w:val="21"/>
              </w:rPr>
              <w:t>Présidence</w:t>
            </w:r>
            <w:r w:rsidRPr="3B6D9AC5">
              <w:rPr>
                <w:rFonts w:ascii="Times New Roman" w:eastAsia="Times New Roman" w:hAnsi="Times New Roman" w:cs="Times New Roman"/>
                <w:szCs w:val="21"/>
              </w:rPr>
              <w:t> </w:t>
            </w:r>
            <w:r w:rsidRPr="3B6D9AC5">
              <w:rPr>
                <w:rFonts w:eastAsia="Georgia" w:cs="Georgia"/>
                <w:szCs w:val="21"/>
              </w:rPr>
              <w:t xml:space="preserve"> </w:t>
            </w:r>
          </w:p>
        </w:tc>
        <w:tc>
          <w:tcPr>
            <w:tcW w:w="7509" w:type="dxa"/>
            <w:tcBorders>
              <w:top w:val="single" w:sz="8" w:space="0" w:color="auto"/>
              <w:left w:val="single" w:sz="8" w:space="0" w:color="auto"/>
              <w:bottom w:val="single" w:sz="8" w:space="0" w:color="auto"/>
              <w:right w:val="single" w:sz="8" w:space="0" w:color="auto"/>
            </w:tcBorders>
          </w:tcPr>
          <w:p w14:paraId="4BCB5EF7" w14:textId="2132E247" w:rsidR="3B6D9AC5" w:rsidRDefault="3B6D9AC5" w:rsidP="3B6D9AC5">
            <w:r w:rsidRPr="3B6D9AC5">
              <w:rPr>
                <w:rFonts w:eastAsia="Georgia" w:cs="Georgia"/>
                <w:szCs w:val="21"/>
              </w:rPr>
              <w:t>Gouverneur</w:t>
            </w:r>
            <w:r w:rsidRPr="3B6D9AC5">
              <w:rPr>
                <w:rFonts w:ascii="Times New Roman" w:eastAsia="Times New Roman" w:hAnsi="Times New Roman" w:cs="Times New Roman"/>
                <w:szCs w:val="21"/>
              </w:rPr>
              <w:t> </w:t>
            </w:r>
            <w:r w:rsidRPr="3B6D9AC5">
              <w:rPr>
                <w:rFonts w:eastAsia="Georgia" w:cs="Georgia"/>
                <w:szCs w:val="21"/>
              </w:rPr>
              <w:t xml:space="preserve"> </w:t>
            </w:r>
          </w:p>
        </w:tc>
      </w:tr>
      <w:tr w:rsidR="3B6D9AC5" w14:paraId="08FC23B3" w14:textId="77777777" w:rsidTr="00AC74B4">
        <w:trPr>
          <w:trHeight w:val="116"/>
        </w:trPr>
        <w:tc>
          <w:tcPr>
            <w:tcW w:w="1695" w:type="dxa"/>
            <w:vMerge/>
            <w:tcBorders>
              <w:left w:val="single" w:sz="0" w:space="0" w:color="auto"/>
              <w:bottom w:val="single" w:sz="0" w:space="0" w:color="auto"/>
              <w:right w:val="single" w:sz="0" w:space="0" w:color="auto"/>
            </w:tcBorders>
            <w:vAlign w:val="center"/>
          </w:tcPr>
          <w:p w14:paraId="7B840E13" w14:textId="77777777" w:rsidR="009F0A21" w:rsidRDefault="009F0A21"/>
        </w:tc>
        <w:tc>
          <w:tcPr>
            <w:tcW w:w="7509" w:type="dxa"/>
            <w:tcBorders>
              <w:top w:val="single" w:sz="8" w:space="0" w:color="auto"/>
              <w:left w:val="nil"/>
              <w:bottom w:val="single" w:sz="8" w:space="0" w:color="auto"/>
              <w:right w:val="single" w:sz="8" w:space="0" w:color="auto"/>
            </w:tcBorders>
          </w:tcPr>
          <w:p w14:paraId="14718429" w14:textId="3E948AC8" w:rsidR="3B6D9AC5" w:rsidRDefault="3B6D9AC5" w:rsidP="3B6D9AC5">
            <w:r w:rsidRPr="3B6D9AC5">
              <w:rPr>
                <w:rFonts w:eastAsia="Georgia" w:cs="Georgia"/>
                <w:szCs w:val="21"/>
              </w:rPr>
              <w:t>PM</w:t>
            </w:r>
            <w:r w:rsidRPr="3B6D9AC5">
              <w:rPr>
                <w:rFonts w:ascii="Times New Roman" w:eastAsia="Times New Roman" w:hAnsi="Times New Roman" w:cs="Times New Roman"/>
                <w:szCs w:val="21"/>
              </w:rPr>
              <w:t> </w:t>
            </w:r>
            <w:r w:rsidRPr="3B6D9AC5">
              <w:rPr>
                <w:rFonts w:eastAsia="Georgia" w:cs="Georgia"/>
                <w:szCs w:val="21"/>
              </w:rPr>
              <w:t xml:space="preserve"> </w:t>
            </w:r>
          </w:p>
        </w:tc>
      </w:tr>
      <w:tr w:rsidR="3B6D9AC5" w14:paraId="25F766D1" w14:textId="77777777" w:rsidTr="00E77C29">
        <w:trPr>
          <w:trHeight w:val="5183"/>
        </w:trPr>
        <w:tc>
          <w:tcPr>
            <w:tcW w:w="1695" w:type="dxa"/>
            <w:tcBorders>
              <w:top w:val="nil"/>
              <w:left w:val="single" w:sz="8" w:space="0" w:color="auto"/>
              <w:bottom w:val="single" w:sz="8" w:space="0" w:color="auto"/>
              <w:right w:val="single" w:sz="8" w:space="0" w:color="auto"/>
            </w:tcBorders>
          </w:tcPr>
          <w:p w14:paraId="150FA3D0" w14:textId="7071ACB1" w:rsidR="3B6D9AC5" w:rsidRDefault="3B6D9AC5" w:rsidP="3B6D9AC5">
            <w:r w:rsidRPr="3B6D9AC5">
              <w:rPr>
                <w:rFonts w:eastAsia="Georgia" w:cs="Georgia"/>
                <w:szCs w:val="21"/>
              </w:rPr>
              <w:t xml:space="preserve">Membres   </w:t>
            </w:r>
          </w:p>
        </w:tc>
        <w:tc>
          <w:tcPr>
            <w:tcW w:w="7509" w:type="dxa"/>
            <w:tcBorders>
              <w:top w:val="single" w:sz="8" w:space="0" w:color="auto"/>
              <w:left w:val="single" w:sz="8" w:space="0" w:color="auto"/>
              <w:bottom w:val="single" w:sz="8" w:space="0" w:color="auto"/>
              <w:right w:val="single" w:sz="8" w:space="0" w:color="auto"/>
            </w:tcBorders>
          </w:tcPr>
          <w:p w14:paraId="12495F7D" w14:textId="1416EFB1" w:rsidR="3B6D9AC5" w:rsidRDefault="3B6D9AC5" w:rsidP="3B6D9AC5">
            <w:pPr>
              <w:jc w:val="center"/>
            </w:pPr>
            <w:r w:rsidRPr="3B6D9AC5">
              <w:rPr>
                <w:rFonts w:eastAsia="Georgia" w:cs="Georgia"/>
                <w:szCs w:val="21"/>
              </w:rPr>
              <w:t>Ministères et commissaires ayant dans leurs attributions :</w:t>
            </w:r>
          </w:p>
          <w:p w14:paraId="2CB1A36F" w14:textId="1E3C984E" w:rsidR="3B6D9AC5" w:rsidRDefault="3B6D9AC5">
            <w:r w:rsidRPr="3B6D9AC5">
              <w:rPr>
                <w:rFonts w:eastAsia="Georgia" w:cs="Georgia"/>
                <w:szCs w:val="21"/>
              </w:rPr>
              <w:t xml:space="preserve"> Emploi, travail et prévoyance sociale</w:t>
            </w:r>
            <w:r w:rsidR="00092F54">
              <w:rPr>
                <w:rFonts w:eastAsia="Georgia" w:cs="Georgia"/>
                <w:szCs w:val="21"/>
              </w:rPr>
              <w:t>,</w:t>
            </w:r>
          </w:p>
          <w:p w14:paraId="787F921D" w14:textId="17799998" w:rsidR="3B6D9AC5" w:rsidRDefault="3B6D9AC5">
            <w:r w:rsidRPr="3B6D9AC5">
              <w:rPr>
                <w:rFonts w:eastAsia="Georgia" w:cs="Georgia"/>
                <w:szCs w:val="21"/>
              </w:rPr>
              <w:t>Formation professionnelle et enseignement technique</w:t>
            </w:r>
            <w:r w:rsidR="00092F54">
              <w:rPr>
                <w:rFonts w:eastAsia="Georgia" w:cs="Georgia"/>
                <w:szCs w:val="21"/>
              </w:rPr>
              <w:t>,</w:t>
            </w:r>
            <w:r w:rsidRPr="3B6D9AC5">
              <w:rPr>
                <w:rFonts w:eastAsia="Georgia" w:cs="Georgia"/>
                <w:szCs w:val="21"/>
              </w:rPr>
              <w:t xml:space="preserve"> </w:t>
            </w:r>
          </w:p>
          <w:p w14:paraId="781F4B92" w14:textId="15CE9A43" w:rsidR="3B6D9AC5" w:rsidRDefault="3B6D9AC5" w:rsidP="3B6D9AC5">
            <w:r w:rsidRPr="3B6D9AC5">
              <w:rPr>
                <w:rFonts w:eastAsia="Georgia" w:cs="Georgia"/>
                <w:szCs w:val="21"/>
              </w:rPr>
              <w:t>Prévoyance sociale</w:t>
            </w:r>
            <w:r w:rsidR="00092F54">
              <w:rPr>
                <w:rFonts w:eastAsia="Georgia" w:cs="Georgia"/>
                <w:szCs w:val="21"/>
              </w:rPr>
              <w:t>,</w:t>
            </w:r>
            <w:r w:rsidRPr="3B6D9AC5">
              <w:rPr>
                <w:rFonts w:eastAsia="Georgia" w:cs="Georgia"/>
                <w:szCs w:val="21"/>
              </w:rPr>
              <w:t xml:space="preserve"> </w:t>
            </w:r>
          </w:p>
          <w:p w14:paraId="7D544A92" w14:textId="3200BF2D" w:rsidR="3B6D9AC5" w:rsidRDefault="3B6D9AC5" w:rsidP="3B6D9AC5">
            <w:r w:rsidRPr="3B6D9AC5">
              <w:rPr>
                <w:rFonts w:eastAsia="Georgia" w:cs="Georgia"/>
                <w:szCs w:val="21"/>
              </w:rPr>
              <w:t>EPST</w:t>
            </w:r>
            <w:r w:rsidR="00092F54">
              <w:rPr>
                <w:rFonts w:eastAsia="Georgia" w:cs="Georgia"/>
                <w:szCs w:val="21"/>
              </w:rPr>
              <w:t>,</w:t>
            </w:r>
            <w:r w:rsidRPr="3B6D9AC5">
              <w:rPr>
                <w:rFonts w:eastAsia="Georgia" w:cs="Georgia"/>
                <w:szCs w:val="21"/>
              </w:rPr>
              <w:t xml:space="preserve"> </w:t>
            </w:r>
          </w:p>
          <w:p w14:paraId="5B0D5B0C" w14:textId="2A7DB08F" w:rsidR="3B6D9AC5" w:rsidRDefault="3B6D9AC5" w:rsidP="3B6D9AC5">
            <w:r w:rsidRPr="3B6D9AC5">
              <w:rPr>
                <w:rFonts w:eastAsia="Georgia" w:cs="Georgia"/>
                <w:szCs w:val="21"/>
              </w:rPr>
              <w:t>Affaires sociales</w:t>
            </w:r>
            <w:r w:rsidR="00092F54">
              <w:rPr>
                <w:rFonts w:eastAsia="Georgia" w:cs="Georgia"/>
                <w:szCs w:val="21"/>
              </w:rPr>
              <w:t>,</w:t>
            </w:r>
            <w:r w:rsidRPr="3B6D9AC5">
              <w:rPr>
                <w:rFonts w:eastAsia="Georgia" w:cs="Georgia"/>
                <w:szCs w:val="21"/>
              </w:rPr>
              <w:t xml:space="preserve"> </w:t>
            </w:r>
          </w:p>
          <w:p w14:paraId="7F67FE1D" w14:textId="32EB2C40" w:rsidR="3B6D9AC5" w:rsidRDefault="3B6D9AC5" w:rsidP="3B6D9AC5">
            <w:r w:rsidRPr="3B6D9AC5">
              <w:rPr>
                <w:rFonts w:eastAsia="Georgia" w:cs="Georgia"/>
                <w:szCs w:val="21"/>
              </w:rPr>
              <w:t>Santé</w:t>
            </w:r>
            <w:r w:rsidR="00092F54">
              <w:rPr>
                <w:rFonts w:eastAsia="Georgia" w:cs="Georgia"/>
                <w:szCs w:val="21"/>
              </w:rPr>
              <w:t>,</w:t>
            </w:r>
          </w:p>
          <w:p w14:paraId="11B6257D" w14:textId="340DC950" w:rsidR="3B6D9AC5" w:rsidRDefault="3B6D9AC5" w:rsidP="3B6D9AC5">
            <w:r w:rsidRPr="3B6D9AC5">
              <w:rPr>
                <w:rFonts w:eastAsia="Georgia" w:cs="Georgia"/>
                <w:szCs w:val="21"/>
              </w:rPr>
              <w:t>Agriculture</w:t>
            </w:r>
            <w:r w:rsidR="00092F54">
              <w:rPr>
                <w:rFonts w:eastAsia="Georgia" w:cs="Georgia"/>
                <w:szCs w:val="21"/>
              </w:rPr>
              <w:t>,</w:t>
            </w:r>
            <w:r w:rsidRPr="3B6D9AC5">
              <w:rPr>
                <w:rFonts w:eastAsia="Georgia" w:cs="Georgia"/>
                <w:szCs w:val="21"/>
              </w:rPr>
              <w:t xml:space="preserve"> </w:t>
            </w:r>
          </w:p>
          <w:p w14:paraId="2C2C4851" w14:textId="274DA8CB" w:rsidR="3B6D9AC5" w:rsidRDefault="3B6D9AC5" w:rsidP="3B6D9AC5">
            <w:r w:rsidRPr="3B6D9AC5">
              <w:rPr>
                <w:rFonts w:eastAsia="Georgia" w:cs="Georgia"/>
                <w:szCs w:val="21"/>
              </w:rPr>
              <w:t>Développement rural</w:t>
            </w:r>
            <w:r w:rsidR="00092F54">
              <w:rPr>
                <w:rFonts w:eastAsia="Georgia" w:cs="Georgia"/>
                <w:szCs w:val="21"/>
              </w:rPr>
              <w:t>,</w:t>
            </w:r>
            <w:r w:rsidRPr="3B6D9AC5">
              <w:rPr>
                <w:rFonts w:eastAsia="Georgia" w:cs="Georgia"/>
                <w:szCs w:val="21"/>
              </w:rPr>
              <w:t xml:space="preserve"> </w:t>
            </w:r>
          </w:p>
          <w:p w14:paraId="4150AD76" w14:textId="6A06FF9E" w:rsidR="3B6D9AC5" w:rsidRDefault="3B6D9AC5" w:rsidP="3B6D9AC5">
            <w:r w:rsidRPr="3B6D9AC5">
              <w:rPr>
                <w:rFonts w:eastAsia="Georgia" w:cs="Georgia"/>
                <w:szCs w:val="21"/>
              </w:rPr>
              <w:t>Pêche et Elevage</w:t>
            </w:r>
            <w:r w:rsidR="00092F54">
              <w:rPr>
                <w:rFonts w:eastAsia="Georgia" w:cs="Georgia"/>
                <w:szCs w:val="21"/>
              </w:rPr>
              <w:t>,</w:t>
            </w:r>
            <w:r w:rsidRPr="3B6D9AC5">
              <w:rPr>
                <w:rFonts w:eastAsia="Georgia" w:cs="Georgia"/>
                <w:szCs w:val="21"/>
              </w:rPr>
              <w:t xml:space="preserve">  </w:t>
            </w:r>
          </w:p>
          <w:p w14:paraId="786C676C" w14:textId="114553E2" w:rsidR="3B6D9AC5" w:rsidRDefault="3B6D9AC5" w:rsidP="3B6D9AC5">
            <w:r w:rsidRPr="3B6D9AC5">
              <w:rPr>
                <w:rFonts w:eastAsia="Georgia" w:cs="Georgia"/>
                <w:szCs w:val="21"/>
              </w:rPr>
              <w:t>Décentralisation</w:t>
            </w:r>
            <w:r w:rsidR="00092F54">
              <w:rPr>
                <w:rFonts w:eastAsia="Georgia" w:cs="Georgia"/>
                <w:szCs w:val="21"/>
              </w:rPr>
              <w:t>,</w:t>
            </w:r>
            <w:r w:rsidRPr="3B6D9AC5">
              <w:rPr>
                <w:rFonts w:eastAsia="Georgia" w:cs="Georgia"/>
                <w:szCs w:val="21"/>
              </w:rPr>
              <w:t xml:space="preserve"> </w:t>
            </w:r>
          </w:p>
          <w:p w14:paraId="34717D65" w14:textId="7CBF4007" w:rsidR="3B6D9AC5" w:rsidRDefault="3B6D9AC5" w:rsidP="3B6D9AC5">
            <w:r w:rsidRPr="3B6D9AC5">
              <w:rPr>
                <w:rFonts w:eastAsia="Georgia" w:cs="Georgia"/>
                <w:szCs w:val="21"/>
              </w:rPr>
              <w:t>Plan</w:t>
            </w:r>
            <w:r w:rsidR="00092F54">
              <w:rPr>
                <w:rFonts w:eastAsia="Georgia" w:cs="Georgia"/>
                <w:szCs w:val="21"/>
              </w:rPr>
              <w:t>,</w:t>
            </w:r>
            <w:r w:rsidRPr="3B6D9AC5">
              <w:rPr>
                <w:rFonts w:ascii="Times New Roman" w:eastAsia="Times New Roman" w:hAnsi="Times New Roman" w:cs="Times New Roman"/>
                <w:szCs w:val="21"/>
              </w:rPr>
              <w:t>  </w:t>
            </w:r>
            <w:r w:rsidRPr="3B6D9AC5">
              <w:rPr>
                <w:rFonts w:eastAsia="Georgia" w:cs="Georgia"/>
                <w:szCs w:val="21"/>
              </w:rPr>
              <w:t xml:space="preserve"> </w:t>
            </w:r>
          </w:p>
          <w:p w14:paraId="781ED7FF" w14:textId="2DB3E080" w:rsidR="3B6D9AC5" w:rsidRDefault="3B6D9AC5" w:rsidP="3B6D9AC5">
            <w:r w:rsidRPr="3B6D9AC5">
              <w:rPr>
                <w:rFonts w:eastAsia="Georgia" w:cs="Georgia"/>
                <w:szCs w:val="21"/>
              </w:rPr>
              <w:t xml:space="preserve">Genre, famille et enfant.  </w:t>
            </w:r>
          </w:p>
        </w:tc>
      </w:tr>
      <w:tr w:rsidR="3B6D9AC5" w14:paraId="3681C637" w14:textId="77777777" w:rsidTr="00092F54">
        <w:tc>
          <w:tcPr>
            <w:tcW w:w="1695" w:type="dxa"/>
            <w:tcBorders>
              <w:top w:val="single" w:sz="8" w:space="0" w:color="auto"/>
              <w:left w:val="single" w:sz="8" w:space="0" w:color="auto"/>
              <w:bottom w:val="single" w:sz="8" w:space="0" w:color="auto"/>
              <w:right w:val="single" w:sz="8" w:space="0" w:color="auto"/>
            </w:tcBorders>
          </w:tcPr>
          <w:p w14:paraId="64DA6A41" w14:textId="2A6790B4" w:rsidR="3B6D9AC5" w:rsidRDefault="3B6D9AC5" w:rsidP="3B6D9AC5">
            <w:r w:rsidRPr="3B6D9AC5">
              <w:rPr>
                <w:rFonts w:eastAsia="Georgia" w:cs="Georgia"/>
                <w:szCs w:val="21"/>
              </w:rPr>
              <w:t xml:space="preserve">Observateurs sur invitation </w:t>
            </w:r>
          </w:p>
        </w:tc>
        <w:tc>
          <w:tcPr>
            <w:tcW w:w="7509" w:type="dxa"/>
            <w:tcBorders>
              <w:top w:val="single" w:sz="8" w:space="0" w:color="auto"/>
              <w:left w:val="single" w:sz="8" w:space="0" w:color="auto"/>
              <w:bottom w:val="single" w:sz="8" w:space="0" w:color="auto"/>
              <w:right w:val="single" w:sz="8" w:space="0" w:color="auto"/>
            </w:tcBorders>
          </w:tcPr>
          <w:p w14:paraId="60B6CD78" w14:textId="6B3B38B3" w:rsidR="3B6D9AC5" w:rsidRDefault="3B6D9AC5">
            <w:r w:rsidRPr="3B6D9AC5">
              <w:rPr>
                <w:rFonts w:eastAsia="Georgia" w:cs="Georgia"/>
                <w:szCs w:val="21"/>
              </w:rPr>
              <w:t xml:space="preserve">Services </w:t>
            </w:r>
            <w:r w:rsidR="4596BC4F" w:rsidRPr="3B6D9AC5">
              <w:rPr>
                <w:rFonts w:eastAsia="Georgia" w:cs="Georgia"/>
                <w:szCs w:val="21"/>
              </w:rPr>
              <w:t>T</w:t>
            </w:r>
            <w:r w:rsidRPr="3B6D9AC5">
              <w:rPr>
                <w:rFonts w:eastAsia="Georgia" w:cs="Georgia"/>
                <w:szCs w:val="21"/>
              </w:rPr>
              <w:t xml:space="preserve">echniques </w:t>
            </w:r>
            <w:r w:rsidR="213066D4" w:rsidRPr="3B6D9AC5">
              <w:rPr>
                <w:rFonts w:eastAsia="Georgia" w:cs="Georgia"/>
                <w:szCs w:val="21"/>
              </w:rPr>
              <w:t>D</w:t>
            </w:r>
            <w:r w:rsidRPr="3B6D9AC5">
              <w:rPr>
                <w:rFonts w:eastAsia="Georgia" w:cs="Georgia"/>
                <w:szCs w:val="21"/>
              </w:rPr>
              <w:t>éconcentrés</w:t>
            </w:r>
            <w:r w:rsidR="00092F54">
              <w:rPr>
                <w:rFonts w:eastAsia="Georgia" w:cs="Georgia"/>
                <w:szCs w:val="21"/>
              </w:rPr>
              <w:t>,</w:t>
            </w:r>
            <w:r w:rsidRPr="3B6D9AC5">
              <w:rPr>
                <w:rFonts w:eastAsia="Georgia" w:cs="Georgia"/>
                <w:szCs w:val="21"/>
              </w:rPr>
              <w:t xml:space="preserve"> </w:t>
            </w:r>
          </w:p>
          <w:p w14:paraId="13A990FF" w14:textId="3F8EE414" w:rsidR="3B6D9AC5" w:rsidRDefault="3B6D9AC5">
            <w:r w:rsidRPr="3B6D9AC5">
              <w:rPr>
                <w:rFonts w:eastAsia="Georgia" w:cs="Georgia"/>
                <w:szCs w:val="21"/>
              </w:rPr>
              <w:t>Partenaires sociau</w:t>
            </w:r>
            <w:r w:rsidR="00092F54">
              <w:rPr>
                <w:rFonts w:eastAsia="Georgia" w:cs="Georgia"/>
                <w:szCs w:val="21"/>
              </w:rPr>
              <w:t>x,</w:t>
            </w:r>
            <w:r w:rsidRPr="3B6D9AC5">
              <w:rPr>
                <w:rFonts w:eastAsia="Georgia" w:cs="Georgia"/>
                <w:szCs w:val="21"/>
              </w:rPr>
              <w:t xml:space="preserve"> </w:t>
            </w:r>
          </w:p>
          <w:p w14:paraId="666F67C9" w14:textId="0D6D9236" w:rsidR="3B6D9AC5" w:rsidRDefault="3B6D9AC5">
            <w:r w:rsidRPr="3B6D9AC5">
              <w:rPr>
                <w:rFonts w:eastAsia="Georgia" w:cs="Georgia"/>
                <w:szCs w:val="21"/>
              </w:rPr>
              <w:t>INERA</w:t>
            </w:r>
            <w:r w:rsidR="00092F54">
              <w:rPr>
                <w:rFonts w:eastAsia="Georgia" w:cs="Georgia"/>
                <w:szCs w:val="21"/>
              </w:rPr>
              <w:t>,</w:t>
            </w:r>
            <w:r w:rsidRPr="3B6D9AC5">
              <w:rPr>
                <w:rFonts w:eastAsia="Georgia" w:cs="Georgia"/>
                <w:szCs w:val="21"/>
              </w:rPr>
              <w:t xml:space="preserve"> </w:t>
            </w:r>
          </w:p>
          <w:p w14:paraId="3297D28B" w14:textId="4C374EDA" w:rsidR="3B6D9AC5" w:rsidRDefault="3B6D9AC5">
            <w:r w:rsidRPr="3B6D9AC5">
              <w:rPr>
                <w:rFonts w:eastAsia="Georgia" w:cs="Georgia"/>
                <w:szCs w:val="21"/>
              </w:rPr>
              <w:t>ONEM</w:t>
            </w:r>
            <w:r w:rsidR="00092F54">
              <w:rPr>
                <w:rFonts w:eastAsia="Georgia" w:cs="Georgia"/>
                <w:szCs w:val="21"/>
              </w:rPr>
              <w:t>,</w:t>
            </w:r>
            <w:r w:rsidRPr="3B6D9AC5">
              <w:rPr>
                <w:rFonts w:eastAsia="Georgia" w:cs="Georgia"/>
                <w:szCs w:val="21"/>
              </w:rPr>
              <w:t xml:space="preserve"> </w:t>
            </w:r>
          </w:p>
          <w:p w14:paraId="32F9F998" w14:textId="18553118" w:rsidR="3B6D9AC5" w:rsidRDefault="3B6D9AC5">
            <w:r w:rsidRPr="3B6D9AC5">
              <w:rPr>
                <w:rFonts w:eastAsia="Georgia" w:cs="Georgia"/>
                <w:szCs w:val="21"/>
              </w:rPr>
              <w:t>Cadre de concertation de la société civile</w:t>
            </w:r>
            <w:r w:rsidR="00092F54">
              <w:rPr>
                <w:rFonts w:eastAsia="Georgia" w:cs="Georgia"/>
                <w:szCs w:val="21"/>
              </w:rPr>
              <w:t>,</w:t>
            </w:r>
            <w:r w:rsidRPr="3B6D9AC5">
              <w:rPr>
                <w:rFonts w:eastAsia="Georgia" w:cs="Georgia"/>
                <w:szCs w:val="21"/>
              </w:rPr>
              <w:t xml:space="preserve"> </w:t>
            </w:r>
          </w:p>
          <w:p w14:paraId="05797D6A" w14:textId="2E626525" w:rsidR="3B6D9AC5" w:rsidRDefault="3B6D9AC5">
            <w:r w:rsidRPr="3B6D9AC5">
              <w:rPr>
                <w:rFonts w:eastAsia="Georgia" w:cs="Georgia"/>
                <w:szCs w:val="21"/>
              </w:rPr>
              <w:t>FEC</w:t>
            </w:r>
            <w:r w:rsidR="00092F54">
              <w:rPr>
                <w:rFonts w:eastAsia="Georgia" w:cs="Georgia"/>
                <w:szCs w:val="21"/>
              </w:rPr>
              <w:t>.</w:t>
            </w:r>
          </w:p>
        </w:tc>
      </w:tr>
    </w:tbl>
    <w:p w14:paraId="3F419445" w14:textId="64FC349F" w:rsidR="3B6D9AC5" w:rsidRDefault="3B6D9AC5" w:rsidP="3B6D9AC5">
      <w:pPr>
        <w:rPr>
          <w:rFonts w:eastAsia="Georgia" w:cs="Georgia"/>
        </w:rPr>
      </w:pPr>
    </w:p>
    <w:p w14:paraId="485E6A35" w14:textId="5D0546D2" w:rsidR="1FD3B16E" w:rsidRPr="00092F54" w:rsidRDefault="03587A9B" w:rsidP="005C343F">
      <w:pPr>
        <w:rPr>
          <w:rFonts w:eastAsia="Georgia" w:cs="Georgia"/>
          <w:szCs w:val="21"/>
        </w:rPr>
      </w:pPr>
      <w:r w:rsidRPr="00092F54">
        <w:rPr>
          <w:rFonts w:eastAsia="Georgia" w:cs="Georgia"/>
          <w:szCs w:val="21"/>
        </w:rPr>
        <w:t xml:space="preserve">Les modalités pratiques de fonctionnement du </w:t>
      </w:r>
      <w:proofErr w:type="spellStart"/>
      <w:r w:rsidRPr="00092F54">
        <w:rPr>
          <w:rFonts w:eastAsia="Georgia" w:cs="Georgia"/>
          <w:szCs w:val="21"/>
        </w:rPr>
        <w:t>CoPil</w:t>
      </w:r>
      <w:proofErr w:type="spellEnd"/>
      <w:r w:rsidRPr="00092F54">
        <w:rPr>
          <w:rFonts w:eastAsia="Georgia" w:cs="Georgia"/>
          <w:szCs w:val="21"/>
        </w:rPr>
        <w:t xml:space="preserve"> seront décrites dans un ROI, à valider lors de la première réunion du comité</w:t>
      </w:r>
      <w:r w:rsidR="09BF10FF" w:rsidRPr="00092F54">
        <w:rPr>
          <w:rFonts w:eastAsia="Georgia" w:cs="Georgia"/>
          <w:szCs w:val="21"/>
        </w:rPr>
        <w:t>.</w:t>
      </w:r>
      <w:r w:rsidR="005C343F">
        <w:rPr>
          <w:rFonts w:eastAsia="Georgia" w:cs="Georgia"/>
          <w:szCs w:val="21"/>
        </w:rPr>
        <w:t xml:space="preserve"> </w:t>
      </w:r>
      <w:r w:rsidRPr="00092F54">
        <w:rPr>
          <w:rFonts w:eastAsia="Georgia" w:cs="Georgia"/>
          <w:szCs w:val="21"/>
        </w:rPr>
        <w:t>En outre, un Comité Technique (</w:t>
      </w:r>
      <w:proofErr w:type="spellStart"/>
      <w:r w:rsidRPr="00092F54">
        <w:rPr>
          <w:rFonts w:eastAsia="Georgia" w:cs="Georgia"/>
          <w:szCs w:val="21"/>
        </w:rPr>
        <w:t>CoTech</w:t>
      </w:r>
      <w:proofErr w:type="spellEnd"/>
      <w:r w:rsidRPr="00092F54">
        <w:rPr>
          <w:rFonts w:eastAsia="Georgia" w:cs="Georgia"/>
          <w:szCs w:val="21"/>
        </w:rPr>
        <w:t xml:space="preserve">) sera mis en place au niveau de chaque intervention pour assurer le pilotage et le suivi au niveau opérationnel, soit un total de </w:t>
      </w:r>
      <w:r w:rsidR="1AF62216" w:rsidRPr="00092F54">
        <w:rPr>
          <w:rFonts w:eastAsia="Georgia" w:cs="Georgia"/>
          <w:szCs w:val="21"/>
        </w:rPr>
        <w:t>6</w:t>
      </w:r>
      <w:r w:rsidR="506A3579" w:rsidRPr="00092F54">
        <w:rPr>
          <w:rFonts w:eastAsia="Georgia" w:cs="Georgia"/>
          <w:szCs w:val="21"/>
        </w:rPr>
        <w:t xml:space="preserve"> </w:t>
      </w:r>
      <w:r w:rsidRPr="00092F54">
        <w:rPr>
          <w:rFonts w:eastAsia="Georgia" w:cs="Georgia"/>
          <w:szCs w:val="21"/>
        </w:rPr>
        <w:t xml:space="preserve">comités techniques : un comité technique </w:t>
      </w:r>
      <w:r w:rsidR="6A53ACE7" w:rsidRPr="00092F54">
        <w:rPr>
          <w:rFonts w:eastAsia="Georgia" w:cs="Georgia"/>
          <w:szCs w:val="21"/>
        </w:rPr>
        <w:t>P</w:t>
      </w:r>
      <w:r w:rsidRPr="00092F54">
        <w:rPr>
          <w:rFonts w:eastAsia="Georgia" w:cs="Georgia"/>
          <w:szCs w:val="21"/>
        </w:rPr>
        <w:t xml:space="preserve">articipation citoyenne, un comité technique Appui institutionnel, un comité technique </w:t>
      </w:r>
      <w:r w:rsidR="22CEF558" w:rsidRPr="00092F54">
        <w:rPr>
          <w:rFonts w:eastAsia="Georgia" w:cs="Georgia"/>
          <w:szCs w:val="21"/>
        </w:rPr>
        <w:t>Education de base</w:t>
      </w:r>
      <w:r w:rsidRPr="00092F54">
        <w:rPr>
          <w:rFonts w:eastAsia="Georgia" w:cs="Georgia"/>
          <w:szCs w:val="21"/>
        </w:rPr>
        <w:t xml:space="preserve">, </w:t>
      </w:r>
      <w:r w:rsidR="173C88A8" w:rsidRPr="00092F54">
        <w:rPr>
          <w:rFonts w:eastAsia="Georgia" w:cs="Georgia"/>
          <w:szCs w:val="21"/>
        </w:rPr>
        <w:t>un</w:t>
      </w:r>
      <w:r w:rsidRPr="00092F54">
        <w:rPr>
          <w:rFonts w:eastAsia="Georgia" w:cs="Georgia"/>
          <w:szCs w:val="21"/>
        </w:rPr>
        <w:t xml:space="preserve"> comité technique</w:t>
      </w:r>
      <w:r w:rsidR="173C88A8" w:rsidRPr="00092F54">
        <w:rPr>
          <w:rFonts w:eastAsia="Georgia" w:cs="Georgia"/>
          <w:szCs w:val="21"/>
        </w:rPr>
        <w:t xml:space="preserve"> Agriculture, un comité technique </w:t>
      </w:r>
      <w:r w:rsidR="10194CC2" w:rsidRPr="00092F54">
        <w:rPr>
          <w:rFonts w:eastAsia="Georgia" w:cs="Georgia"/>
          <w:szCs w:val="21"/>
        </w:rPr>
        <w:t>S</w:t>
      </w:r>
      <w:r w:rsidR="173C88A8" w:rsidRPr="00092F54">
        <w:rPr>
          <w:rFonts w:eastAsia="Georgia" w:cs="Georgia"/>
          <w:szCs w:val="21"/>
        </w:rPr>
        <w:t>anté</w:t>
      </w:r>
      <w:r w:rsidR="2E325337" w:rsidRPr="00092F54">
        <w:rPr>
          <w:rFonts w:eastAsia="Georgia" w:cs="Georgia"/>
          <w:szCs w:val="21"/>
        </w:rPr>
        <w:t xml:space="preserve"> et </w:t>
      </w:r>
      <w:r w:rsidR="6437253E" w:rsidRPr="00092F54">
        <w:rPr>
          <w:rFonts w:eastAsia="Georgia" w:cs="Georgia"/>
          <w:szCs w:val="21"/>
        </w:rPr>
        <w:t>L</w:t>
      </w:r>
      <w:r w:rsidR="2E325337" w:rsidRPr="00092F54">
        <w:rPr>
          <w:rFonts w:eastAsia="Georgia" w:cs="Georgia"/>
          <w:szCs w:val="21"/>
        </w:rPr>
        <w:t xml:space="preserve">utte contre les violences sexuelles. </w:t>
      </w:r>
      <w:r w:rsidR="18B00828" w:rsidRPr="00092F54">
        <w:rPr>
          <w:rFonts w:eastAsia="Georgia" w:cs="Georgia"/>
          <w:szCs w:val="21"/>
        </w:rPr>
        <w:t xml:space="preserve">Le comité technique de la </w:t>
      </w:r>
      <w:r w:rsidR="27E1C696" w:rsidRPr="00092F54">
        <w:rPr>
          <w:rFonts w:eastAsia="Georgia" w:cs="Georgia"/>
          <w:szCs w:val="21"/>
        </w:rPr>
        <w:t>S</w:t>
      </w:r>
      <w:r w:rsidR="18B00828" w:rsidRPr="00092F54">
        <w:rPr>
          <w:rFonts w:eastAsia="Georgia" w:cs="Georgia"/>
          <w:szCs w:val="21"/>
        </w:rPr>
        <w:t xml:space="preserve">anté et </w:t>
      </w:r>
      <w:r w:rsidR="7184424C" w:rsidRPr="00092F54">
        <w:rPr>
          <w:rFonts w:eastAsia="Georgia" w:cs="Georgia"/>
          <w:szCs w:val="21"/>
        </w:rPr>
        <w:t>L</w:t>
      </w:r>
      <w:r w:rsidR="18B00828" w:rsidRPr="00092F54">
        <w:rPr>
          <w:rFonts w:eastAsia="Georgia" w:cs="Georgia"/>
          <w:szCs w:val="21"/>
        </w:rPr>
        <w:t>utte contre les violences sexuelles est ancré au sein d</w:t>
      </w:r>
      <w:r w:rsidR="53ABBCF0" w:rsidRPr="00092F54">
        <w:rPr>
          <w:rFonts w:eastAsia="Georgia" w:cs="Georgia"/>
          <w:szCs w:val="21"/>
        </w:rPr>
        <w:t xml:space="preserve">e l’organe de pilotage </w:t>
      </w:r>
      <w:r w:rsidR="18B00828" w:rsidRPr="00092F54">
        <w:rPr>
          <w:rFonts w:eastAsia="Georgia" w:cs="Georgia"/>
          <w:szCs w:val="21"/>
        </w:rPr>
        <w:t>de la santé, qui comprend actuellement le genre. Si, à l’avenir, le genre dispose de son propre organe de pilotage</w:t>
      </w:r>
      <w:r w:rsidR="3F472A2F" w:rsidRPr="00092F54">
        <w:rPr>
          <w:rFonts w:eastAsia="Georgia" w:cs="Georgia"/>
          <w:szCs w:val="21"/>
        </w:rPr>
        <w:t xml:space="preserve"> au niveau du Sud-Ubangi</w:t>
      </w:r>
      <w:r w:rsidR="18B00828" w:rsidRPr="00092F54">
        <w:rPr>
          <w:rFonts w:eastAsia="Georgia" w:cs="Georgia"/>
          <w:szCs w:val="21"/>
        </w:rPr>
        <w:t>, le comité tech</w:t>
      </w:r>
      <w:r w:rsidR="74594A57" w:rsidRPr="00092F54">
        <w:rPr>
          <w:rFonts w:eastAsia="Georgia" w:cs="Georgia"/>
          <w:szCs w:val="21"/>
        </w:rPr>
        <w:t xml:space="preserve">nique </w:t>
      </w:r>
      <w:r w:rsidR="4354F294" w:rsidRPr="00092F54">
        <w:rPr>
          <w:rFonts w:eastAsia="Georgia" w:cs="Georgia"/>
          <w:szCs w:val="21"/>
        </w:rPr>
        <w:t>L</w:t>
      </w:r>
      <w:r w:rsidR="74594A57" w:rsidRPr="00092F54">
        <w:rPr>
          <w:rFonts w:eastAsia="Georgia" w:cs="Georgia"/>
          <w:szCs w:val="21"/>
        </w:rPr>
        <w:t xml:space="preserve">utte contre les violences sexuelles y serait alors ancré. </w:t>
      </w:r>
    </w:p>
    <w:p w14:paraId="1BC8120B" w14:textId="2E7ABB1C" w:rsidR="473E0276" w:rsidRPr="002D4CB3" w:rsidRDefault="473E0276" w:rsidP="002D4CB3">
      <w:pPr>
        <w:rPr>
          <w:rFonts w:eastAsia="Georgia" w:cs="Georgia"/>
          <w:szCs w:val="21"/>
        </w:rPr>
      </w:pPr>
      <w:r w:rsidRPr="002D4CB3">
        <w:rPr>
          <w:rFonts w:eastAsia="Georgia" w:cs="Georgia"/>
          <w:szCs w:val="21"/>
        </w:rPr>
        <w:t xml:space="preserve">Les attributions précises du </w:t>
      </w:r>
      <w:proofErr w:type="spellStart"/>
      <w:r w:rsidRPr="002D4CB3">
        <w:rPr>
          <w:rFonts w:eastAsia="Georgia" w:cs="Georgia"/>
          <w:szCs w:val="21"/>
        </w:rPr>
        <w:t>CoTech</w:t>
      </w:r>
      <w:proofErr w:type="spellEnd"/>
      <w:r w:rsidRPr="002D4CB3">
        <w:rPr>
          <w:rFonts w:eastAsia="Georgia" w:cs="Georgia"/>
          <w:szCs w:val="21"/>
        </w:rPr>
        <w:t xml:space="preserve"> sont reprises en annexe du document de présentation générale.  </w:t>
      </w:r>
    </w:p>
    <w:p w14:paraId="507814CB" w14:textId="64F321D0" w:rsidR="473E0276" w:rsidRPr="002D4CB3" w:rsidRDefault="473E0276" w:rsidP="002D4CB3">
      <w:pPr>
        <w:rPr>
          <w:rFonts w:eastAsia="Georgia" w:cs="Georgia"/>
          <w:szCs w:val="21"/>
        </w:rPr>
      </w:pPr>
      <w:r w:rsidRPr="002D4CB3">
        <w:rPr>
          <w:rFonts w:eastAsia="Georgia" w:cs="Georgia"/>
          <w:szCs w:val="21"/>
        </w:rPr>
        <w:t>Pour chaque pilier/intervention le comité regroupera le(s) Intervention Manager(s) d’Enabel et des cadres désignés des principaux partenaires de mise en œuvre (publics, de la société civile, du secteur privé). Selon les besoins, ces membres peuvent également proposer la participation de l’un ou l’autre acteur à titre de contributeur/observateur. </w:t>
      </w:r>
    </w:p>
    <w:p w14:paraId="20884FC3" w14:textId="2EE6C6A9" w:rsidR="473E0276" w:rsidRPr="002D4CB3" w:rsidRDefault="473E0276" w:rsidP="002D4CB3">
      <w:pPr>
        <w:rPr>
          <w:rFonts w:eastAsia="Georgia" w:cs="Georgia"/>
          <w:szCs w:val="21"/>
        </w:rPr>
      </w:pPr>
      <w:r w:rsidRPr="002D4CB3">
        <w:rPr>
          <w:rFonts w:eastAsia="Georgia" w:cs="Georgia"/>
          <w:szCs w:val="21"/>
        </w:rPr>
        <w:t xml:space="preserve">La composition complète et les modalités pratiques de fonctionnement des </w:t>
      </w:r>
      <w:proofErr w:type="spellStart"/>
      <w:r w:rsidRPr="002D4CB3">
        <w:rPr>
          <w:rFonts w:eastAsia="Georgia" w:cs="Georgia"/>
          <w:szCs w:val="21"/>
        </w:rPr>
        <w:t>CoTech</w:t>
      </w:r>
      <w:proofErr w:type="spellEnd"/>
      <w:r w:rsidRPr="002D4CB3">
        <w:rPr>
          <w:rFonts w:eastAsia="Georgia" w:cs="Georgia"/>
          <w:szCs w:val="21"/>
        </w:rPr>
        <w:t xml:space="preserve"> seront décrites dans un ROI, à valider par le </w:t>
      </w:r>
      <w:proofErr w:type="spellStart"/>
      <w:r w:rsidRPr="002D4CB3">
        <w:rPr>
          <w:rFonts w:eastAsia="Georgia" w:cs="Georgia"/>
          <w:szCs w:val="21"/>
        </w:rPr>
        <w:t>CoPil</w:t>
      </w:r>
      <w:proofErr w:type="spellEnd"/>
      <w:r w:rsidRPr="002D4CB3">
        <w:rPr>
          <w:rFonts w:eastAsia="Georgia" w:cs="Georgia"/>
          <w:szCs w:val="21"/>
        </w:rPr>
        <w:t xml:space="preserve"> (provincial) concerné. </w:t>
      </w:r>
    </w:p>
    <w:p w14:paraId="7110FC12" w14:textId="7B9B88D8" w:rsidR="1FD3B16E" w:rsidRPr="00D5131C" w:rsidRDefault="473E0276" w:rsidP="00D5131C">
      <w:pPr>
        <w:rPr>
          <w:rFonts w:eastAsia="Georgia" w:cs="Georgia"/>
          <w:szCs w:val="21"/>
        </w:rPr>
      </w:pPr>
      <w:r w:rsidRPr="002D4CB3">
        <w:rPr>
          <w:rFonts w:eastAsia="Georgia" w:cs="Georgia"/>
          <w:szCs w:val="21"/>
        </w:rPr>
        <w:t xml:space="preserve">Enfin, au niveau de chaque pilier/intervention, une Unité de Gestion (UG) sera opérationnalisée par Enabel pour assurer la mise en œuvre quotidienne des opérations. Dirigée par un program manager ou un intervention manager (dépendant de la composition du pilier) elle sera composée d’une petite équipe technique permanente, des experts mobilisés ponctuellement et d’une équipe de gestion administrative et financière. Une partie des ressources humaines sera partagée avec d’autres interventions du portefeuille bilatéral ou </w:t>
      </w:r>
      <w:r w:rsidRPr="00D845BB">
        <w:rPr>
          <w:rFonts w:eastAsia="Georgia" w:cs="Georgia"/>
          <w:szCs w:val="21"/>
        </w:rPr>
        <w:t>pour tiers. La composition complète des UG est spécifiée dans le chapitre ressources humaines. </w:t>
      </w:r>
      <w:r w:rsidR="00D67C56" w:rsidRPr="00D845BB">
        <w:rPr>
          <w:rFonts w:eastAsia="Georgia" w:cs="Georgia"/>
          <w:szCs w:val="21"/>
        </w:rPr>
        <w:t>Dans le cas particulier de l’intervention LVSI, l’UG rend compte à l’IM santé.</w:t>
      </w:r>
    </w:p>
    <w:p w14:paraId="315CF42A" w14:textId="5E195FD6" w:rsidR="1FD3B16E" w:rsidRDefault="1FD3B16E" w:rsidP="1FD3B16E">
      <w:pPr>
        <w:rPr>
          <w:lang w:val="fr-FR"/>
        </w:rPr>
      </w:pPr>
    </w:p>
    <w:p w14:paraId="0BD0F38A" w14:textId="77777777" w:rsidR="00F27D02" w:rsidRDefault="00F27D02" w:rsidP="00A45980">
      <w:pPr>
        <w:pStyle w:val="Heading1"/>
        <w:sectPr w:rsidR="00F27D02" w:rsidSect="00B7748E">
          <w:pgSz w:w="11906" w:h="16838"/>
          <w:pgMar w:top="1134" w:right="1274" w:bottom="993" w:left="1417" w:header="708" w:footer="432" w:gutter="0"/>
          <w:cols w:space="708"/>
          <w:docGrid w:linePitch="360"/>
        </w:sectPr>
      </w:pPr>
    </w:p>
    <w:p w14:paraId="28AB6DD2" w14:textId="77777777" w:rsidR="00B55664" w:rsidRDefault="00C70237" w:rsidP="00A45980">
      <w:pPr>
        <w:pStyle w:val="Heading1"/>
      </w:pPr>
      <w:bookmarkStart w:id="110" w:name="_Toc113806126"/>
      <w:r>
        <w:t>Les Annexes</w:t>
      </w:r>
      <w:bookmarkEnd w:id="110"/>
    </w:p>
    <w:p w14:paraId="26521D84" w14:textId="034D8379" w:rsidR="00CC343A" w:rsidRPr="00436E81" w:rsidRDefault="00CC343A" w:rsidP="00BA21FF">
      <w:pPr>
        <w:pStyle w:val="Heading2"/>
        <w:numPr>
          <w:ilvl w:val="1"/>
          <w:numId w:val="30"/>
        </w:numPr>
      </w:pPr>
      <w:bookmarkStart w:id="111" w:name="_Toc113806127"/>
      <w:r>
        <w:t xml:space="preserve">Annexe </w:t>
      </w:r>
      <w:r w:rsidR="000829E5">
        <w:t>1</w:t>
      </w:r>
      <w:r>
        <w:t xml:space="preserve"> – Tableau des synergies</w:t>
      </w:r>
      <w:bookmarkEnd w:id="111"/>
    </w:p>
    <w:p w14:paraId="2221B538" w14:textId="5F066CC5" w:rsidR="00CC343A" w:rsidRPr="003B6BF1" w:rsidRDefault="003B6BF1" w:rsidP="003B6BF1">
      <w:pPr>
        <w:pStyle w:val="Caption"/>
        <w:jc w:val="left"/>
        <w:rPr>
          <w:rFonts w:eastAsia="Georgia" w:cs="Georgia"/>
          <w:b w:val="0"/>
          <w:bCs w:val="0"/>
          <w:color w:val="585756"/>
          <w:sz w:val="16"/>
          <w:szCs w:val="16"/>
        </w:rPr>
      </w:pPr>
      <w:bookmarkStart w:id="112" w:name="_Toc113806149"/>
      <w:r w:rsidRPr="003B6BF1">
        <w:rPr>
          <w:color w:val="585756"/>
        </w:rPr>
        <w:t xml:space="preserve">Tableau </w:t>
      </w:r>
      <w:r w:rsidRPr="003B6BF1">
        <w:rPr>
          <w:color w:val="585756"/>
        </w:rPr>
        <w:fldChar w:fldCharType="begin"/>
      </w:r>
      <w:r w:rsidRPr="003B6BF1">
        <w:rPr>
          <w:color w:val="585756"/>
        </w:rPr>
        <w:instrText xml:space="preserve"> SEQ Tableau \* ARABIC </w:instrText>
      </w:r>
      <w:r w:rsidRPr="003B6BF1">
        <w:rPr>
          <w:color w:val="585756"/>
        </w:rPr>
        <w:fldChar w:fldCharType="separate"/>
      </w:r>
      <w:r w:rsidRPr="003B6BF1">
        <w:rPr>
          <w:noProof/>
          <w:color w:val="585756"/>
        </w:rPr>
        <w:t>10</w:t>
      </w:r>
      <w:r w:rsidRPr="003B6BF1">
        <w:rPr>
          <w:color w:val="585756"/>
        </w:rPr>
        <w:fldChar w:fldCharType="end"/>
      </w:r>
      <w:r w:rsidRPr="003B6BF1">
        <w:rPr>
          <w:color w:val="585756"/>
        </w:rPr>
        <w:t> </w:t>
      </w:r>
      <w:r w:rsidRPr="003B6BF1">
        <w:rPr>
          <w:rFonts w:eastAsia="Georgia" w:cs="Georgia"/>
          <w:color w:val="585756"/>
          <w:sz w:val="16"/>
          <w:szCs w:val="16"/>
        </w:rPr>
        <w:t xml:space="preserve">: </w:t>
      </w:r>
      <w:r w:rsidR="00CC343A" w:rsidRPr="003B6BF1">
        <w:rPr>
          <w:rFonts w:eastAsia="Georgia" w:cs="Georgia"/>
          <w:color w:val="585756"/>
          <w:sz w:val="16"/>
          <w:szCs w:val="16"/>
        </w:rPr>
        <w:t xml:space="preserve"> Synergies entre les interventions d’Enabel, inscrites dans l’approche territoriale au Sud Ubangi</w:t>
      </w:r>
      <w:bookmarkEnd w:id="112"/>
    </w:p>
    <w:tbl>
      <w:tblPr>
        <w:tblStyle w:val="TableGrid"/>
        <w:tblW w:w="15026" w:type="dxa"/>
        <w:tblInd w:w="-431" w:type="dxa"/>
        <w:tblLayout w:type="fixed"/>
        <w:tblLook w:val="04A0" w:firstRow="1" w:lastRow="0" w:firstColumn="1" w:lastColumn="0" w:noHBand="0" w:noVBand="1"/>
      </w:tblPr>
      <w:tblGrid>
        <w:gridCol w:w="1703"/>
        <w:gridCol w:w="566"/>
        <w:gridCol w:w="851"/>
        <w:gridCol w:w="1275"/>
        <w:gridCol w:w="8365"/>
        <w:gridCol w:w="2266"/>
      </w:tblGrid>
      <w:tr w:rsidR="005D5506" w14:paraId="430E0FE8" w14:textId="77777777" w:rsidTr="008A0C69">
        <w:tc>
          <w:tcPr>
            <w:tcW w:w="4395" w:type="dxa"/>
            <w:gridSpan w:val="4"/>
            <w:shd w:val="clear" w:color="auto" w:fill="D9D9D9" w:themeFill="background1" w:themeFillShade="D9"/>
          </w:tcPr>
          <w:p w14:paraId="7FF88C61" w14:textId="77777777" w:rsidR="005D5506" w:rsidRDefault="005D5506" w:rsidP="008A0C69">
            <w:pPr>
              <w:spacing w:line="257" w:lineRule="auto"/>
              <w:jc w:val="center"/>
            </w:pPr>
            <w:r>
              <w:t>Interventions</w:t>
            </w:r>
          </w:p>
        </w:tc>
        <w:tc>
          <w:tcPr>
            <w:tcW w:w="8365" w:type="dxa"/>
            <w:shd w:val="clear" w:color="auto" w:fill="D9D9D9" w:themeFill="background1" w:themeFillShade="D9"/>
          </w:tcPr>
          <w:p w14:paraId="7D2E4F42" w14:textId="77777777" w:rsidR="005D5506" w:rsidRDefault="005D5506" w:rsidP="008A0C69">
            <w:pPr>
              <w:spacing w:line="257" w:lineRule="auto"/>
              <w:jc w:val="center"/>
            </w:pPr>
            <w:r w:rsidRPr="625F55A3">
              <w:rPr>
                <w:rFonts w:eastAsia="Georgia" w:cs="Georgia"/>
                <w:b/>
                <w:bCs/>
                <w:color w:val="000000" w:themeColor="text1"/>
                <w:sz w:val="18"/>
                <w:szCs w:val="18"/>
              </w:rPr>
              <w:t>Enjeux A+B/ Plus-value de la synergie pour l’utilisateur de service</w:t>
            </w:r>
          </w:p>
        </w:tc>
        <w:tc>
          <w:tcPr>
            <w:tcW w:w="2266" w:type="dxa"/>
            <w:shd w:val="clear" w:color="auto" w:fill="D9D9D9" w:themeFill="background1" w:themeFillShade="D9"/>
          </w:tcPr>
          <w:p w14:paraId="74A39813" w14:textId="77777777" w:rsidR="005D5506" w:rsidRDefault="005D5506" w:rsidP="008A0C69">
            <w:pPr>
              <w:spacing w:line="257" w:lineRule="auto"/>
              <w:jc w:val="center"/>
            </w:pPr>
            <w:r w:rsidRPr="625F55A3">
              <w:rPr>
                <w:rFonts w:eastAsia="Georgia" w:cs="Georgia"/>
                <w:b/>
                <w:bCs/>
                <w:color w:val="000000" w:themeColor="text1"/>
                <w:sz w:val="18"/>
                <w:szCs w:val="18"/>
              </w:rPr>
              <w:t>Acteurs impliqués</w:t>
            </w:r>
          </w:p>
        </w:tc>
      </w:tr>
      <w:tr w:rsidR="005D5506" w14:paraId="3D509C2B" w14:textId="77777777" w:rsidTr="008A0C69">
        <w:trPr>
          <w:trHeight w:val="1965"/>
        </w:trPr>
        <w:tc>
          <w:tcPr>
            <w:tcW w:w="1703" w:type="dxa"/>
            <w:shd w:val="clear" w:color="auto" w:fill="F2F2F2" w:themeFill="background1" w:themeFillShade="F2"/>
            <w:vAlign w:val="center"/>
          </w:tcPr>
          <w:p w14:paraId="0D850CA1" w14:textId="77777777" w:rsidR="005D5506" w:rsidRPr="006C2023" w:rsidRDefault="005D5506" w:rsidP="008A0C69">
            <w:pPr>
              <w:spacing w:line="257" w:lineRule="auto"/>
              <w:jc w:val="center"/>
              <w:rPr>
                <w:rFonts w:eastAsia="Georgia" w:cs="Georgia"/>
                <w:sz w:val="18"/>
                <w:szCs w:val="18"/>
              </w:rPr>
            </w:pPr>
            <w:r w:rsidRPr="625F55A3">
              <w:rPr>
                <w:rFonts w:eastAsia="Georgia" w:cs="Georgia"/>
                <w:sz w:val="18"/>
                <w:szCs w:val="18"/>
              </w:rPr>
              <w:t xml:space="preserve">Intervention COD2200711 – Formation, </w:t>
            </w:r>
            <w:r>
              <w:rPr>
                <w:rFonts w:eastAsia="Georgia" w:cs="Georgia"/>
                <w:sz w:val="18"/>
                <w:szCs w:val="18"/>
              </w:rPr>
              <w:t>E</w:t>
            </w:r>
            <w:r w:rsidRPr="625F55A3">
              <w:rPr>
                <w:rFonts w:eastAsia="Georgia" w:cs="Georgia"/>
                <w:sz w:val="18"/>
                <w:szCs w:val="18"/>
              </w:rPr>
              <w:t xml:space="preserve">ntreprenariat, </w:t>
            </w:r>
            <w:r>
              <w:rPr>
                <w:rFonts w:eastAsia="Georgia" w:cs="Georgia"/>
                <w:sz w:val="18"/>
                <w:szCs w:val="18"/>
              </w:rPr>
              <w:t>E</w:t>
            </w:r>
            <w:r w:rsidRPr="625F55A3">
              <w:rPr>
                <w:rFonts w:eastAsia="Georgia" w:cs="Georgia"/>
                <w:sz w:val="18"/>
                <w:szCs w:val="18"/>
              </w:rPr>
              <w:t>mploi</w:t>
            </w:r>
          </w:p>
        </w:tc>
        <w:tc>
          <w:tcPr>
            <w:tcW w:w="1417" w:type="dxa"/>
            <w:gridSpan w:val="2"/>
            <w:shd w:val="clear" w:color="auto" w:fill="F2F2F2" w:themeFill="background1" w:themeFillShade="F2"/>
            <w:vAlign w:val="center"/>
          </w:tcPr>
          <w:p w14:paraId="44422BB1" w14:textId="77777777" w:rsidR="005D5506" w:rsidRPr="00492666" w:rsidRDefault="005D5506" w:rsidP="008A0C69">
            <w:pPr>
              <w:spacing w:line="257" w:lineRule="auto"/>
              <w:jc w:val="center"/>
              <w:rPr>
                <w:rFonts w:eastAsia="Georgia" w:cs="Georgia"/>
                <w:sz w:val="18"/>
                <w:szCs w:val="18"/>
              </w:rPr>
            </w:pPr>
            <w:r w:rsidRPr="006C2023">
              <w:rPr>
                <w:rFonts w:eastAsia="Georgia" w:cs="Georgia"/>
                <w:sz w:val="18"/>
                <w:szCs w:val="18"/>
              </w:rPr>
              <w:t>Intervention COD2200311 – Santé et protection sociale en santé</w:t>
            </w:r>
          </w:p>
        </w:tc>
        <w:tc>
          <w:tcPr>
            <w:tcW w:w="1275" w:type="dxa"/>
            <w:shd w:val="clear" w:color="auto" w:fill="F2F2F2" w:themeFill="background1" w:themeFillShade="F2"/>
            <w:vAlign w:val="center"/>
          </w:tcPr>
          <w:p w14:paraId="39930FC6" w14:textId="77777777" w:rsidR="005D5506" w:rsidRPr="00492666" w:rsidRDefault="005D5506" w:rsidP="008A0C69">
            <w:pPr>
              <w:spacing w:line="257" w:lineRule="auto"/>
              <w:jc w:val="center"/>
              <w:rPr>
                <w:rFonts w:eastAsia="Georgia" w:cs="Georgia"/>
                <w:sz w:val="18"/>
                <w:szCs w:val="18"/>
              </w:rPr>
            </w:pPr>
            <w:r w:rsidRPr="625F55A3">
              <w:rPr>
                <w:rFonts w:eastAsia="Georgia" w:cs="Georgia"/>
                <w:sz w:val="18"/>
                <w:szCs w:val="18"/>
              </w:rPr>
              <w:t>Lutte contre les violences sexuelles et l’impunité</w:t>
            </w:r>
          </w:p>
        </w:tc>
        <w:tc>
          <w:tcPr>
            <w:tcW w:w="8365" w:type="dxa"/>
            <w:vAlign w:val="center"/>
          </w:tcPr>
          <w:p w14:paraId="59D0FD0A" w14:textId="77777777" w:rsidR="005D5506" w:rsidRDefault="005D5506" w:rsidP="008A0C69">
            <w:pPr>
              <w:spacing w:line="257" w:lineRule="auto"/>
            </w:pPr>
            <w:r w:rsidRPr="625F55A3">
              <w:rPr>
                <w:rFonts w:eastAsia="Georgia" w:cs="Georgia"/>
                <w:b/>
                <w:bCs/>
                <w:sz w:val="18"/>
                <w:szCs w:val="18"/>
              </w:rPr>
              <w:t>Droit à la santé sexuelle et reproductive</w:t>
            </w:r>
          </w:p>
          <w:p w14:paraId="418847DE" w14:textId="77777777" w:rsidR="005D5506" w:rsidRDefault="005D5506" w:rsidP="008A0C69">
            <w:pPr>
              <w:spacing w:line="257" w:lineRule="auto"/>
              <w:rPr>
                <w:rFonts w:eastAsia="Georgia" w:cs="Georgia"/>
                <w:sz w:val="18"/>
                <w:szCs w:val="18"/>
              </w:rPr>
            </w:pPr>
            <w:r w:rsidRPr="625F55A3">
              <w:rPr>
                <w:rFonts w:eastAsia="Georgia" w:cs="Georgia"/>
                <w:sz w:val="18"/>
                <w:szCs w:val="18"/>
              </w:rPr>
              <w:t>Afin d’améliorer l’exercice par les participants (h/f) des formations de leur droit à la santé sexuelle et reproductive, l’accès à la planification familiale est un élément clé. Ces thématiques seront abordées, avec l’appui des équipes santé, lors des activités transversales pendant les cycles de formation.</w:t>
            </w:r>
          </w:p>
          <w:p w14:paraId="2439E452" w14:textId="77777777" w:rsidR="005D5506" w:rsidRDefault="005D5506" w:rsidP="008A0C69">
            <w:pPr>
              <w:spacing w:line="257" w:lineRule="auto"/>
            </w:pPr>
          </w:p>
          <w:p w14:paraId="5BF8DB01" w14:textId="77777777" w:rsidR="005D5506" w:rsidRDefault="005D5506" w:rsidP="008A0C69">
            <w:pPr>
              <w:spacing w:line="257" w:lineRule="auto"/>
            </w:pPr>
          </w:p>
          <w:p w14:paraId="74F69E8F" w14:textId="77777777" w:rsidR="005D5506" w:rsidRDefault="005D5506" w:rsidP="008A0C69">
            <w:pPr>
              <w:spacing w:line="257" w:lineRule="auto"/>
              <w:rPr>
                <w:rFonts w:eastAsia="Georgia" w:cs="Georgia"/>
                <w:b/>
                <w:bCs/>
                <w:sz w:val="18"/>
                <w:szCs w:val="18"/>
                <w:lang w:val="fr"/>
              </w:rPr>
            </w:pPr>
          </w:p>
        </w:tc>
        <w:tc>
          <w:tcPr>
            <w:tcW w:w="2266" w:type="dxa"/>
          </w:tcPr>
          <w:p w14:paraId="342DD50D" w14:textId="77777777" w:rsidR="005D5506" w:rsidRDefault="005D5506" w:rsidP="008A0C69">
            <w:pPr>
              <w:spacing w:line="257" w:lineRule="auto"/>
            </w:pPr>
            <w:proofErr w:type="spellStart"/>
            <w:r w:rsidRPr="625F55A3">
              <w:rPr>
                <w:rFonts w:eastAsia="Georgia" w:cs="Georgia"/>
                <w:sz w:val="18"/>
                <w:szCs w:val="18"/>
              </w:rPr>
              <w:t>DIVIGenre</w:t>
            </w:r>
            <w:proofErr w:type="spellEnd"/>
            <w:r w:rsidRPr="625F55A3">
              <w:rPr>
                <w:rFonts w:eastAsia="Georgia" w:cs="Georgia"/>
                <w:sz w:val="18"/>
                <w:szCs w:val="18"/>
              </w:rPr>
              <w:t xml:space="preserve"> </w:t>
            </w:r>
          </w:p>
          <w:p w14:paraId="5D532C5D" w14:textId="77777777" w:rsidR="005D5506" w:rsidRDefault="005D5506" w:rsidP="008A0C69">
            <w:pPr>
              <w:spacing w:line="257" w:lineRule="auto"/>
            </w:pPr>
            <w:r w:rsidRPr="625F55A3">
              <w:rPr>
                <w:rFonts w:eastAsia="Georgia" w:cs="Georgia"/>
                <w:sz w:val="18"/>
                <w:szCs w:val="18"/>
              </w:rPr>
              <w:t>Coach FEE</w:t>
            </w:r>
          </w:p>
          <w:p w14:paraId="5AD9C10D" w14:textId="77777777" w:rsidR="005D5506" w:rsidRDefault="005D5506" w:rsidP="008A0C69">
            <w:pPr>
              <w:spacing w:line="257" w:lineRule="auto"/>
            </w:pPr>
            <w:r w:rsidRPr="625F55A3">
              <w:rPr>
                <w:rFonts w:eastAsia="Georgia" w:cs="Georgia"/>
                <w:sz w:val="18"/>
                <w:szCs w:val="18"/>
              </w:rPr>
              <w:t>PNSR de la DPS</w:t>
            </w:r>
          </w:p>
          <w:p w14:paraId="6ED004AF" w14:textId="77777777" w:rsidR="005D5506" w:rsidRDefault="005D5506" w:rsidP="008A0C69">
            <w:pPr>
              <w:spacing w:line="257" w:lineRule="auto"/>
              <w:rPr>
                <w:rFonts w:eastAsia="Georgia" w:cs="Georgia"/>
                <w:sz w:val="18"/>
                <w:szCs w:val="18"/>
              </w:rPr>
            </w:pPr>
            <w:r w:rsidRPr="625F55A3">
              <w:rPr>
                <w:rFonts w:eastAsia="Georgia" w:cs="Georgia"/>
                <w:sz w:val="18"/>
                <w:szCs w:val="18"/>
              </w:rPr>
              <w:t>Centres de santé</w:t>
            </w:r>
          </w:p>
        </w:tc>
      </w:tr>
      <w:tr w:rsidR="005D5506" w14:paraId="6172F4A1" w14:textId="77777777" w:rsidTr="008A0C69">
        <w:trPr>
          <w:trHeight w:val="1965"/>
        </w:trPr>
        <w:tc>
          <w:tcPr>
            <w:tcW w:w="1703" w:type="dxa"/>
            <w:shd w:val="clear" w:color="auto" w:fill="F2F2F2" w:themeFill="background1" w:themeFillShade="F2"/>
            <w:vAlign w:val="center"/>
          </w:tcPr>
          <w:p w14:paraId="5883FB5B" w14:textId="77777777" w:rsidR="005D5506" w:rsidRDefault="005D5506" w:rsidP="008A0C69">
            <w:pPr>
              <w:spacing w:line="257" w:lineRule="auto"/>
              <w:jc w:val="center"/>
              <w:rPr>
                <w:rFonts w:eastAsia="Georgia" w:cs="Georgia"/>
                <w:sz w:val="18"/>
                <w:szCs w:val="18"/>
              </w:rPr>
            </w:pPr>
          </w:p>
          <w:p w14:paraId="5A4EB4D0" w14:textId="77777777" w:rsidR="005D5506" w:rsidRPr="006C2023" w:rsidRDefault="005D5506" w:rsidP="008A0C69">
            <w:pPr>
              <w:spacing w:line="257" w:lineRule="auto"/>
              <w:jc w:val="center"/>
              <w:rPr>
                <w:rFonts w:eastAsia="Georgia" w:cs="Georgia"/>
                <w:sz w:val="18"/>
                <w:szCs w:val="18"/>
              </w:rPr>
            </w:pPr>
            <w:r w:rsidRPr="625F55A3">
              <w:rPr>
                <w:rFonts w:eastAsia="Georgia" w:cs="Georgia"/>
                <w:sz w:val="18"/>
                <w:szCs w:val="18"/>
              </w:rPr>
              <w:t>Jeunesse, conscience culturelle et sociale</w:t>
            </w:r>
          </w:p>
          <w:p w14:paraId="187B78D7" w14:textId="77777777" w:rsidR="005D5506" w:rsidRPr="625F55A3" w:rsidRDefault="005D5506" w:rsidP="008A0C69">
            <w:pPr>
              <w:spacing w:line="257" w:lineRule="auto"/>
              <w:jc w:val="center"/>
              <w:rPr>
                <w:rFonts w:eastAsia="Georgia" w:cs="Georgia"/>
                <w:sz w:val="18"/>
                <w:szCs w:val="18"/>
              </w:rPr>
            </w:pPr>
          </w:p>
        </w:tc>
        <w:tc>
          <w:tcPr>
            <w:tcW w:w="1417" w:type="dxa"/>
            <w:gridSpan w:val="2"/>
            <w:shd w:val="clear" w:color="auto" w:fill="F2F2F2" w:themeFill="background1" w:themeFillShade="F2"/>
            <w:vAlign w:val="center"/>
          </w:tcPr>
          <w:p w14:paraId="53D78B73" w14:textId="77777777" w:rsidR="005D5506" w:rsidRPr="006C2023" w:rsidRDefault="005D5506" w:rsidP="008A0C69">
            <w:pPr>
              <w:spacing w:line="257" w:lineRule="auto"/>
              <w:jc w:val="center"/>
              <w:rPr>
                <w:rFonts w:eastAsia="Georgia" w:cs="Georgia"/>
                <w:sz w:val="18"/>
                <w:szCs w:val="18"/>
              </w:rPr>
            </w:pPr>
          </w:p>
          <w:p w14:paraId="0F0D8F3A" w14:textId="77777777" w:rsidR="005D5506" w:rsidRPr="006C2023" w:rsidRDefault="005D5506" w:rsidP="008A0C69">
            <w:pPr>
              <w:spacing w:line="257" w:lineRule="auto"/>
              <w:jc w:val="center"/>
              <w:rPr>
                <w:rFonts w:eastAsia="Georgia" w:cs="Georgia"/>
                <w:sz w:val="18"/>
                <w:szCs w:val="18"/>
              </w:rPr>
            </w:pPr>
            <w:r w:rsidRPr="006C2023">
              <w:rPr>
                <w:rFonts w:eastAsia="Georgia" w:cs="Georgia"/>
                <w:sz w:val="18"/>
                <w:szCs w:val="18"/>
              </w:rPr>
              <w:t>Intervention COD2200311 – Santé et protection sociale en santé</w:t>
            </w:r>
          </w:p>
        </w:tc>
        <w:tc>
          <w:tcPr>
            <w:tcW w:w="1275" w:type="dxa"/>
            <w:shd w:val="clear" w:color="auto" w:fill="F2F2F2" w:themeFill="background1" w:themeFillShade="F2"/>
            <w:vAlign w:val="center"/>
          </w:tcPr>
          <w:p w14:paraId="163C4C62" w14:textId="77777777" w:rsidR="005D5506" w:rsidRDefault="005D5506" w:rsidP="008A0C69">
            <w:pPr>
              <w:spacing w:line="257" w:lineRule="auto"/>
              <w:jc w:val="center"/>
              <w:rPr>
                <w:rFonts w:eastAsia="Georgia" w:cs="Georgia"/>
                <w:sz w:val="18"/>
                <w:szCs w:val="18"/>
              </w:rPr>
            </w:pPr>
          </w:p>
          <w:p w14:paraId="224B1ACE" w14:textId="77777777" w:rsidR="005D5506" w:rsidRPr="625F55A3" w:rsidRDefault="005D5506" w:rsidP="008A0C69">
            <w:pPr>
              <w:spacing w:line="257" w:lineRule="auto"/>
              <w:jc w:val="center"/>
              <w:rPr>
                <w:rFonts w:eastAsia="Georgia" w:cs="Georgia"/>
                <w:sz w:val="18"/>
                <w:szCs w:val="18"/>
              </w:rPr>
            </w:pPr>
            <w:r w:rsidRPr="625F55A3">
              <w:rPr>
                <w:rFonts w:eastAsia="Georgia" w:cs="Georgia"/>
                <w:sz w:val="18"/>
                <w:szCs w:val="18"/>
              </w:rPr>
              <w:t>Lutte contre les violences sexuelles et l’impunité</w:t>
            </w:r>
          </w:p>
        </w:tc>
        <w:tc>
          <w:tcPr>
            <w:tcW w:w="8365" w:type="dxa"/>
          </w:tcPr>
          <w:p w14:paraId="36500416" w14:textId="77777777" w:rsidR="005D5506" w:rsidRDefault="005D5506" w:rsidP="008A0C69">
            <w:pPr>
              <w:spacing w:line="257" w:lineRule="auto"/>
            </w:pPr>
            <w:r w:rsidRPr="625F55A3">
              <w:rPr>
                <w:rFonts w:eastAsia="Georgia" w:cs="Georgia"/>
                <w:b/>
                <w:bCs/>
                <w:sz w:val="18"/>
                <w:szCs w:val="18"/>
              </w:rPr>
              <w:t>Droit à la santé sexuelle et reproductive</w:t>
            </w:r>
          </w:p>
          <w:p w14:paraId="36B9A320" w14:textId="77777777" w:rsidR="005D5506" w:rsidRPr="00F92358" w:rsidRDefault="005D5506" w:rsidP="008A0C69">
            <w:pPr>
              <w:spacing w:line="257" w:lineRule="auto"/>
              <w:rPr>
                <w:rFonts w:asciiTheme="minorHAnsi" w:eastAsia="Georgia" w:hAnsiTheme="minorHAnsi" w:cs="Georgia"/>
                <w:color w:val="auto"/>
                <w:sz w:val="18"/>
                <w:szCs w:val="18"/>
              </w:rPr>
            </w:pPr>
            <w:r w:rsidRPr="00F92358">
              <w:rPr>
                <w:rFonts w:asciiTheme="minorHAnsi" w:eastAsia="Georgia" w:hAnsiTheme="minorHAnsi" w:cs="Georgia"/>
                <w:color w:val="auto"/>
                <w:sz w:val="18"/>
                <w:szCs w:val="18"/>
              </w:rPr>
              <w:t>Afin d’améliorer l’exercice du droit à la santé sexuelle et reproductive, la mobilisation des jeunes permettra aux services pertinents de planning familial en santé d’être les plus adaptés aux besoins spécifiques des jeunes. Les deux interventions travailleront ensemble afin de mobiliser les jeunes à dialoguer avec les services de santé sexuelle et reproductive, de garantir la distribution des méthodes de planning familial et des messages clés pendant les événements culturels. Les évènements culturels seront aussi l’occasion de promouvoir la connaissance et l’utilisation du CISM comme endroit de prise en charge holistique et de qualité pour les victimes de toutes types de VBG et VS.</w:t>
            </w:r>
          </w:p>
          <w:p w14:paraId="0AB3C205" w14:textId="77777777" w:rsidR="005D5506" w:rsidRPr="00F92358" w:rsidRDefault="005D5506" w:rsidP="008A0C69">
            <w:pPr>
              <w:spacing w:line="257" w:lineRule="auto"/>
              <w:rPr>
                <w:rFonts w:asciiTheme="minorHAnsi" w:eastAsia="Georgia" w:hAnsiTheme="minorHAnsi" w:cs="Georgia"/>
                <w:color w:val="auto"/>
                <w:sz w:val="18"/>
                <w:szCs w:val="18"/>
              </w:rPr>
            </w:pPr>
          </w:p>
          <w:p w14:paraId="2D26E08E" w14:textId="77777777" w:rsidR="005D5506" w:rsidRDefault="005D5506" w:rsidP="008A0C69">
            <w:pPr>
              <w:spacing w:line="257" w:lineRule="auto"/>
              <w:rPr>
                <w:rFonts w:eastAsia="Georgia" w:cs="Georgia"/>
                <w:sz w:val="18"/>
                <w:szCs w:val="18"/>
              </w:rPr>
            </w:pPr>
            <w:r w:rsidRPr="00F92358">
              <w:rPr>
                <w:rFonts w:asciiTheme="minorHAnsi" w:eastAsia="Georgia" w:hAnsiTheme="minorHAnsi" w:cs="Georgia"/>
                <w:color w:val="auto"/>
                <w:sz w:val="18"/>
                <w:szCs w:val="18"/>
              </w:rPr>
              <w:t xml:space="preserve">L’intervention Jeunesse, conscience culturelle et sociale se concentrera davantage sur les phases d’accompagnement des acteurs culturels dans l’organisation des évènements tandis que l’intervention Santé sera centrée sur l’aspect de planification familiale et le lien avec la DPS Santé provinciale afin que des activités de sensibilisation et de distribution de méthodes modernes de planification familiale soient réalisées lors des évènements par des partenaires locaux. Cette synergie permet aux jeunes de participer à un évènement socio-culturel, vecteur d’épanouissement, tout en prenant part à des activité de sensibilisation, vecteur de bien-être psychosocial.  </w:t>
            </w:r>
          </w:p>
          <w:p w14:paraId="47817DE7" w14:textId="77777777" w:rsidR="005D5506" w:rsidRPr="625F55A3" w:rsidRDefault="005D5506" w:rsidP="008A0C69">
            <w:pPr>
              <w:spacing w:line="257" w:lineRule="auto"/>
              <w:rPr>
                <w:rFonts w:eastAsia="Georgia" w:cs="Georgia"/>
                <w:b/>
                <w:bCs/>
                <w:sz w:val="18"/>
                <w:szCs w:val="18"/>
              </w:rPr>
            </w:pPr>
          </w:p>
        </w:tc>
        <w:tc>
          <w:tcPr>
            <w:tcW w:w="2266" w:type="dxa"/>
          </w:tcPr>
          <w:p w14:paraId="4DC7EA59" w14:textId="77777777" w:rsidR="005D5506" w:rsidRDefault="005D5506" w:rsidP="008A0C69">
            <w:pPr>
              <w:spacing w:line="257" w:lineRule="auto"/>
            </w:pPr>
            <w:r w:rsidRPr="625F55A3">
              <w:rPr>
                <w:rFonts w:eastAsia="Georgia" w:cs="Georgia"/>
                <w:sz w:val="18"/>
                <w:szCs w:val="18"/>
              </w:rPr>
              <w:t xml:space="preserve">La </w:t>
            </w:r>
            <w:proofErr w:type="spellStart"/>
            <w:r w:rsidRPr="625F55A3">
              <w:rPr>
                <w:rFonts w:eastAsia="Georgia" w:cs="Georgia"/>
                <w:sz w:val="18"/>
                <w:szCs w:val="18"/>
              </w:rPr>
              <w:t>DIVIGenre</w:t>
            </w:r>
            <w:proofErr w:type="spellEnd"/>
          </w:p>
          <w:p w14:paraId="09763399" w14:textId="77777777" w:rsidR="005D5506" w:rsidRDefault="005D5506" w:rsidP="008A0C69">
            <w:pPr>
              <w:spacing w:line="257" w:lineRule="auto"/>
            </w:pPr>
            <w:r w:rsidRPr="625F55A3">
              <w:rPr>
                <w:rFonts w:eastAsia="Georgia" w:cs="Georgia"/>
                <w:sz w:val="18"/>
                <w:szCs w:val="18"/>
              </w:rPr>
              <w:t>La DPS et l’ECZS</w:t>
            </w:r>
          </w:p>
          <w:p w14:paraId="16A63134" w14:textId="77777777" w:rsidR="005D5506" w:rsidRDefault="005D5506" w:rsidP="008A0C69">
            <w:pPr>
              <w:spacing w:line="257" w:lineRule="auto"/>
            </w:pPr>
            <w:r w:rsidRPr="625F55A3">
              <w:rPr>
                <w:rFonts w:eastAsia="Georgia" w:cs="Georgia"/>
                <w:sz w:val="18"/>
                <w:szCs w:val="18"/>
              </w:rPr>
              <w:t>PNSR de la DPS</w:t>
            </w:r>
          </w:p>
          <w:p w14:paraId="00BA4959" w14:textId="77777777" w:rsidR="005D5506" w:rsidRDefault="005D5506" w:rsidP="008A0C69">
            <w:pPr>
              <w:spacing w:line="257" w:lineRule="auto"/>
            </w:pPr>
            <w:r w:rsidRPr="625F55A3">
              <w:rPr>
                <w:rFonts w:eastAsia="Georgia" w:cs="Georgia"/>
                <w:sz w:val="18"/>
                <w:szCs w:val="18"/>
              </w:rPr>
              <w:t>Centres de santé</w:t>
            </w:r>
          </w:p>
          <w:p w14:paraId="059C8A51" w14:textId="77777777" w:rsidR="005D5506" w:rsidRPr="625F55A3" w:rsidRDefault="005D5506" w:rsidP="008A0C69">
            <w:pPr>
              <w:spacing w:line="257" w:lineRule="auto"/>
              <w:rPr>
                <w:rFonts w:eastAsia="Georgia" w:cs="Georgia"/>
                <w:sz w:val="18"/>
                <w:szCs w:val="18"/>
              </w:rPr>
            </w:pPr>
            <w:r w:rsidRPr="625F55A3">
              <w:rPr>
                <w:rFonts w:eastAsia="Georgia" w:cs="Georgia"/>
                <w:sz w:val="18"/>
                <w:szCs w:val="18"/>
              </w:rPr>
              <w:t>Equipe Jeunesse</w:t>
            </w:r>
          </w:p>
        </w:tc>
      </w:tr>
      <w:tr w:rsidR="005D5506" w14:paraId="185D6134" w14:textId="77777777" w:rsidTr="008A0C69">
        <w:trPr>
          <w:trHeight w:val="1965"/>
        </w:trPr>
        <w:tc>
          <w:tcPr>
            <w:tcW w:w="1703" w:type="dxa"/>
            <w:shd w:val="clear" w:color="auto" w:fill="F2F2F2" w:themeFill="background1" w:themeFillShade="F2"/>
            <w:vAlign w:val="center"/>
          </w:tcPr>
          <w:p w14:paraId="121FBA76" w14:textId="77777777" w:rsidR="005D5506" w:rsidRPr="006C2023" w:rsidRDefault="005D5506" w:rsidP="008A0C69">
            <w:pPr>
              <w:spacing w:line="257" w:lineRule="auto"/>
              <w:jc w:val="center"/>
              <w:rPr>
                <w:rFonts w:eastAsia="Georgia" w:cs="Georgia"/>
                <w:sz w:val="18"/>
                <w:szCs w:val="18"/>
              </w:rPr>
            </w:pPr>
            <w:r w:rsidRPr="006C2023">
              <w:rPr>
                <w:rFonts w:eastAsia="Georgia" w:cs="Georgia"/>
                <w:sz w:val="18"/>
                <w:szCs w:val="18"/>
              </w:rPr>
              <w:t>Intervention COD2200211 – Education de base</w:t>
            </w:r>
          </w:p>
          <w:p w14:paraId="6640FFA8" w14:textId="77777777" w:rsidR="005D5506" w:rsidRPr="00492666" w:rsidRDefault="005D5506" w:rsidP="008A0C69">
            <w:pPr>
              <w:spacing w:line="257" w:lineRule="auto"/>
              <w:jc w:val="center"/>
              <w:rPr>
                <w:rFonts w:eastAsia="Georgia" w:cs="Georgia"/>
                <w:sz w:val="18"/>
                <w:szCs w:val="18"/>
              </w:rPr>
            </w:pPr>
          </w:p>
        </w:tc>
        <w:tc>
          <w:tcPr>
            <w:tcW w:w="1417" w:type="dxa"/>
            <w:gridSpan w:val="2"/>
            <w:shd w:val="clear" w:color="auto" w:fill="F2F2F2" w:themeFill="background1" w:themeFillShade="F2"/>
            <w:vAlign w:val="center"/>
          </w:tcPr>
          <w:p w14:paraId="669CB21C" w14:textId="77777777" w:rsidR="005D5506" w:rsidRPr="00492666" w:rsidRDefault="005D5506" w:rsidP="008A0C69">
            <w:pPr>
              <w:spacing w:line="257" w:lineRule="auto"/>
              <w:jc w:val="center"/>
              <w:rPr>
                <w:rFonts w:eastAsia="Georgia" w:cs="Georgia"/>
                <w:sz w:val="18"/>
                <w:szCs w:val="18"/>
              </w:rPr>
            </w:pPr>
            <w:r w:rsidRPr="00492666">
              <w:rPr>
                <w:rFonts w:eastAsia="Georgia" w:cs="Georgia"/>
                <w:sz w:val="18"/>
                <w:szCs w:val="18"/>
              </w:rPr>
              <w:t>Intervention COD2200411 – Agriculture familiale et entreprenariat agricole et rural</w:t>
            </w:r>
          </w:p>
          <w:p w14:paraId="2469D376" w14:textId="77777777" w:rsidR="005D5506" w:rsidRPr="00492666" w:rsidRDefault="005D5506" w:rsidP="008A0C69">
            <w:pPr>
              <w:spacing w:line="257" w:lineRule="auto"/>
              <w:jc w:val="center"/>
              <w:rPr>
                <w:rFonts w:eastAsia="Georgia" w:cs="Georgia"/>
                <w:sz w:val="18"/>
                <w:szCs w:val="18"/>
              </w:rPr>
            </w:pPr>
          </w:p>
        </w:tc>
        <w:tc>
          <w:tcPr>
            <w:tcW w:w="1275" w:type="dxa"/>
            <w:shd w:val="clear" w:color="auto" w:fill="F2F2F2" w:themeFill="background1" w:themeFillShade="F2"/>
            <w:vAlign w:val="center"/>
          </w:tcPr>
          <w:p w14:paraId="0AE20FF1" w14:textId="77777777" w:rsidR="005D5506" w:rsidRPr="006C2023" w:rsidRDefault="005D5506" w:rsidP="008A0C69">
            <w:pPr>
              <w:spacing w:line="257" w:lineRule="auto"/>
              <w:jc w:val="center"/>
              <w:rPr>
                <w:rFonts w:eastAsia="Georgia" w:cs="Georgia"/>
                <w:sz w:val="18"/>
                <w:szCs w:val="18"/>
              </w:rPr>
            </w:pPr>
            <w:r w:rsidRPr="00492666">
              <w:rPr>
                <w:rFonts w:eastAsia="Georgia" w:cs="Georgia"/>
                <w:sz w:val="18"/>
                <w:szCs w:val="18"/>
              </w:rPr>
              <w:t>Intervention COD2200311 – Santé et protection sociale en santé</w:t>
            </w:r>
          </w:p>
          <w:p w14:paraId="1D8A3B43" w14:textId="77777777" w:rsidR="005D5506" w:rsidRPr="006C2023" w:rsidRDefault="005D5506" w:rsidP="008A0C69">
            <w:pPr>
              <w:spacing w:line="257" w:lineRule="auto"/>
              <w:jc w:val="center"/>
              <w:rPr>
                <w:rFonts w:eastAsia="Georgia" w:cs="Georgia"/>
                <w:sz w:val="18"/>
                <w:szCs w:val="18"/>
              </w:rPr>
            </w:pPr>
          </w:p>
        </w:tc>
        <w:tc>
          <w:tcPr>
            <w:tcW w:w="8365" w:type="dxa"/>
          </w:tcPr>
          <w:p w14:paraId="5B104158" w14:textId="77777777" w:rsidR="005D5506" w:rsidRDefault="005D5506" w:rsidP="008A0C69">
            <w:pPr>
              <w:spacing w:line="257" w:lineRule="auto"/>
              <w:rPr>
                <w:rFonts w:eastAsia="Georgia" w:cs="Georgia"/>
                <w:b/>
                <w:bCs/>
                <w:sz w:val="18"/>
                <w:szCs w:val="18"/>
                <w:lang w:val="fr"/>
              </w:rPr>
            </w:pPr>
          </w:p>
          <w:p w14:paraId="19A7BC2A" w14:textId="77777777" w:rsidR="005D5506" w:rsidRDefault="005D5506" w:rsidP="008A0C69">
            <w:pPr>
              <w:spacing w:line="257" w:lineRule="auto"/>
            </w:pPr>
            <w:r w:rsidRPr="625F55A3">
              <w:rPr>
                <w:rFonts w:eastAsia="Georgia" w:cs="Georgia"/>
                <w:b/>
                <w:bCs/>
                <w:sz w:val="18"/>
                <w:szCs w:val="18"/>
              </w:rPr>
              <w:t>Réduire la malnutrition</w:t>
            </w:r>
          </w:p>
          <w:p w14:paraId="52EA6003" w14:textId="77777777" w:rsidR="005D5506" w:rsidRDefault="005D5506" w:rsidP="008A0C69">
            <w:pPr>
              <w:spacing w:line="257" w:lineRule="auto"/>
              <w:rPr>
                <w:rFonts w:eastAsia="Georgia" w:cs="Georgia"/>
                <w:sz w:val="18"/>
                <w:szCs w:val="18"/>
                <w:lang w:val="fr"/>
              </w:rPr>
            </w:pPr>
            <w:r w:rsidRPr="625F55A3">
              <w:rPr>
                <w:rFonts w:eastAsia="Georgia" w:cs="Georgia"/>
                <w:sz w:val="18"/>
                <w:szCs w:val="18"/>
              </w:rPr>
              <w:t>La malnutrition repose sur des facteurs multidimensionnels qui nécessite</w:t>
            </w:r>
            <w:r>
              <w:rPr>
                <w:rFonts w:eastAsia="Georgia" w:cs="Georgia"/>
                <w:sz w:val="18"/>
                <w:szCs w:val="18"/>
              </w:rPr>
              <w:t>nt</w:t>
            </w:r>
            <w:r w:rsidRPr="625F55A3">
              <w:rPr>
                <w:rFonts w:eastAsia="Georgia" w:cs="Georgia"/>
                <w:sz w:val="18"/>
                <w:szCs w:val="18"/>
              </w:rPr>
              <w:t xml:space="preserve"> plusieurs réponses. </w:t>
            </w:r>
            <w:r w:rsidRPr="625F55A3">
              <w:rPr>
                <w:rFonts w:eastAsia="Georgia" w:cs="Georgia"/>
                <w:sz w:val="18"/>
                <w:szCs w:val="18"/>
                <w:lang w:val="fr"/>
              </w:rPr>
              <w:t xml:space="preserve">L’état nutritionnel affecte directement les capacités mentales des enfants. Il s’agit de relever les différentes carences susceptibles d’entraîner des troubles cognitifs, d’affecter l’attention, la concentration et le raisonnement. </w:t>
            </w:r>
            <w:r>
              <w:rPr>
                <w:rFonts w:eastAsia="Georgia" w:cs="Georgia"/>
                <w:sz w:val="18"/>
                <w:szCs w:val="18"/>
                <w:lang w:val="fr"/>
              </w:rPr>
              <w:t>U</w:t>
            </w:r>
            <w:r w:rsidRPr="625F55A3">
              <w:rPr>
                <w:rFonts w:eastAsia="Georgia" w:cs="Georgia"/>
                <w:sz w:val="18"/>
                <w:szCs w:val="18"/>
                <w:lang w:val="fr"/>
              </w:rPr>
              <w:t xml:space="preserve">ne alimentation familiale meilleure ou à défaut à des apports nutritifs pour les enfants, </w:t>
            </w:r>
            <w:r>
              <w:rPr>
                <w:rFonts w:eastAsia="Georgia" w:cs="Georgia"/>
                <w:sz w:val="18"/>
                <w:szCs w:val="18"/>
                <w:lang w:val="fr"/>
              </w:rPr>
              <w:t xml:space="preserve">engendre moins </w:t>
            </w:r>
            <w:r w:rsidRPr="625F55A3">
              <w:rPr>
                <w:rFonts w:eastAsia="Georgia" w:cs="Georgia"/>
                <w:sz w:val="18"/>
                <w:szCs w:val="18"/>
                <w:lang w:val="fr"/>
              </w:rPr>
              <w:t>d’absentéisme et d’abandons.</w:t>
            </w:r>
          </w:p>
          <w:p w14:paraId="04723B3E" w14:textId="77777777" w:rsidR="005D5506" w:rsidRDefault="005D5506" w:rsidP="008A0C69">
            <w:pPr>
              <w:spacing w:line="257" w:lineRule="auto"/>
              <w:rPr>
                <w:rFonts w:eastAsia="Georgia" w:cs="Georgia"/>
                <w:sz w:val="18"/>
                <w:szCs w:val="18"/>
                <w:lang w:val="fr"/>
              </w:rPr>
            </w:pPr>
          </w:p>
          <w:p w14:paraId="2D577F6F" w14:textId="77777777" w:rsidR="005D5506" w:rsidRDefault="005D5506" w:rsidP="008A0C69">
            <w:pPr>
              <w:spacing w:line="257" w:lineRule="auto"/>
              <w:rPr>
                <w:rFonts w:eastAsia="Georgia" w:cs="Georgia"/>
                <w:sz w:val="18"/>
                <w:szCs w:val="18"/>
              </w:rPr>
            </w:pPr>
            <w:r w:rsidRPr="625F55A3">
              <w:rPr>
                <w:rFonts w:eastAsia="Georgia" w:cs="Georgia"/>
                <w:sz w:val="18"/>
                <w:szCs w:val="18"/>
              </w:rPr>
              <w:t>Sur la base des résultats de l’étude financée par le PEE sur les différents déterminants de la malnutrition, les interventions santé</w:t>
            </w:r>
            <w:r>
              <w:rPr>
                <w:rFonts w:eastAsia="Georgia" w:cs="Georgia"/>
                <w:sz w:val="18"/>
                <w:szCs w:val="18"/>
              </w:rPr>
              <w:t>,</w:t>
            </w:r>
            <w:r w:rsidRPr="625F55A3">
              <w:rPr>
                <w:rFonts w:eastAsia="Georgia" w:cs="Georgia"/>
                <w:sz w:val="18"/>
                <w:szCs w:val="18"/>
              </w:rPr>
              <w:t xml:space="preserve"> agriculture </w:t>
            </w:r>
            <w:r>
              <w:rPr>
                <w:rFonts w:eastAsia="Georgia" w:cs="Georgia"/>
                <w:sz w:val="18"/>
                <w:szCs w:val="18"/>
              </w:rPr>
              <w:t xml:space="preserve">et éducation de base </w:t>
            </w:r>
            <w:r w:rsidRPr="625F55A3">
              <w:rPr>
                <w:rFonts w:eastAsia="Georgia" w:cs="Georgia"/>
                <w:sz w:val="18"/>
                <w:szCs w:val="18"/>
              </w:rPr>
              <w:t xml:space="preserve">travailleront ensemble sur les différents déterminants de la malnutrition. </w:t>
            </w:r>
          </w:p>
          <w:p w14:paraId="10C08ADC" w14:textId="77777777" w:rsidR="005D5506" w:rsidRDefault="005D5506" w:rsidP="008A0C69">
            <w:pPr>
              <w:spacing w:line="257" w:lineRule="auto"/>
              <w:rPr>
                <w:rFonts w:eastAsia="Georgia" w:cs="Georgia"/>
                <w:sz w:val="18"/>
                <w:szCs w:val="18"/>
              </w:rPr>
            </w:pPr>
          </w:p>
          <w:p w14:paraId="459BE2FA" w14:textId="77777777" w:rsidR="005D5506" w:rsidRDefault="005D5506" w:rsidP="008A0C69">
            <w:pPr>
              <w:spacing w:line="257" w:lineRule="auto"/>
              <w:jc w:val="left"/>
              <w:rPr>
                <w:rFonts w:eastAsia="Georgia" w:cs="Georgia"/>
                <w:sz w:val="18"/>
                <w:szCs w:val="18"/>
              </w:rPr>
            </w:pPr>
            <w:r w:rsidRPr="625F55A3">
              <w:rPr>
                <w:rFonts w:eastAsia="Georgia" w:cs="Georgia"/>
                <w:sz w:val="18"/>
                <w:szCs w:val="18"/>
              </w:rPr>
              <w:t>L’intervention agriculture veiller</w:t>
            </w:r>
            <w:r>
              <w:rPr>
                <w:rFonts w:eastAsia="Georgia" w:cs="Georgia"/>
                <w:sz w:val="18"/>
                <w:szCs w:val="18"/>
              </w:rPr>
              <w:t>a</w:t>
            </w:r>
            <w:r w:rsidRPr="625F55A3">
              <w:rPr>
                <w:rFonts w:eastAsia="Georgia" w:cs="Georgia"/>
                <w:sz w:val="18"/>
                <w:szCs w:val="18"/>
              </w:rPr>
              <w:t xml:space="preserve"> à l’introduction de cultures à haut potentiel nutritionnel</w:t>
            </w:r>
            <w:r>
              <w:rPr>
                <w:rFonts w:eastAsia="Georgia" w:cs="Georgia"/>
                <w:sz w:val="18"/>
                <w:szCs w:val="18"/>
              </w:rPr>
              <w:t xml:space="preserve"> et leur utilisation correcte dans le ménage.</w:t>
            </w:r>
            <w:r w:rsidRPr="625F55A3">
              <w:rPr>
                <w:rFonts w:eastAsia="Georgia" w:cs="Georgia"/>
                <w:sz w:val="18"/>
                <w:szCs w:val="18"/>
              </w:rPr>
              <w:t xml:space="preserve"> </w:t>
            </w:r>
            <w:r>
              <w:rPr>
                <w:rFonts w:eastAsia="Georgia" w:cs="Georgia"/>
                <w:sz w:val="18"/>
                <w:szCs w:val="18"/>
              </w:rPr>
              <w:t>L</w:t>
            </w:r>
            <w:r w:rsidRPr="625F55A3">
              <w:rPr>
                <w:rFonts w:eastAsia="Georgia" w:cs="Georgia"/>
                <w:sz w:val="18"/>
                <w:szCs w:val="18"/>
              </w:rPr>
              <w:t>a santé assurera la prise en charge médicale des cas de sous nutrition</w:t>
            </w:r>
            <w:r>
              <w:rPr>
                <w:rFonts w:eastAsia="Georgia" w:cs="Georgia"/>
                <w:sz w:val="18"/>
                <w:szCs w:val="18"/>
              </w:rPr>
              <w:t xml:space="preserve"> et </w:t>
            </w:r>
            <w:r w:rsidRPr="625F55A3">
              <w:rPr>
                <w:rFonts w:eastAsia="Georgia" w:cs="Georgia"/>
                <w:sz w:val="18"/>
                <w:szCs w:val="18"/>
              </w:rPr>
              <w:t>l</w:t>
            </w:r>
            <w:r>
              <w:rPr>
                <w:rFonts w:eastAsia="Georgia" w:cs="Georgia"/>
                <w:sz w:val="18"/>
                <w:szCs w:val="18"/>
              </w:rPr>
              <w:t>’</w:t>
            </w:r>
            <w:r w:rsidRPr="625F55A3">
              <w:rPr>
                <w:rFonts w:eastAsia="Georgia" w:cs="Georgia"/>
                <w:sz w:val="18"/>
                <w:szCs w:val="18"/>
              </w:rPr>
              <w:t>introduction</w:t>
            </w:r>
            <w:r>
              <w:rPr>
                <w:rFonts w:eastAsia="Georgia" w:cs="Georgia"/>
                <w:sz w:val="18"/>
                <w:szCs w:val="18"/>
              </w:rPr>
              <w:t xml:space="preserve"> des cultures</w:t>
            </w:r>
            <w:r w:rsidRPr="625F55A3">
              <w:rPr>
                <w:rFonts w:eastAsia="Georgia" w:cs="Georgia"/>
                <w:sz w:val="18"/>
                <w:szCs w:val="18"/>
              </w:rPr>
              <w:t xml:space="preserve"> dans le programme de réhabilitation nutritionnelle du MSP jusqu’au guérison plus durable des enfants malnutris.</w:t>
            </w:r>
            <w:r>
              <w:rPr>
                <w:rFonts w:eastAsia="Georgia" w:cs="Georgia"/>
                <w:sz w:val="18"/>
                <w:szCs w:val="18"/>
              </w:rPr>
              <w:t xml:space="preserve"> </w:t>
            </w:r>
            <w:r>
              <w:rPr>
                <w:rFonts w:eastAsia="Georgia" w:cs="Georgia"/>
                <w:sz w:val="18"/>
                <w:szCs w:val="18"/>
                <w:lang w:val="fr"/>
              </w:rPr>
              <w:t xml:space="preserve">L’intervention </w:t>
            </w:r>
            <w:proofErr w:type="spellStart"/>
            <w:r>
              <w:rPr>
                <w:rFonts w:eastAsia="Georgia" w:cs="Georgia"/>
                <w:sz w:val="18"/>
                <w:szCs w:val="18"/>
                <w:lang w:val="fr"/>
              </w:rPr>
              <w:t>EduBase</w:t>
            </w:r>
            <w:proofErr w:type="spellEnd"/>
            <w:r>
              <w:rPr>
                <w:rFonts w:eastAsia="Georgia" w:cs="Georgia"/>
                <w:sz w:val="18"/>
                <w:szCs w:val="18"/>
                <w:lang w:val="fr"/>
              </w:rPr>
              <w:t xml:space="preserve"> appuiera les écoles à </w:t>
            </w:r>
            <w:r w:rsidRPr="625F55A3">
              <w:rPr>
                <w:rFonts w:eastAsia="Georgia" w:cs="Georgia"/>
                <w:sz w:val="18"/>
                <w:szCs w:val="18"/>
                <w:lang w:val="fr"/>
              </w:rPr>
              <w:t>participe</w:t>
            </w:r>
            <w:r>
              <w:rPr>
                <w:rFonts w:eastAsia="Georgia" w:cs="Georgia"/>
                <w:sz w:val="18"/>
                <w:szCs w:val="18"/>
                <w:lang w:val="fr"/>
              </w:rPr>
              <w:t>r</w:t>
            </w:r>
            <w:r w:rsidRPr="625F55A3">
              <w:rPr>
                <w:rFonts w:eastAsia="Georgia" w:cs="Georgia"/>
                <w:sz w:val="18"/>
                <w:szCs w:val="18"/>
                <w:lang w:val="fr"/>
              </w:rPr>
              <w:t xml:space="preserve"> à une éducation nutritionnelle active</w:t>
            </w:r>
            <w:r>
              <w:rPr>
                <w:rFonts w:eastAsia="Georgia" w:cs="Georgia"/>
                <w:sz w:val="18"/>
                <w:szCs w:val="18"/>
                <w:lang w:val="fr"/>
              </w:rPr>
              <w:t xml:space="preserve"> pour </w:t>
            </w:r>
            <w:r w:rsidRPr="00454B42">
              <w:rPr>
                <w:rFonts w:eastAsia="Georgia" w:cs="Georgia"/>
                <w:sz w:val="18"/>
                <w:szCs w:val="18"/>
              </w:rPr>
              <w:t>une nutrition saine et correcte, basée sur aliments locaux</w:t>
            </w:r>
            <w:r>
              <w:rPr>
                <w:rFonts w:eastAsia="Georgia" w:cs="Georgia"/>
                <w:sz w:val="18"/>
                <w:szCs w:val="18"/>
              </w:rPr>
              <w:t xml:space="preserve">. </w:t>
            </w:r>
          </w:p>
          <w:p w14:paraId="085F6E7C" w14:textId="77777777" w:rsidR="005D5506" w:rsidRDefault="005D5506" w:rsidP="008A0C69">
            <w:pPr>
              <w:spacing w:line="257" w:lineRule="auto"/>
              <w:rPr>
                <w:rFonts w:eastAsia="Georgia" w:cs="Georgia"/>
                <w:sz w:val="18"/>
                <w:szCs w:val="18"/>
              </w:rPr>
            </w:pPr>
          </w:p>
          <w:p w14:paraId="501E4078" w14:textId="77777777" w:rsidR="005D5506" w:rsidRDefault="005D5506" w:rsidP="008A0C69">
            <w:pPr>
              <w:spacing w:line="257" w:lineRule="auto"/>
              <w:rPr>
                <w:rFonts w:eastAsia="Georgia" w:cs="Georgia"/>
                <w:sz w:val="18"/>
                <w:szCs w:val="18"/>
              </w:rPr>
            </w:pPr>
            <w:r w:rsidRPr="00492666">
              <w:rPr>
                <w:rFonts w:eastAsia="Georgia" w:cs="Georgia"/>
                <w:sz w:val="18"/>
                <w:szCs w:val="18"/>
              </w:rPr>
              <w:t>En outre,</w:t>
            </w:r>
            <w:r w:rsidRPr="625F55A3">
              <w:rPr>
                <w:rFonts w:eastAsia="Georgia" w:cs="Georgia"/>
                <w:sz w:val="18"/>
                <w:szCs w:val="18"/>
              </w:rPr>
              <w:t xml:space="preserve"> </w:t>
            </w:r>
            <w:r>
              <w:rPr>
                <w:rFonts w:eastAsia="Georgia" w:cs="Georgia"/>
                <w:sz w:val="18"/>
                <w:szCs w:val="18"/>
              </w:rPr>
              <w:t>l</w:t>
            </w:r>
            <w:r w:rsidRPr="625F55A3">
              <w:rPr>
                <w:rFonts w:eastAsia="Georgia" w:cs="Georgia"/>
                <w:sz w:val="18"/>
                <w:szCs w:val="18"/>
              </w:rPr>
              <w:t xml:space="preserve">’intervention agriculture prévoit une activité de soutien aux ménages les plus vulnérables avec un focus sur la sécurité alimentaire. Le ciblage des ménages appuyés par l’intervention agricole se fera en collaboration avec l’intervention éducation afin de soutenir en priorité les ménages dont les enfants sont identifiés en difficulté nutritionnelle au sein des écoles. L’accompagnement de l’intervention agricole permettra d’améliorer la situation nutritionnelle des ménages et donc des enfants. </w:t>
            </w:r>
          </w:p>
          <w:p w14:paraId="339C28FD" w14:textId="77777777" w:rsidR="005D5506" w:rsidRDefault="005D5506" w:rsidP="008A0C69">
            <w:pPr>
              <w:spacing w:line="257" w:lineRule="auto"/>
              <w:rPr>
                <w:rFonts w:eastAsia="Georgia" w:cs="Georgia"/>
                <w:sz w:val="18"/>
                <w:szCs w:val="18"/>
              </w:rPr>
            </w:pPr>
          </w:p>
          <w:p w14:paraId="08DD533F" w14:textId="77777777" w:rsidR="005D5506" w:rsidRDefault="005D5506" w:rsidP="008A0C69">
            <w:pPr>
              <w:spacing w:line="257" w:lineRule="auto"/>
              <w:rPr>
                <w:rFonts w:eastAsia="Georgia" w:cs="Georgia"/>
                <w:sz w:val="18"/>
                <w:szCs w:val="18"/>
              </w:rPr>
            </w:pPr>
            <w:r>
              <w:rPr>
                <w:rFonts w:eastAsia="Georgia" w:cs="Georgia"/>
                <w:sz w:val="18"/>
                <w:szCs w:val="18"/>
              </w:rPr>
              <w:t>Enfin, l</w:t>
            </w:r>
            <w:r w:rsidRPr="625F55A3">
              <w:rPr>
                <w:rFonts w:eastAsia="Georgia" w:cs="Georgia"/>
                <w:sz w:val="18"/>
                <w:szCs w:val="18"/>
              </w:rPr>
              <w:t>es messages de sensibilisation à l’éducation nutritionnelle seront harmonisés entre ceux délivrer par l’intervention éducation de base aux enfants et ceux délivrés par l’intervention agriculture aux parents.</w:t>
            </w:r>
          </w:p>
          <w:p w14:paraId="2DCF497E" w14:textId="77777777" w:rsidR="005D5506" w:rsidRPr="00454B42" w:rsidRDefault="005D5506" w:rsidP="008A0C69">
            <w:pPr>
              <w:spacing w:line="257" w:lineRule="auto"/>
              <w:rPr>
                <w:rFonts w:eastAsia="Georgia" w:cs="Georgia"/>
                <w:sz w:val="18"/>
                <w:szCs w:val="18"/>
              </w:rPr>
            </w:pPr>
          </w:p>
        </w:tc>
        <w:tc>
          <w:tcPr>
            <w:tcW w:w="2266" w:type="dxa"/>
          </w:tcPr>
          <w:p w14:paraId="044323B2" w14:textId="77777777" w:rsidR="005D5506" w:rsidRDefault="005D5506" w:rsidP="008A0C69">
            <w:pPr>
              <w:spacing w:line="257" w:lineRule="auto"/>
              <w:rPr>
                <w:rFonts w:eastAsia="Georgia" w:cs="Georgia"/>
                <w:sz w:val="18"/>
                <w:szCs w:val="18"/>
              </w:rPr>
            </w:pPr>
          </w:p>
          <w:p w14:paraId="1EBD0AA1" w14:textId="77777777" w:rsidR="005D5506" w:rsidRDefault="005D5506" w:rsidP="008A0C69">
            <w:pPr>
              <w:spacing w:line="257" w:lineRule="auto"/>
            </w:pPr>
            <w:r w:rsidRPr="625F55A3">
              <w:rPr>
                <w:rFonts w:eastAsia="Georgia" w:cs="Georgia"/>
                <w:sz w:val="18"/>
                <w:szCs w:val="18"/>
              </w:rPr>
              <w:t>Ecoles, enseignants, COPA, ménages agricoles, structures d’encadrement des ménages agricoles.</w:t>
            </w:r>
          </w:p>
          <w:p w14:paraId="554D8759" w14:textId="77777777" w:rsidR="005D5506" w:rsidRDefault="005D5506" w:rsidP="008A0C69">
            <w:pPr>
              <w:spacing w:line="257" w:lineRule="auto"/>
            </w:pPr>
            <w:proofErr w:type="spellStart"/>
            <w:r w:rsidRPr="625F55A3">
              <w:rPr>
                <w:rFonts w:eastAsia="Georgia" w:cs="Georgia"/>
                <w:sz w:val="18"/>
                <w:szCs w:val="18"/>
              </w:rPr>
              <w:t>Pronanut</w:t>
            </w:r>
            <w:proofErr w:type="spellEnd"/>
            <w:r w:rsidRPr="625F55A3">
              <w:rPr>
                <w:rFonts w:eastAsia="Georgia" w:cs="Georgia"/>
                <w:sz w:val="18"/>
                <w:szCs w:val="18"/>
              </w:rPr>
              <w:t xml:space="preserve"> de la DPS</w:t>
            </w:r>
          </w:p>
          <w:p w14:paraId="1A4E3867" w14:textId="77777777" w:rsidR="005D5506" w:rsidRDefault="005D5506" w:rsidP="008A0C69">
            <w:pPr>
              <w:spacing w:line="257" w:lineRule="auto"/>
            </w:pPr>
            <w:r w:rsidRPr="625F55A3">
              <w:rPr>
                <w:rFonts w:eastAsia="Georgia" w:cs="Georgia"/>
                <w:sz w:val="18"/>
                <w:szCs w:val="18"/>
              </w:rPr>
              <w:t xml:space="preserve">ECZS </w:t>
            </w:r>
          </w:p>
          <w:p w14:paraId="45D67D71" w14:textId="77777777" w:rsidR="005D5506" w:rsidRDefault="005D5506" w:rsidP="008A0C69">
            <w:pPr>
              <w:spacing w:line="257" w:lineRule="auto"/>
              <w:rPr>
                <w:rFonts w:eastAsia="Georgia" w:cs="Georgia"/>
                <w:sz w:val="18"/>
                <w:szCs w:val="18"/>
              </w:rPr>
            </w:pPr>
            <w:r w:rsidRPr="625F55A3">
              <w:rPr>
                <w:rFonts w:eastAsia="Georgia" w:cs="Georgia"/>
                <w:sz w:val="18"/>
                <w:szCs w:val="18"/>
              </w:rPr>
              <w:t>Centres de santé</w:t>
            </w:r>
          </w:p>
          <w:p w14:paraId="50973077" w14:textId="77777777" w:rsidR="005D5506" w:rsidRDefault="005D5506" w:rsidP="008A0C69">
            <w:pPr>
              <w:spacing w:line="257" w:lineRule="auto"/>
              <w:rPr>
                <w:rFonts w:eastAsia="Georgia" w:cs="Georgia"/>
                <w:sz w:val="18"/>
                <w:szCs w:val="18"/>
              </w:rPr>
            </w:pPr>
          </w:p>
          <w:p w14:paraId="532B2BF5" w14:textId="77777777" w:rsidR="005D5506" w:rsidRDefault="005D5506" w:rsidP="008A0C69">
            <w:pPr>
              <w:spacing w:line="257" w:lineRule="auto"/>
            </w:pPr>
            <w:r w:rsidRPr="625F55A3">
              <w:rPr>
                <w:rFonts w:eastAsia="Georgia" w:cs="Georgia"/>
                <w:sz w:val="18"/>
                <w:szCs w:val="18"/>
              </w:rPr>
              <w:t>Ecoles, enseignants, ménages agricoles, structures d’encadrement des ménages agricoles.</w:t>
            </w:r>
          </w:p>
          <w:p w14:paraId="3A4230F8" w14:textId="77777777" w:rsidR="005D5506" w:rsidRDefault="005D5506" w:rsidP="008A0C69">
            <w:pPr>
              <w:spacing w:line="257" w:lineRule="auto"/>
            </w:pPr>
          </w:p>
        </w:tc>
      </w:tr>
      <w:tr w:rsidR="005D5506" w14:paraId="2C921B67" w14:textId="77777777" w:rsidTr="008A0C69">
        <w:tc>
          <w:tcPr>
            <w:tcW w:w="1703" w:type="dxa"/>
            <w:shd w:val="clear" w:color="auto" w:fill="F2F2F2" w:themeFill="background1" w:themeFillShade="F2"/>
            <w:vAlign w:val="center"/>
          </w:tcPr>
          <w:p w14:paraId="5166C9D4" w14:textId="77777777" w:rsidR="005D5506" w:rsidRPr="006C2023" w:rsidRDefault="005D5506" w:rsidP="008A0C69">
            <w:pPr>
              <w:jc w:val="center"/>
              <w:rPr>
                <w:rFonts w:eastAsia="Georgia" w:cs="Georgia"/>
                <w:sz w:val="18"/>
                <w:szCs w:val="18"/>
              </w:rPr>
            </w:pPr>
            <w:r w:rsidRPr="006C2023">
              <w:rPr>
                <w:rFonts w:eastAsia="Georgia" w:cs="Georgia"/>
                <w:sz w:val="18"/>
                <w:szCs w:val="18"/>
              </w:rPr>
              <w:t>Intervention COD2200211 – Education de base</w:t>
            </w:r>
          </w:p>
        </w:tc>
        <w:tc>
          <w:tcPr>
            <w:tcW w:w="1417" w:type="dxa"/>
            <w:gridSpan w:val="2"/>
            <w:shd w:val="clear" w:color="auto" w:fill="F2F2F2" w:themeFill="background1" w:themeFillShade="F2"/>
            <w:vAlign w:val="bottom"/>
          </w:tcPr>
          <w:p w14:paraId="6F599DDC" w14:textId="77777777" w:rsidR="005D5506" w:rsidRPr="006C2023" w:rsidRDefault="005D5506" w:rsidP="008A0C69">
            <w:pPr>
              <w:spacing w:line="257" w:lineRule="auto"/>
              <w:jc w:val="center"/>
              <w:rPr>
                <w:rFonts w:eastAsia="Georgia" w:cs="Georgia"/>
                <w:sz w:val="18"/>
                <w:szCs w:val="18"/>
              </w:rPr>
            </w:pPr>
          </w:p>
          <w:p w14:paraId="5C09E493" w14:textId="77777777" w:rsidR="005D5506" w:rsidRDefault="005D5506" w:rsidP="008A0C69">
            <w:pPr>
              <w:spacing w:line="257" w:lineRule="auto"/>
              <w:jc w:val="center"/>
              <w:rPr>
                <w:rFonts w:eastAsia="Georgia" w:cs="Georgia"/>
                <w:sz w:val="18"/>
                <w:szCs w:val="18"/>
              </w:rPr>
            </w:pPr>
            <w:r w:rsidRPr="006C2023">
              <w:rPr>
                <w:rFonts w:eastAsia="Georgia" w:cs="Georgia"/>
                <w:sz w:val="18"/>
                <w:szCs w:val="18"/>
              </w:rPr>
              <w:t>Intervention COD2200311 – Santé et protection sociale en santé</w:t>
            </w:r>
          </w:p>
          <w:p w14:paraId="0292CBB9" w14:textId="77777777" w:rsidR="005D5506" w:rsidRDefault="005D5506" w:rsidP="008A0C69">
            <w:pPr>
              <w:spacing w:line="257" w:lineRule="auto"/>
              <w:jc w:val="center"/>
              <w:rPr>
                <w:rFonts w:eastAsia="Georgia" w:cs="Georgia"/>
                <w:sz w:val="18"/>
                <w:szCs w:val="18"/>
              </w:rPr>
            </w:pPr>
          </w:p>
          <w:p w14:paraId="549E3666" w14:textId="77777777" w:rsidR="005D5506" w:rsidRDefault="005D5506" w:rsidP="008A0C69">
            <w:pPr>
              <w:spacing w:line="257" w:lineRule="auto"/>
              <w:jc w:val="center"/>
              <w:rPr>
                <w:rFonts w:eastAsia="Georgia" w:cs="Georgia"/>
                <w:sz w:val="18"/>
                <w:szCs w:val="18"/>
              </w:rPr>
            </w:pPr>
          </w:p>
          <w:p w14:paraId="5499B7C1" w14:textId="77777777" w:rsidR="005D5506" w:rsidRPr="006C2023" w:rsidRDefault="005D5506" w:rsidP="008A0C69">
            <w:pPr>
              <w:spacing w:line="257" w:lineRule="auto"/>
              <w:jc w:val="center"/>
              <w:rPr>
                <w:rFonts w:eastAsia="Georgia" w:cs="Georgia"/>
                <w:sz w:val="18"/>
                <w:szCs w:val="18"/>
              </w:rPr>
            </w:pPr>
          </w:p>
        </w:tc>
        <w:tc>
          <w:tcPr>
            <w:tcW w:w="1275" w:type="dxa"/>
            <w:shd w:val="clear" w:color="auto" w:fill="F2F2F2" w:themeFill="background1" w:themeFillShade="F2"/>
            <w:vAlign w:val="center"/>
          </w:tcPr>
          <w:p w14:paraId="282B49A5" w14:textId="77777777" w:rsidR="005D5506" w:rsidRPr="006C2023" w:rsidRDefault="005D5506" w:rsidP="008A0C69">
            <w:pPr>
              <w:spacing w:line="257" w:lineRule="auto"/>
              <w:jc w:val="center"/>
              <w:rPr>
                <w:rFonts w:eastAsia="Georgia" w:cs="Georgia"/>
                <w:sz w:val="18"/>
                <w:szCs w:val="18"/>
              </w:rPr>
            </w:pPr>
            <w:r w:rsidRPr="625F55A3">
              <w:rPr>
                <w:rFonts w:eastAsia="Georgia" w:cs="Georgia"/>
                <w:sz w:val="18"/>
                <w:szCs w:val="18"/>
              </w:rPr>
              <w:t>Lutte contre les violences sexuelles et l’impunité</w:t>
            </w:r>
          </w:p>
        </w:tc>
        <w:tc>
          <w:tcPr>
            <w:tcW w:w="8365" w:type="dxa"/>
          </w:tcPr>
          <w:p w14:paraId="1FB51350" w14:textId="77777777" w:rsidR="005D5506" w:rsidRDefault="005D5506" w:rsidP="008A0C69">
            <w:pPr>
              <w:spacing w:line="257" w:lineRule="auto"/>
            </w:pPr>
            <w:r w:rsidRPr="625F55A3">
              <w:rPr>
                <w:rFonts w:eastAsia="Georgia" w:cs="Georgia"/>
                <w:b/>
                <w:bCs/>
                <w:sz w:val="18"/>
                <w:szCs w:val="18"/>
                <w:lang w:val="fr"/>
              </w:rPr>
              <w:t>Promouvoir la rétention des filles et les enfants vulnérables</w:t>
            </w:r>
            <w:r w:rsidRPr="625F55A3">
              <w:rPr>
                <w:rFonts w:eastAsia="Georgia" w:cs="Georgia"/>
                <w:sz w:val="18"/>
                <w:szCs w:val="18"/>
                <w:lang w:val="fr"/>
              </w:rPr>
              <w:t xml:space="preserve"> </w:t>
            </w:r>
          </w:p>
          <w:p w14:paraId="00B2ABC6" w14:textId="77777777" w:rsidR="005D5506" w:rsidRDefault="005D5506" w:rsidP="008A0C69">
            <w:pPr>
              <w:spacing w:line="257" w:lineRule="auto"/>
              <w:rPr>
                <w:rFonts w:eastAsia="Georgia" w:cs="Georgia"/>
                <w:sz w:val="18"/>
                <w:szCs w:val="18"/>
                <w:lang w:val="fr"/>
              </w:rPr>
            </w:pPr>
            <w:r w:rsidRPr="625F55A3">
              <w:rPr>
                <w:rFonts w:eastAsia="Georgia" w:cs="Georgia"/>
                <w:sz w:val="18"/>
                <w:szCs w:val="18"/>
                <w:lang w:val="fr"/>
              </w:rPr>
              <w:t>Mise en œuvre d’activités qui visent la protection des filles et des enfants vulnérables afin d’assurer le suivi et la prise en charge des violences sexuelles, au sein des écoles et sur le trajet domicile-école. Ces activités seront déployées au sein des écoles et dans un centre de rattrapage scolaire pilote dans la mesure où ces centres permettent aux filles victimes de violences sexuelles, mère-filles et filles enceintes, de rester insérées ou d’être réinsérées et de poursuivre ou rattraper le cursus.</w:t>
            </w:r>
          </w:p>
          <w:p w14:paraId="617477E3" w14:textId="77777777" w:rsidR="005D5506" w:rsidRDefault="005D5506" w:rsidP="008A0C69">
            <w:pPr>
              <w:spacing w:line="257" w:lineRule="auto"/>
              <w:rPr>
                <w:rFonts w:eastAsia="Georgia" w:cs="Georgia"/>
                <w:sz w:val="18"/>
                <w:szCs w:val="18"/>
                <w:lang w:val="fr"/>
              </w:rPr>
            </w:pPr>
          </w:p>
          <w:p w14:paraId="4C2818B5" w14:textId="77777777" w:rsidR="005D5506" w:rsidRDefault="005D5506" w:rsidP="008A0C69">
            <w:pPr>
              <w:spacing w:line="257" w:lineRule="auto"/>
            </w:pPr>
            <w:r>
              <w:rPr>
                <w:rFonts w:eastAsia="Georgia" w:cs="Georgia"/>
                <w:b/>
                <w:bCs/>
                <w:sz w:val="18"/>
                <w:szCs w:val="18"/>
                <w:lang w:val="fr"/>
              </w:rPr>
              <w:t>D</w:t>
            </w:r>
            <w:r w:rsidRPr="625F55A3">
              <w:rPr>
                <w:rFonts w:eastAsia="Georgia" w:cs="Georgia"/>
                <w:b/>
                <w:bCs/>
                <w:sz w:val="18"/>
                <w:szCs w:val="18"/>
                <w:lang w:val="fr"/>
              </w:rPr>
              <w:t xml:space="preserve">roit à la santé sexuelle et reproductive des filles et </w:t>
            </w:r>
            <w:r>
              <w:rPr>
                <w:rFonts w:eastAsia="Georgia" w:cs="Georgia"/>
                <w:b/>
                <w:bCs/>
                <w:sz w:val="18"/>
                <w:szCs w:val="18"/>
                <w:lang w:val="fr"/>
              </w:rPr>
              <w:t>d</w:t>
            </w:r>
            <w:r w:rsidRPr="625F55A3">
              <w:rPr>
                <w:rFonts w:eastAsia="Georgia" w:cs="Georgia"/>
                <w:b/>
                <w:bCs/>
                <w:sz w:val="18"/>
                <w:szCs w:val="18"/>
                <w:lang w:val="fr"/>
              </w:rPr>
              <w:t>es enfants vulnérables</w:t>
            </w:r>
            <w:r w:rsidRPr="625F55A3">
              <w:rPr>
                <w:rFonts w:eastAsia="Georgia" w:cs="Georgia"/>
                <w:sz w:val="18"/>
                <w:szCs w:val="18"/>
                <w:lang w:val="fr"/>
              </w:rPr>
              <w:t xml:space="preserve"> </w:t>
            </w:r>
          </w:p>
          <w:p w14:paraId="3948A382" w14:textId="77777777" w:rsidR="005D5506" w:rsidRDefault="005D5506" w:rsidP="008A0C69">
            <w:pPr>
              <w:spacing w:line="257" w:lineRule="auto"/>
            </w:pPr>
            <w:r w:rsidRPr="625F55A3">
              <w:rPr>
                <w:rFonts w:eastAsia="Georgia" w:cs="Georgia"/>
                <w:sz w:val="18"/>
                <w:szCs w:val="18"/>
                <w:lang w:val="fr"/>
              </w:rPr>
              <w:t xml:space="preserve">Activités de sensibilisation et prévention par rapport les VS et VBG, visant la protection spécifiquement des filles et des enfants vulnérables. Eventuellement assurer le référencement vers un CISM ou une FOSA afin d’assurer le suivi et la prise en charge des violences sexuelles, au sein des écoles et sur le trajet domicile-école. </w:t>
            </w:r>
          </w:p>
          <w:p w14:paraId="32B57E34" w14:textId="77777777" w:rsidR="005D5506" w:rsidRDefault="005D5506" w:rsidP="008A0C69">
            <w:pPr>
              <w:spacing w:line="257" w:lineRule="auto"/>
            </w:pPr>
            <w:r w:rsidRPr="625F55A3">
              <w:rPr>
                <w:rFonts w:eastAsia="Georgia" w:cs="Georgia"/>
                <w:sz w:val="18"/>
                <w:szCs w:val="18"/>
                <w:lang w:val="fr"/>
              </w:rPr>
              <w:t>Ces activités seront déployées au sein des écoles et dans un centre de rattrapage scolaire pilote dans la mesure où ces centres permettent aux filles victimes de violences sexuelles, mère-filles et filles enceintes, de rester insérées ou d’être réinsérées et de poursuivre ou rattraper le cursus.</w:t>
            </w:r>
          </w:p>
        </w:tc>
        <w:tc>
          <w:tcPr>
            <w:tcW w:w="2266" w:type="dxa"/>
          </w:tcPr>
          <w:p w14:paraId="77B771C5" w14:textId="77777777" w:rsidR="005D5506" w:rsidRDefault="005D5506" w:rsidP="008A0C69">
            <w:pPr>
              <w:spacing w:line="257" w:lineRule="auto"/>
              <w:rPr>
                <w:rFonts w:eastAsia="Georgia" w:cs="Georgia"/>
                <w:sz w:val="18"/>
                <w:szCs w:val="18"/>
              </w:rPr>
            </w:pPr>
            <w:r w:rsidRPr="625F55A3">
              <w:rPr>
                <w:rFonts w:eastAsia="Georgia" w:cs="Georgia"/>
                <w:sz w:val="18"/>
                <w:szCs w:val="18"/>
              </w:rPr>
              <w:t>Autorités, parents, communautés, acteurs-clés LVS</w:t>
            </w:r>
          </w:p>
          <w:p w14:paraId="53948D73" w14:textId="77777777" w:rsidR="005D5506" w:rsidRDefault="005D5506" w:rsidP="008A0C69">
            <w:pPr>
              <w:spacing w:line="257" w:lineRule="auto"/>
              <w:rPr>
                <w:rFonts w:eastAsia="Georgia" w:cs="Georgia"/>
                <w:sz w:val="18"/>
                <w:szCs w:val="18"/>
              </w:rPr>
            </w:pPr>
          </w:p>
          <w:p w14:paraId="05034A6D" w14:textId="77777777" w:rsidR="005D5506" w:rsidRDefault="005D5506" w:rsidP="008A0C69">
            <w:pPr>
              <w:spacing w:line="257" w:lineRule="auto"/>
            </w:pPr>
            <w:r w:rsidRPr="625F55A3">
              <w:rPr>
                <w:rFonts w:eastAsia="Georgia" w:cs="Georgia"/>
                <w:sz w:val="18"/>
                <w:szCs w:val="18"/>
              </w:rPr>
              <w:t xml:space="preserve">Ecoles </w:t>
            </w:r>
          </w:p>
          <w:p w14:paraId="6A4ADC4F" w14:textId="77777777" w:rsidR="005D5506" w:rsidRDefault="005D5506" w:rsidP="008A0C69">
            <w:pPr>
              <w:spacing w:line="257" w:lineRule="auto"/>
            </w:pPr>
            <w:r w:rsidRPr="625F55A3">
              <w:rPr>
                <w:rFonts w:eastAsia="Georgia" w:cs="Georgia"/>
                <w:sz w:val="18"/>
                <w:szCs w:val="18"/>
              </w:rPr>
              <w:t>DIVAS</w:t>
            </w:r>
          </w:p>
          <w:p w14:paraId="54F2C30D" w14:textId="77777777" w:rsidR="005D5506" w:rsidRDefault="005D5506" w:rsidP="008A0C69">
            <w:pPr>
              <w:spacing w:line="257" w:lineRule="auto"/>
            </w:pPr>
            <w:proofErr w:type="spellStart"/>
            <w:r w:rsidRPr="625F55A3">
              <w:rPr>
                <w:rFonts w:eastAsia="Georgia" w:cs="Georgia"/>
                <w:sz w:val="18"/>
                <w:szCs w:val="18"/>
              </w:rPr>
              <w:t>DIVIGenre</w:t>
            </w:r>
            <w:proofErr w:type="spellEnd"/>
          </w:p>
          <w:p w14:paraId="0031A956" w14:textId="77777777" w:rsidR="005D5506" w:rsidRDefault="005D5506" w:rsidP="008A0C69">
            <w:pPr>
              <w:spacing w:line="257" w:lineRule="auto"/>
            </w:pPr>
            <w:r w:rsidRPr="625F55A3">
              <w:rPr>
                <w:rFonts w:eastAsia="Georgia" w:cs="Georgia"/>
                <w:sz w:val="18"/>
                <w:szCs w:val="18"/>
              </w:rPr>
              <w:t xml:space="preserve">Centre de </w:t>
            </w:r>
            <w:proofErr w:type="spellStart"/>
            <w:r w:rsidRPr="625F55A3">
              <w:rPr>
                <w:rFonts w:eastAsia="Georgia" w:cs="Georgia"/>
                <w:sz w:val="18"/>
                <w:szCs w:val="18"/>
              </w:rPr>
              <w:t>ratrapage</w:t>
            </w:r>
            <w:proofErr w:type="spellEnd"/>
            <w:r w:rsidRPr="625F55A3">
              <w:rPr>
                <w:rFonts w:eastAsia="Georgia" w:cs="Georgia"/>
                <w:sz w:val="18"/>
                <w:szCs w:val="18"/>
              </w:rPr>
              <w:t xml:space="preserve"> </w:t>
            </w:r>
          </w:p>
          <w:p w14:paraId="0C39F308" w14:textId="77777777" w:rsidR="005D5506" w:rsidRDefault="005D5506" w:rsidP="008A0C69">
            <w:pPr>
              <w:spacing w:line="257" w:lineRule="auto"/>
            </w:pPr>
            <w:r w:rsidRPr="625F55A3">
              <w:rPr>
                <w:rFonts w:eastAsia="Georgia" w:cs="Georgia"/>
                <w:sz w:val="18"/>
                <w:szCs w:val="18"/>
              </w:rPr>
              <w:t>Equipe CISM</w:t>
            </w:r>
          </w:p>
          <w:p w14:paraId="262D2285" w14:textId="77777777" w:rsidR="005D5506" w:rsidRDefault="005D5506" w:rsidP="008A0C69">
            <w:pPr>
              <w:spacing w:line="257" w:lineRule="auto"/>
            </w:pPr>
            <w:r w:rsidRPr="625F55A3">
              <w:rPr>
                <w:rFonts w:eastAsia="Georgia" w:cs="Georgia"/>
                <w:sz w:val="18"/>
                <w:szCs w:val="18"/>
              </w:rPr>
              <w:t>Centres de santé</w:t>
            </w:r>
          </w:p>
        </w:tc>
      </w:tr>
      <w:tr w:rsidR="005D5506" w14:paraId="11315D2F" w14:textId="77777777" w:rsidTr="008A0C69">
        <w:trPr>
          <w:trHeight w:val="50"/>
        </w:trPr>
        <w:tc>
          <w:tcPr>
            <w:tcW w:w="1703" w:type="dxa"/>
            <w:shd w:val="clear" w:color="auto" w:fill="F2F2F2" w:themeFill="background1" w:themeFillShade="F2"/>
            <w:vAlign w:val="center"/>
          </w:tcPr>
          <w:p w14:paraId="7C3219DD" w14:textId="77777777" w:rsidR="005D5506" w:rsidRPr="006C2023" w:rsidRDefault="005D5506" w:rsidP="008A0C69">
            <w:pPr>
              <w:jc w:val="center"/>
              <w:rPr>
                <w:rFonts w:eastAsia="Georgia" w:cs="Georgia"/>
                <w:sz w:val="18"/>
                <w:szCs w:val="18"/>
              </w:rPr>
            </w:pPr>
            <w:r w:rsidRPr="625F55A3">
              <w:rPr>
                <w:rFonts w:eastAsia="Georgia" w:cs="Georgia"/>
                <w:sz w:val="18"/>
                <w:szCs w:val="18"/>
              </w:rPr>
              <w:t>Intervention COD2201011 – Agriculture familiale et entreprenariat agricole et rural</w:t>
            </w:r>
          </w:p>
        </w:tc>
        <w:tc>
          <w:tcPr>
            <w:tcW w:w="1417" w:type="dxa"/>
            <w:gridSpan w:val="2"/>
            <w:shd w:val="clear" w:color="auto" w:fill="F2F2F2" w:themeFill="background1" w:themeFillShade="F2"/>
            <w:vAlign w:val="center"/>
          </w:tcPr>
          <w:p w14:paraId="29173ADF" w14:textId="77777777" w:rsidR="005D5506" w:rsidRPr="006C2023" w:rsidRDefault="005D5506" w:rsidP="008A0C69">
            <w:pPr>
              <w:spacing w:line="257" w:lineRule="auto"/>
              <w:jc w:val="center"/>
              <w:rPr>
                <w:rFonts w:eastAsia="Georgia" w:cs="Georgia"/>
                <w:sz w:val="18"/>
                <w:szCs w:val="18"/>
              </w:rPr>
            </w:pPr>
            <w:r w:rsidRPr="006C2023">
              <w:rPr>
                <w:rFonts w:eastAsia="Georgia" w:cs="Georgia"/>
                <w:sz w:val="18"/>
                <w:szCs w:val="18"/>
              </w:rPr>
              <w:t>Intervention COD2200311 – Santé et protection sociale en santé</w:t>
            </w:r>
          </w:p>
        </w:tc>
        <w:tc>
          <w:tcPr>
            <w:tcW w:w="1275" w:type="dxa"/>
            <w:shd w:val="clear" w:color="auto" w:fill="F2F2F2" w:themeFill="background1" w:themeFillShade="F2"/>
            <w:vAlign w:val="center"/>
          </w:tcPr>
          <w:p w14:paraId="7B3A3761" w14:textId="77777777" w:rsidR="005D5506" w:rsidRPr="006C2023" w:rsidRDefault="005D5506" w:rsidP="008A0C69">
            <w:pPr>
              <w:spacing w:line="257" w:lineRule="auto"/>
              <w:jc w:val="center"/>
              <w:rPr>
                <w:rFonts w:eastAsia="Georgia" w:cs="Georgia"/>
                <w:sz w:val="18"/>
                <w:szCs w:val="18"/>
              </w:rPr>
            </w:pPr>
            <w:r w:rsidRPr="625F55A3">
              <w:rPr>
                <w:rFonts w:eastAsia="Georgia" w:cs="Georgia"/>
                <w:sz w:val="18"/>
                <w:szCs w:val="18"/>
              </w:rPr>
              <w:t>Lutte contre les violences sexuelles et l’impunité</w:t>
            </w:r>
          </w:p>
        </w:tc>
        <w:tc>
          <w:tcPr>
            <w:tcW w:w="8365" w:type="dxa"/>
          </w:tcPr>
          <w:p w14:paraId="036B7130" w14:textId="77777777" w:rsidR="005D5506" w:rsidRDefault="005D5506" w:rsidP="008A0C69">
            <w:pPr>
              <w:spacing w:line="257" w:lineRule="auto"/>
            </w:pPr>
            <w:r w:rsidRPr="625F55A3">
              <w:rPr>
                <w:rFonts w:eastAsia="Georgia" w:cs="Georgia"/>
                <w:b/>
                <w:bCs/>
                <w:sz w:val="18"/>
                <w:szCs w:val="18"/>
              </w:rPr>
              <w:t>Droit à la santé sexuelle et reproductive</w:t>
            </w:r>
            <w:r>
              <w:rPr>
                <w:rFonts w:eastAsia="Georgia" w:cs="Georgia"/>
                <w:b/>
                <w:bCs/>
                <w:sz w:val="18"/>
                <w:szCs w:val="18"/>
              </w:rPr>
              <w:t xml:space="preserve"> et accès à la planification familiale</w:t>
            </w:r>
          </w:p>
          <w:p w14:paraId="4BE1F61C" w14:textId="77777777" w:rsidR="005D5506" w:rsidRDefault="005D5506" w:rsidP="008A0C69">
            <w:pPr>
              <w:spacing w:line="257" w:lineRule="auto"/>
            </w:pPr>
            <w:r w:rsidRPr="625F55A3">
              <w:rPr>
                <w:rFonts w:eastAsia="Georgia" w:cs="Georgia"/>
                <w:sz w:val="18"/>
                <w:szCs w:val="18"/>
              </w:rPr>
              <w:t xml:space="preserve">Afin d’améliorer </w:t>
            </w:r>
            <w:r>
              <w:rPr>
                <w:rFonts w:eastAsia="Georgia" w:cs="Georgia"/>
                <w:sz w:val="18"/>
                <w:szCs w:val="18"/>
              </w:rPr>
              <w:t>la résilience</w:t>
            </w:r>
            <w:r w:rsidRPr="625F55A3">
              <w:rPr>
                <w:rFonts w:eastAsia="Georgia" w:cs="Georgia"/>
                <w:sz w:val="18"/>
                <w:szCs w:val="18"/>
              </w:rPr>
              <w:t xml:space="preserve"> des ménages agricoles, de leur droit à la santé sexuelle et reproductive, l’accès à la planification familiale est un élément clé. </w:t>
            </w:r>
            <w:r>
              <w:rPr>
                <w:rFonts w:eastAsia="Georgia" w:cs="Georgia"/>
                <w:sz w:val="18"/>
                <w:szCs w:val="18"/>
              </w:rPr>
              <w:t>Les deux interventions travailleront ensemble pour aborder c</w:t>
            </w:r>
            <w:r w:rsidRPr="625F55A3">
              <w:rPr>
                <w:rFonts w:eastAsia="Georgia" w:cs="Georgia"/>
                <w:sz w:val="18"/>
                <w:szCs w:val="18"/>
              </w:rPr>
              <w:t>es thématiques lors des activités de soutien aux ménages vulnérables, dans les Champs Ecoles Pays et lors des activités de développement du leadership et de la participation féminine.</w:t>
            </w:r>
          </w:p>
          <w:p w14:paraId="36AB6870" w14:textId="77777777" w:rsidR="005D5506" w:rsidRDefault="005D5506" w:rsidP="008A0C69">
            <w:pPr>
              <w:spacing w:line="257" w:lineRule="auto"/>
              <w:rPr>
                <w:rFonts w:eastAsia="Georgia" w:cs="Georgia"/>
                <w:b/>
                <w:bCs/>
                <w:sz w:val="18"/>
                <w:szCs w:val="18"/>
              </w:rPr>
            </w:pPr>
          </w:p>
          <w:p w14:paraId="68D2697A" w14:textId="77777777" w:rsidR="005D5506" w:rsidRDefault="005D5506" w:rsidP="008A0C69">
            <w:pPr>
              <w:spacing w:line="257" w:lineRule="auto"/>
            </w:pPr>
            <w:r w:rsidRPr="625F55A3">
              <w:rPr>
                <w:rFonts w:eastAsia="Georgia" w:cs="Georgia"/>
                <w:b/>
                <w:bCs/>
                <w:sz w:val="18"/>
                <w:szCs w:val="18"/>
              </w:rPr>
              <w:t>Renforcer le dynamisme communautaire, l’action et la participation sociale</w:t>
            </w:r>
          </w:p>
          <w:p w14:paraId="6B255086" w14:textId="77777777" w:rsidR="005D5506" w:rsidRDefault="005D5506" w:rsidP="008A0C69">
            <w:pPr>
              <w:spacing w:line="257" w:lineRule="auto"/>
              <w:rPr>
                <w:rFonts w:eastAsia="Georgia" w:cs="Georgia"/>
                <w:sz w:val="18"/>
                <w:szCs w:val="18"/>
              </w:rPr>
            </w:pPr>
            <w:r w:rsidRPr="625F55A3">
              <w:rPr>
                <w:rFonts w:eastAsia="Georgia" w:cs="Georgia"/>
                <w:sz w:val="18"/>
                <w:szCs w:val="18"/>
              </w:rPr>
              <w:t>L’intervention santé prévoit de travailler avec des cellules d’animation communautaire à caractère multisectoriel qui ont été installées dans tous les villages. L’intervention agriculture pourra également prendre comme point d’ancrage ces structures pour l’implantation des Champs Ecoles Paysans et asseoir les bases communautaires des approches développées et les liens au sein des filières.</w:t>
            </w:r>
          </w:p>
          <w:p w14:paraId="118F1167" w14:textId="77777777" w:rsidR="005D5506" w:rsidRDefault="005D5506" w:rsidP="008A0C69">
            <w:pPr>
              <w:spacing w:line="257" w:lineRule="auto"/>
              <w:rPr>
                <w:rFonts w:eastAsia="Georgia" w:cs="Georgia"/>
                <w:sz w:val="18"/>
                <w:szCs w:val="18"/>
              </w:rPr>
            </w:pPr>
          </w:p>
          <w:p w14:paraId="389B6579" w14:textId="77777777" w:rsidR="005D5506" w:rsidRDefault="005D5506" w:rsidP="008A0C69">
            <w:pPr>
              <w:spacing w:line="257" w:lineRule="auto"/>
            </w:pPr>
            <w:r w:rsidRPr="625F55A3">
              <w:rPr>
                <w:rFonts w:eastAsia="Georgia" w:cs="Georgia"/>
                <w:b/>
                <w:bCs/>
                <w:sz w:val="18"/>
                <w:szCs w:val="18"/>
              </w:rPr>
              <w:t>Réinsertion des survivantes de violences sexuelles</w:t>
            </w:r>
          </w:p>
          <w:p w14:paraId="3C90B09E" w14:textId="77777777" w:rsidR="005D5506" w:rsidRDefault="005D5506" w:rsidP="008A0C69">
            <w:pPr>
              <w:spacing w:line="257" w:lineRule="auto"/>
              <w:rPr>
                <w:rFonts w:eastAsia="Georgia" w:cs="Georgia"/>
                <w:sz w:val="18"/>
                <w:szCs w:val="18"/>
              </w:rPr>
            </w:pPr>
            <w:r w:rsidRPr="625F55A3">
              <w:rPr>
                <w:rFonts w:eastAsia="Georgia" w:cs="Georgia"/>
                <w:sz w:val="18"/>
                <w:szCs w:val="18"/>
              </w:rPr>
              <w:t>Afin de contribuer à la réinsertion économique des victimes de violences sexuelles, celles-ci pourront être accompagnés par l’intervention agriculture pour développer leurs activités agricoles. Elles pourront bénéficier d’un accompagnement individualisé, d’une intégration dans des groupes CEP ou AVEC ou encore d’un accompagnement aux activités entrepreneuriales.</w:t>
            </w:r>
          </w:p>
          <w:p w14:paraId="15D47930" w14:textId="77777777" w:rsidR="005D5506" w:rsidRDefault="005D5506" w:rsidP="008A0C69">
            <w:pPr>
              <w:spacing w:line="257" w:lineRule="auto"/>
              <w:rPr>
                <w:rFonts w:eastAsia="Georgia" w:cs="Georgia"/>
                <w:sz w:val="18"/>
                <w:szCs w:val="18"/>
              </w:rPr>
            </w:pPr>
          </w:p>
          <w:p w14:paraId="1339ED79" w14:textId="77777777" w:rsidR="005D5506" w:rsidRDefault="005D5506" w:rsidP="008A0C69">
            <w:pPr>
              <w:spacing w:line="257" w:lineRule="auto"/>
            </w:pPr>
            <w:r w:rsidRPr="625F55A3">
              <w:rPr>
                <w:rFonts w:eastAsia="Georgia" w:cs="Georgia"/>
                <w:b/>
                <w:bCs/>
                <w:sz w:val="18"/>
                <w:szCs w:val="18"/>
              </w:rPr>
              <w:t>Communication pour le changement de comportement sur les violences sexuelles</w:t>
            </w:r>
          </w:p>
          <w:p w14:paraId="3057F5ED" w14:textId="77777777" w:rsidR="005D5506" w:rsidRDefault="005D5506" w:rsidP="008A0C69">
            <w:pPr>
              <w:spacing w:line="257" w:lineRule="auto"/>
              <w:rPr>
                <w:rFonts w:eastAsia="Georgia" w:cs="Georgia"/>
                <w:sz w:val="18"/>
                <w:szCs w:val="18"/>
              </w:rPr>
            </w:pPr>
            <w:r w:rsidRPr="625F55A3">
              <w:rPr>
                <w:rFonts w:eastAsia="Georgia" w:cs="Georgia"/>
                <w:sz w:val="18"/>
                <w:szCs w:val="18"/>
              </w:rPr>
              <w:t>Les Champs Ecoles Paysans sont des espaces sociaux au sein desquels différentes thématiques peuvent être abordées afin de contribuer à un développement harmonieux e résilients des ménages. La question des violences sexuelles sera donc abordée au sein de ces espaces afin également de contribuer à l’amélioration des rapports hommes femmes au sein des ménages agricoles. Les Champs Ecoles pourront également être utilisés pour promouvoir les lois existantes et informer sur les droits. La thématique sera également abordée lors du soutien direct aux exploitations agricoles. Ces différentes activités permettront d’élargir les espaces de diffusion et de sensibilisation sur la thématique des violences sexuelles.</w:t>
            </w:r>
          </w:p>
          <w:p w14:paraId="39825D10" w14:textId="77777777" w:rsidR="005D5506" w:rsidRPr="0014328C" w:rsidRDefault="005D5506" w:rsidP="008A0C69">
            <w:pPr>
              <w:spacing w:line="257" w:lineRule="auto"/>
              <w:rPr>
                <w:rFonts w:eastAsia="Georgia" w:cs="Georgia"/>
                <w:sz w:val="18"/>
                <w:szCs w:val="18"/>
              </w:rPr>
            </w:pPr>
          </w:p>
        </w:tc>
        <w:tc>
          <w:tcPr>
            <w:tcW w:w="2266" w:type="dxa"/>
          </w:tcPr>
          <w:p w14:paraId="59391217" w14:textId="77777777" w:rsidR="005D5506" w:rsidRDefault="005D5506" w:rsidP="008A0C69">
            <w:pPr>
              <w:spacing w:line="257" w:lineRule="auto"/>
            </w:pPr>
            <w:r w:rsidRPr="625F55A3">
              <w:rPr>
                <w:rFonts w:eastAsia="Georgia" w:cs="Georgia"/>
                <w:sz w:val="18"/>
                <w:szCs w:val="18"/>
              </w:rPr>
              <w:t>PNSR de la DPS,</w:t>
            </w:r>
          </w:p>
          <w:p w14:paraId="7D77F00B" w14:textId="77777777" w:rsidR="005D5506" w:rsidRDefault="005D5506" w:rsidP="008A0C69">
            <w:pPr>
              <w:spacing w:line="257" w:lineRule="auto"/>
            </w:pPr>
            <w:proofErr w:type="gramStart"/>
            <w:r w:rsidRPr="625F55A3">
              <w:rPr>
                <w:rFonts w:eastAsia="Georgia" w:cs="Georgia"/>
                <w:sz w:val="18"/>
                <w:szCs w:val="18"/>
              </w:rPr>
              <w:t>centres</w:t>
            </w:r>
            <w:proofErr w:type="gramEnd"/>
            <w:r w:rsidRPr="625F55A3">
              <w:rPr>
                <w:rFonts w:eastAsia="Georgia" w:cs="Georgia"/>
                <w:sz w:val="18"/>
                <w:szCs w:val="18"/>
              </w:rPr>
              <w:t xml:space="preserve"> de santé,</w:t>
            </w:r>
          </w:p>
          <w:p w14:paraId="7D40C137" w14:textId="77777777" w:rsidR="005D5506" w:rsidRDefault="005D5506" w:rsidP="008A0C69">
            <w:pPr>
              <w:spacing w:line="257" w:lineRule="auto"/>
            </w:pPr>
            <w:proofErr w:type="gramStart"/>
            <w:r w:rsidRPr="625F55A3">
              <w:rPr>
                <w:rFonts w:eastAsia="Georgia" w:cs="Georgia"/>
                <w:sz w:val="18"/>
                <w:szCs w:val="18"/>
              </w:rPr>
              <w:t>structures</w:t>
            </w:r>
            <w:proofErr w:type="gramEnd"/>
            <w:r w:rsidRPr="625F55A3">
              <w:rPr>
                <w:rFonts w:eastAsia="Georgia" w:cs="Georgia"/>
                <w:sz w:val="18"/>
                <w:szCs w:val="18"/>
              </w:rPr>
              <w:t xml:space="preserve"> d’encadrement des ménages agricoles</w:t>
            </w:r>
          </w:p>
          <w:p w14:paraId="3841587C" w14:textId="77777777" w:rsidR="005D5506" w:rsidRDefault="005D5506" w:rsidP="008A0C69">
            <w:pPr>
              <w:spacing w:line="257" w:lineRule="auto"/>
            </w:pPr>
            <w:r w:rsidRPr="625F55A3">
              <w:rPr>
                <w:rFonts w:eastAsia="Georgia" w:cs="Georgia"/>
                <w:sz w:val="18"/>
                <w:szCs w:val="18"/>
              </w:rPr>
              <w:t>Cellules d’animation communautaire, IPA, IPDR</w:t>
            </w:r>
          </w:p>
          <w:p w14:paraId="3DEC707A" w14:textId="77777777" w:rsidR="005D5506" w:rsidRDefault="005D5506" w:rsidP="008A0C69">
            <w:pPr>
              <w:spacing w:line="257" w:lineRule="auto"/>
              <w:rPr>
                <w:rFonts w:eastAsia="Georgia" w:cs="Georgia"/>
                <w:sz w:val="18"/>
                <w:szCs w:val="18"/>
              </w:rPr>
            </w:pPr>
            <w:r w:rsidRPr="625F55A3">
              <w:rPr>
                <w:rFonts w:eastAsia="Georgia" w:cs="Georgia"/>
                <w:sz w:val="18"/>
                <w:szCs w:val="18"/>
              </w:rPr>
              <w:t>Centres de santé, réseaux communautaires d’animation, structures d’encadrement des ménages agricoles</w:t>
            </w:r>
          </w:p>
          <w:p w14:paraId="32A3D396" w14:textId="77777777" w:rsidR="005D5506" w:rsidRDefault="005D5506" w:rsidP="008A0C69">
            <w:pPr>
              <w:spacing w:line="257" w:lineRule="auto"/>
              <w:rPr>
                <w:rFonts w:eastAsia="Georgia" w:cs="Georgia"/>
                <w:sz w:val="18"/>
                <w:szCs w:val="18"/>
              </w:rPr>
            </w:pPr>
          </w:p>
          <w:p w14:paraId="51F8DE1C" w14:textId="77777777" w:rsidR="005D5506" w:rsidRDefault="005D5506" w:rsidP="008A0C69">
            <w:pPr>
              <w:spacing w:line="257" w:lineRule="auto"/>
              <w:rPr>
                <w:rFonts w:eastAsia="Georgia" w:cs="Georgia"/>
                <w:sz w:val="18"/>
                <w:szCs w:val="18"/>
              </w:rPr>
            </w:pPr>
            <w:r w:rsidRPr="625F55A3">
              <w:rPr>
                <w:rFonts w:eastAsia="Georgia" w:cs="Georgia"/>
                <w:sz w:val="18"/>
                <w:szCs w:val="18"/>
              </w:rPr>
              <w:t>Incubateur provincial du Sud Ubangi, structures d’accompagnement des survivantes de violences sexuelles</w:t>
            </w:r>
          </w:p>
          <w:p w14:paraId="536DAFFD" w14:textId="77777777" w:rsidR="005D5506" w:rsidRDefault="005D5506" w:rsidP="008A0C69">
            <w:pPr>
              <w:spacing w:line="257" w:lineRule="auto"/>
              <w:rPr>
                <w:rFonts w:eastAsia="Georgia" w:cs="Georgia"/>
                <w:sz w:val="18"/>
                <w:szCs w:val="18"/>
              </w:rPr>
            </w:pPr>
          </w:p>
          <w:p w14:paraId="32055241" w14:textId="77777777" w:rsidR="005D5506" w:rsidRDefault="005D5506" w:rsidP="008A0C69">
            <w:pPr>
              <w:spacing w:line="257" w:lineRule="auto"/>
            </w:pPr>
            <w:r w:rsidRPr="625F55A3">
              <w:rPr>
                <w:rFonts w:eastAsia="Georgia" w:cs="Georgia"/>
                <w:sz w:val="18"/>
                <w:szCs w:val="18"/>
              </w:rPr>
              <w:t>Champs Ecoles Paysans, structures d’accompagnement des survivantes de violences sexuelles</w:t>
            </w:r>
          </w:p>
        </w:tc>
      </w:tr>
      <w:tr w:rsidR="005D5506" w14:paraId="1792774F" w14:textId="77777777" w:rsidTr="008A0C69">
        <w:tc>
          <w:tcPr>
            <w:tcW w:w="2269" w:type="dxa"/>
            <w:gridSpan w:val="2"/>
            <w:shd w:val="clear" w:color="auto" w:fill="F2F2F2" w:themeFill="background1" w:themeFillShade="F2"/>
            <w:vAlign w:val="center"/>
          </w:tcPr>
          <w:p w14:paraId="2DD0982F" w14:textId="77777777" w:rsidR="005D5506" w:rsidRPr="006C2023" w:rsidRDefault="005D5506" w:rsidP="008A0C69">
            <w:pPr>
              <w:jc w:val="center"/>
              <w:rPr>
                <w:rFonts w:eastAsia="Georgia" w:cs="Georgia"/>
                <w:sz w:val="18"/>
                <w:szCs w:val="18"/>
              </w:rPr>
            </w:pPr>
            <w:r w:rsidRPr="006C2023">
              <w:rPr>
                <w:rFonts w:eastAsia="Georgia" w:cs="Georgia"/>
                <w:sz w:val="18"/>
                <w:szCs w:val="18"/>
              </w:rPr>
              <w:t>Intervention COD2200311 – Santé et protection sociale en santé</w:t>
            </w:r>
          </w:p>
        </w:tc>
        <w:tc>
          <w:tcPr>
            <w:tcW w:w="2126" w:type="dxa"/>
            <w:gridSpan w:val="2"/>
            <w:shd w:val="clear" w:color="auto" w:fill="F2F2F2" w:themeFill="background1" w:themeFillShade="F2"/>
            <w:vAlign w:val="center"/>
          </w:tcPr>
          <w:p w14:paraId="366B212F" w14:textId="77777777" w:rsidR="005D5506" w:rsidRPr="006C2023" w:rsidRDefault="005D5506" w:rsidP="008A0C69">
            <w:pPr>
              <w:spacing w:line="257" w:lineRule="auto"/>
              <w:jc w:val="center"/>
              <w:rPr>
                <w:rFonts w:eastAsia="Georgia" w:cs="Georgia"/>
                <w:sz w:val="18"/>
                <w:szCs w:val="18"/>
              </w:rPr>
            </w:pPr>
            <w:r w:rsidRPr="00242833">
              <w:rPr>
                <w:rFonts w:eastAsia="Georgia" w:cs="Georgia"/>
                <w:sz w:val="18"/>
                <w:szCs w:val="18"/>
              </w:rPr>
              <w:t>Lutte contre les violences sexuelles et l’impunité</w:t>
            </w:r>
          </w:p>
        </w:tc>
        <w:tc>
          <w:tcPr>
            <w:tcW w:w="8365" w:type="dxa"/>
          </w:tcPr>
          <w:p w14:paraId="46E4E74F" w14:textId="77777777" w:rsidR="005D5506" w:rsidRDefault="005D5506" w:rsidP="008A0C69">
            <w:pPr>
              <w:spacing w:line="257" w:lineRule="auto"/>
            </w:pPr>
            <w:r w:rsidRPr="00454B42">
              <w:rPr>
                <w:rFonts w:eastAsia="Georgia" w:cs="Georgia"/>
                <w:sz w:val="18"/>
                <w:szCs w:val="18"/>
              </w:rPr>
              <w:t xml:space="preserve">Garantir le bon fonctionnement et la qualité de la prise en charge dans les CISM Al </w:t>
            </w:r>
            <w:proofErr w:type="spellStart"/>
            <w:r w:rsidRPr="00454B42">
              <w:rPr>
                <w:rFonts w:eastAsia="Georgia" w:cs="Georgia"/>
                <w:sz w:val="18"/>
                <w:szCs w:val="18"/>
              </w:rPr>
              <w:t>Waleed</w:t>
            </w:r>
            <w:proofErr w:type="spellEnd"/>
            <w:r w:rsidRPr="00454B42">
              <w:rPr>
                <w:rFonts w:eastAsia="Georgia" w:cs="Georgia"/>
                <w:sz w:val="18"/>
                <w:szCs w:val="18"/>
              </w:rPr>
              <w:t xml:space="preserve"> et le CISM à </w:t>
            </w:r>
            <w:proofErr w:type="spellStart"/>
            <w:r w:rsidRPr="00454B42">
              <w:rPr>
                <w:rFonts w:eastAsia="Georgia" w:cs="Georgia"/>
                <w:sz w:val="18"/>
                <w:szCs w:val="18"/>
              </w:rPr>
              <w:t>Isangi</w:t>
            </w:r>
            <w:proofErr w:type="spellEnd"/>
            <w:r w:rsidRPr="00454B42">
              <w:rPr>
                <w:rFonts w:eastAsia="Georgia" w:cs="Georgia"/>
                <w:sz w:val="18"/>
                <w:szCs w:val="18"/>
              </w:rPr>
              <w:t>.</w:t>
            </w:r>
          </w:p>
        </w:tc>
        <w:tc>
          <w:tcPr>
            <w:tcW w:w="2266" w:type="dxa"/>
          </w:tcPr>
          <w:p w14:paraId="568A965E" w14:textId="77777777" w:rsidR="005D5506" w:rsidRDefault="005D5506" w:rsidP="008A0C69">
            <w:pPr>
              <w:spacing w:line="257" w:lineRule="auto"/>
            </w:pPr>
            <w:r w:rsidRPr="625F55A3">
              <w:rPr>
                <w:rFonts w:eastAsia="Georgia" w:cs="Georgia"/>
                <w:sz w:val="18"/>
                <w:szCs w:val="18"/>
              </w:rPr>
              <w:t>DPS et ECZS</w:t>
            </w:r>
          </w:p>
          <w:p w14:paraId="1DB777BB" w14:textId="77777777" w:rsidR="005D5506" w:rsidRDefault="005D5506" w:rsidP="008A0C69">
            <w:pPr>
              <w:spacing w:line="257" w:lineRule="auto"/>
            </w:pPr>
            <w:r w:rsidRPr="625F55A3">
              <w:rPr>
                <w:rFonts w:eastAsia="Georgia" w:cs="Georgia"/>
                <w:sz w:val="18"/>
                <w:szCs w:val="18"/>
              </w:rPr>
              <w:t>Equipe du CISM</w:t>
            </w:r>
          </w:p>
          <w:p w14:paraId="227903C6" w14:textId="77777777" w:rsidR="005D5506" w:rsidRDefault="005D5506" w:rsidP="008A0C69">
            <w:pPr>
              <w:spacing w:line="257" w:lineRule="auto"/>
            </w:pPr>
            <w:proofErr w:type="spellStart"/>
            <w:r w:rsidRPr="625F55A3">
              <w:rPr>
                <w:rFonts w:eastAsia="Georgia" w:cs="Georgia"/>
                <w:sz w:val="18"/>
                <w:szCs w:val="18"/>
              </w:rPr>
              <w:t>DIVIGenre</w:t>
            </w:r>
            <w:proofErr w:type="spellEnd"/>
          </w:p>
        </w:tc>
      </w:tr>
      <w:tr w:rsidR="005D5506" w:rsidRPr="625F55A3" w14:paraId="22561A42" w14:textId="77777777" w:rsidTr="008A0C69">
        <w:tc>
          <w:tcPr>
            <w:tcW w:w="2269" w:type="dxa"/>
            <w:gridSpan w:val="2"/>
            <w:shd w:val="clear" w:color="auto" w:fill="F2F2F2" w:themeFill="background1" w:themeFillShade="F2"/>
            <w:vAlign w:val="center"/>
          </w:tcPr>
          <w:p w14:paraId="68F7C3E6" w14:textId="77777777" w:rsidR="005D5506" w:rsidRPr="006C2023" w:rsidRDefault="005D5506" w:rsidP="008A0C69">
            <w:pPr>
              <w:jc w:val="center"/>
              <w:rPr>
                <w:rFonts w:eastAsia="Georgia" w:cs="Georgia"/>
                <w:sz w:val="18"/>
                <w:szCs w:val="18"/>
              </w:rPr>
            </w:pPr>
            <w:r w:rsidRPr="006C2023">
              <w:rPr>
                <w:rFonts w:eastAsia="Georgia" w:cs="Georgia"/>
                <w:sz w:val="18"/>
                <w:szCs w:val="18"/>
              </w:rPr>
              <w:t>Intervention COD2200211 – Education de base</w:t>
            </w:r>
          </w:p>
        </w:tc>
        <w:tc>
          <w:tcPr>
            <w:tcW w:w="2126" w:type="dxa"/>
            <w:gridSpan w:val="2"/>
            <w:shd w:val="clear" w:color="auto" w:fill="F2F2F2" w:themeFill="background1" w:themeFillShade="F2"/>
            <w:vAlign w:val="center"/>
          </w:tcPr>
          <w:p w14:paraId="04234339" w14:textId="77777777" w:rsidR="005D5506" w:rsidRPr="00242833" w:rsidRDefault="005D5506" w:rsidP="008A0C69">
            <w:pPr>
              <w:spacing w:line="257" w:lineRule="auto"/>
              <w:jc w:val="center"/>
              <w:rPr>
                <w:rFonts w:eastAsia="Georgia" w:cs="Georgia"/>
                <w:sz w:val="18"/>
                <w:szCs w:val="18"/>
              </w:rPr>
            </w:pPr>
            <w:r w:rsidRPr="006C2023">
              <w:rPr>
                <w:rFonts w:eastAsia="Georgia" w:cs="Georgia"/>
                <w:sz w:val="18"/>
                <w:szCs w:val="18"/>
              </w:rPr>
              <w:t>Portefeuille Protection Sociale</w:t>
            </w:r>
          </w:p>
        </w:tc>
        <w:tc>
          <w:tcPr>
            <w:tcW w:w="8365" w:type="dxa"/>
          </w:tcPr>
          <w:p w14:paraId="57D68E10" w14:textId="77777777" w:rsidR="005D5506" w:rsidRPr="00454B42" w:rsidRDefault="005D5506" w:rsidP="008A0C69">
            <w:pPr>
              <w:spacing w:line="257" w:lineRule="auto"/>
              <w:rPr>
                <w:rFonts w:eastAsia="Georgia" w:cs="Georgia"/>
                <w:sz w:val="18"/>
                <w:szCs w:val="18"/>
              </w:rPr>
            </w:pPr>
            <w:r w:rsidRPr="00D836C8">
              <w:rPr>
                <w:rFonts w:eastAsia="Georgia" w:cs="Georgia"/>
                <w:sz w:val="18"/>
                <w:szCs w:val="18"/>
                <w:lang w:val="fr"/>
              </w:rPr>
              <w:t>Synergies approfondies sur un axe formation emploi élargi comprenant l’accès à l’emploi salarié (mécanisme de financement du premier emploi), à l’incubation, à la promotion du travail décent, accès au droit du travail et à la protection sociale au travers du centre de ressource, promotion et renforcement de l’économie sociale, et d’une offre de prestation élargie à d’autres partenaires, dispositifs spécifiques d’accompagnement dédiés au public cible le plus vulnérable.</w:t>
            </w:r>
          </w:p>
        </w:tc>
        <w:tc>
          <w:tcPr>
            <w:tcW w:w="2266" w:type="dxa"/>
          </w:tcPr>
          <w:p w14:paraId="5D14EA08" w14:textId="77777777" w:rsidR="005D5506" w:rsidRPr="0027755C" w:rsidRDefault="005D5506" w:rsidP="008A0C69">
            <w:pPr>
              <w:spacing w:line="257" w:lineRule="auto"/>
              <w:rPr>
                <w:rFonts w:eastAsia="Georgia" w:cs="Georgia"/>
                <w:sz w:val="18"/>
                <w:szCs w:val="18"/>
              </w:rPr>
            </w:pPr>
            <w:r w:rsidRPr="0027755C">
              <w:rPr>
                <w:rFonts w:eastAsia="Georgia" w:cs="Georgia"/>
                <w:sz w:val="18"/>
                <w:szCs w:val="18"/>
              </w:rPr>
              <w:t>Entreprises</w:t>
            </w:r>
          </w:p>
          <w:p w14:paraId="0663162B" w14:textId="77777777" w:rsidR="005D5506" w:rsidRPr="625F55A3" w:rsidRDefault="005D5506" w:rsidP="008A0C69">
            <w:pPr>
              <w:spacing w:line="257" w:lineRule="auto"/>
              <w:rPr>
                <w:rFonts w:eastAsia="Georgia" w:cs="Georgia"/>
                <w:sz w:val="18"/>
                <w:szCs w:val="18"/>
              </w:rPr>
            </w:pPr>
            <w:r w:rsidRPr="0027755C">
              <w:rPr>
                <w:rFonts w:eastAsia="Georgia" w:cs="Georgia"/>
                <w:sz w:val="18"/>
                <w:szCs w:val="18"/>
              </w:rPr>
              <w:t>FEC</w:t>
            </w:r>
            <w:r>
              <w:rPr>
                <w:rFonts w:eastAsia="Georgia" w:cs="Georgia"/>
                <w:sz w:val="18"/>
                <w:szCs w:val="18"/>
              </w:rPr>
              <w:t xml:space="preserve">, </w:t>
            </w:r>
            <w:r w:rsidRPr="0027755C">
              <w:rPr>
                <w:rFonts w:eastAsia="Georgia" w:cs="Georgia"/>
                <w:sz w:val="18"/>
                <w:szCs w:val="18"/>
              </w:rPr>
              <w:t>CdR</w:t>
            </w:r>
            <w:r>
              <w:rPr>
                <w:rFonts w:eastAsia="Georgia" w:cs="Georgia"/>
                <w:sz w:val="18"/>
                <w:szCs w:val="18"/>
              </w:rPr>
              <w:t xml:space="preserve">, </w:t>
            </w:r>
            <w:r w:rsidRPr="0027755C">
              <w:rPr>
                <w:rFonts w:eastAsia="Georgia" w:cs="Georgia"/>
                <w:sz w:val="18"/>
                <w:szCs w:val="18"/>
              </w:rPr>
              <w:t>Syndicats</w:t>
            </w:r>
          </w:p>
        </w:tc>
      </w:tr>
      <w:tr w:rsidR="005D5506" w14:paraId="5B110E45" w14:textId="77777777" w:rsidTr="008A0C69">
        <w:tc>
          <w:tcPr>
            <w:tcW w:w="2269" w:type="dxa"/>
            <w:gridSpan w:val="2"/>
            <w:shd w:val="clear" w:color="auto" w:fill="F2F2F2" w:themeFill="background1" w:themeFillShade="F2"/>
            <w:vAlign w:val="center"/>
          </w:tcPr>
          <w:p w14:paraId="5C3A1703" w14:textId="77777777" w:rsidR="005D5506" w:rsidRPr="006C2023" w:rsidRDefault="005D5506" w:rsidP="008A0C69">
            <w:pPr>
              <w:spacing w:line="257" w:lineRule="auto"/>
              <w:jc w:val="center"/>
              <w:rPr>
                <w:rFonts w:eastAsia="Georgia" w:cs="Georgia"/>
                <w:sz w:val="18"/>
                <w:szCs w:val="18"/>
              </w:rPr>
            </w:pPr>
            <w:r w:rsidRPr="00242833">
              <w:rPr>
                <w:rFonts w:eastAsia="Georgia" w:cs="Georgia"/>
                <w:sz w:val="18"/>
                <w:szCs w:val="18"/>
              </w:rPr>
              <w:t>Intervention COD2200511 -Participation citoyenne et gouvernance locale</w:t>
            </w:r>
          </w:p>
          <w:p w14:paraId="3B91C168" w14:textId="77777777" w:rsidR="005D5506" w:rsidRPr="006C2023" w:rsidRDefault="005D5506" w:rsidP="008A0C69">
            <w:pPr>
              <w:spacing w:line="257" w:lineRule="auto"/>
              <w:jc w:val="center"/>
              <w:rPr>
                <w:rFonts w:eastAsia="Georgia" w:cs="Georgia"/>
                <w:sz w:val="18"/>
                <w:szCs w:val="18"/>
              </w:rPr>
            </w:pPr>
            <w:r w:rsidRPr="00242833">
              <w:rPr>
                <w:rFonts w:eastAsia="Georgia" w:cs="Georgia"/>
                <w:sz w:val="18"/>
                <w:szCs w:val="18"/>
              </w:rPr>
              <w:t>Participation citoyenne</w:t>
            </w:r>
          </w:p>
          <w:p w14:paraId="61B57B29" w14:textId="77777777" w:rsidR="005D5506" w:rsidRPr="006C2023" w:rsidRDefault="005D5506" w:rsidP="008A0C69">
            <w:pPr>
              <w:jc w:val="center"/>
              <w:rPr>
                <w:rFonts w:eastAsia="Georgia" w:cs="Georgia"/>
                <w:sz w:val="18"/>
                <w:szCs w:val="18"/>
              </w:rPr>
            </w:pPr>
            <w:r w:rsidRPr="00242833">
              <w:rPr>
                <w:rFonts w:eastAsia="Georgia" w:cs="Georgia"/>
                <w:sz w:val="18"/>
                <w:szCs w:val="18"/>
              </w:rPr>
              <w:t>Participation citoyenne</w:t>
            </w:r>
          </w:p>
        </w:tc>
        <w:tc>
          <w:tcPr>
            <w:tcW w:w="2126" w:type="dxa"/>
            <w:gridSpan w:val="2"/>
            <w:shd w:val="clear" w:color="auto" w:fill="F2F2F2" w:themeFill="background1" w:themeFillShade="F2"/>
            <w:vAlign w:val="center"/>
          </w:tcPr>
          <w:p w14:paraId="0A42BF92" w14:textId="77777777" w:rsidR="005D5506" w:rsidRPr="006C2023" w:rsidRDefault="005D5506" w:rsidP="008A0C69">
            <w:pPr>
              <w:spacing w:line="257" w:lineRule="auto"/>
              <w:jc w:val="center"/>
              <w:rPr>
                <w:rFonts w:eastAsia="Georgia" w:cs="Georgia"/>
                <w:sz w:val="18"/>
                <w:szCs w:val="18"/>
              </w:rPr>
            </w:pPr>
            <w:r w:rsidRPr="00242833">
              <w:rPr>
                <w:rFonts w:eastAsia="Georgia" w:cs="Georgia"/>
                <w:sz w:val="18"/>
                <w:szCs w:val="18"/>
              </w:rPr>
              <w:t>Intervention COD2201011 – Agriculture familiale et entreprenariat agricole et rural</w:t>
            </w:r>
          </w:p>
          <w:p w14:paraId="3DBBF831" w14:textId="77777777" w:rsidR="005D5506" w:rsidRPr="006C2023" w:rsidRDefault="005D5506" w:rsidP="008A0C69">
            <w:pPr>
              <w:spacing w:line="257" w:lineRule="auto"/>
              <w:jc w:val="center"/>
              <w:rPr>
                <w:rFonts w:eastAsia="Georgia" w:cs="Georgia"/>
                <w:sz w:val="18"/>
                <w:szCs w:val="18"/>
              </w:rPr>
            </w:pPr>
          </w:p>
        </w:tc>
        <w:tc>
          <w:tcPr>
            <w:tcW w:w="8365" w:type="dxa"/>
          </w:tcPr>
          <w:p w14:paraId="6F2D3375" w14:textId="77777777" w:rsidR="005D5506" w:rsidRDefault="005D5506" w:rsidP="008A0C69">
            <w:pPr>
              <w:spacing w:line="257" w:lineRule="auto"/>
            </w:pPr>
            <w:r w:rsidRPr="625F55A3">
              <w:rPr>
                <w:rFonts w:eastAsia="Georgia" w:cs="Georgia"/>
                <w:b/>
                <w:bCs/>
                <w:sz w:val="18"/>
                <w:szCs w:val="18"/>
              </w:rPr>
              <w:t>Responsabilité sociale et environnementale des entreprises privées</w:t>
            </w:r>
          </w:p>
          <w:p w14:paraId="341C1088" w14:textId="77777777" w:rsidR="005D5506" w:rsidRDefault="005D5506" w:rsidP="008A0C69">
            <w:pPr>
              <w:spacing w:line="257" w:lineRule="auto"/>
              <w:rPr>
                <w:rFonts w:eastAsia="Georgia" w:cs="Georgia"/>
                <w:sz w:val="18"/>
                <w:szCs w:val="18"/>
              </w:rPr>
            </w:pPr>
            <w:r w:rsidRPr="625F55A3">
              <w:rPr>
                <w:rFonts w:eastAsia="Georgia" w:cs="Georgia"/>
                <w:sz w:val="18"/>
                <w:szCs w:val="18"/>
              </w:rPr>
              <w:t xml:space="preserve">Les interventions participation citoyenne et agriculture vont toutes les deux travailler avec l’ASBL </w:t>
            </w:r>
            <w:proofErr w:type="spellStart"/>
            <w:r w:rsidRPr="625F55A3">
              <w:rPr>
                <w:rFonts w:eastAsia="Georgia" w:cs="Georgia"/>
                <w:sz w:val="18"/>
                <w:szCs w:val="18"/>
              </w:rPr>
              <w:t>Elikya</w:t>
            </w:r>
            <w:proofErr w:type="spellEnd"/>
            <w:r w:rsidRPr="625F55A3">
              <w:rPr>
                <w:rFonts w:eastAsia="Georgia" w:cs="Georgia"/>
                <w:sz w:val="18"/>
                <w:szCs w:val="18"/>
              </w:rPr>
              <w:t xml:space="preserve">. Les liens entre la responsabilité sociale de l’entreprise </w:t>
            </w:r>
            <w:proofErr w:type="spellStart"/>
            <w:r w:rsidRPr="625F55A3">
              <w:rPr>
                <w:rFonts w:eastAsia="Georgia" w:cs="Georgia"/>
                <w:sz w:val="18"/>
                <w:szCs w:val="18"/>
              </w:rPr>
              <w:t>Miluna</w:t>
            </w:r>
            <w:proofErr w:type="spellEnd"/>
            <w:r w:rsidRPr="625F55A3">
              <w:rPr>
                <w:rFonts w:eastAsia="Georgia" w:cs="Georgia"/>
                <w:sz w:val="18"/>
                <w:szCs w:val="18"/>
              </w:rPr>
              <w:t xml:space="preserve"> et son ASBL seront améliorés dans un objectif de développement territorial intégré et inclusif.</w:t>
            </w:r>
          </w:p>
          <w:p w14:paraId="33B30327" w14:textId="77777777" w:rsidR="005D5506" w:rsidRDefault="005D5506" w:rsidP="008A0C69">
            <w:pPr>
              <w:spacing w:line="257" w:lineRule="auto"/>
              <w:rPr>
                <w:rFonts w:eastAsia="Georgia" w:cs="Georgia"/>
                <w:sz w:val="18"/>
                <w:szCs w:val="18"/>
              </w:rPr>
            </w:pPr>
          </w:p>
          <w:p w14:paraId="758CCF86" w14:textId="77777777" w:rsidR="005D5506" w:rsidRDefault="005D5506" w:rsidP="008A0C69">
            <w:pPr>
              <w:spacing w:line="257" w:lineRule="auto"/>
            </w:pPr>
            <w:r w:rsidRPr="625F55A3">
              <w:rPr>
                <w:rFonts w:eastAsia="Georgia" w:cs="Georgia"/>
                <w:b/>
                <w:bCs/>
                <w:sz w:val="18"/>
                <w:szCs w:val="18"/>
              </w:rPr>
              <w:t>Diffusion des pratiques et amélioration du dialogue entre services techniques, ETD et la population</w:t>
            </w:r>
          </w:p>
          <w:p w14:paraId="36023826" w14:textId="77777777" w:rsidR="005D5506" w:rsidRDefault="005D5506" w:rsidP="008A0C69">
            <w:pPr>
              <w:spacing w:line="257" w:lineRule="auto"/>
              <w:rPr>
                <w:rFonts w:eastAsia="Georgia" w:cs="Georgia"/>
                <w:sz w:val="18"/>
                <w:szCs w:val="18"/>
              </w:rPr>
            </w:pPr>
            <w:r w:rsidRPr="625F55A3">
              <w:rPr>
                <w:rFonts w:eastAsia="Georgia" w:cs="Georgia"/>
                <w:sz w:val="18"/>
                <w:szCs w:val="18"/>
              </w:rPr>
              <w:t>Travail en collaboration avec les services techniques et les ETD pour diffusion des bonnes pratiques grâce aux radios communautaires. Encourager le dialogue des services techniques et ETD avec les populations pour améliorer la transparence et la redevabilité.</w:t>
            </w:r>
          </w:p>
          <w:p w14:paraId="0E30D603" w14:textId="77777777" w:rsidR="005D5506" w:rsidRDefault="005D5506" w:rsidP="008A0C69">
            <w:pPr>
              <w:spacing w:line="257" w:lineRule="auto"/>
              <w:rPr>
                <w:rFonts w:eastAsia="Georgia" w:cs="Georgia"/>
                <w:sz w:val="18"/>
                <w:szCs w:val="18"/>
              </w:rPr>
            </w:pPr>
          </w:p>
          <w:p w14:paraId="028EDA28" w14:textId="77777777" w:rsidR="005D5506" w:rsidRPr="0000495C" w:rsidRDefault="005D5506" w:rsidP="008A0C69">
            <w:pPr>
              <w:spacing w:line="257" w:lineRule="auto"/>
              <w:rPr>
                <w:rFonts w:eastAsia="Georgia" w:cs="Georgia"/>
                <w:b/>
                <w:bCs/>
                <w:sz w:val="18"/>
                <w:szCs w:val="18"/>
              </w:rPr>
            </w:pPr>
            <w:r>
              <w:rPr>
                <w:rFonts w:eastAsia="Georgia" w:cs="Georgia"/>
                <w:b/>
                <w:bCs/>
                <w:sz w:val="18"/>
                <w:szCs w:val="18"/>
              </w:rPr>
              <w:t>Transparence des ETD</w:t>
            </w:r>
          </w:p>
          <w:p w14:paraId="3D53D253" w14:textId="77777777" w:rsidR="005D5506" w:rsidRDefault="005D5506" w:rsidP="008A0C69">
            <w:pPr>
              <w:spacing w:line="257" w:lineRule="auto"/>
            </w:pPr>
            <w:r w:rsidRPr="625F55A3">
              <w:rPr>
                <w:rFonts w:eastAsia="Georgia" w:cs="Georgia"/>
                <w:sz w:val="18"/>
                <w:szCs w:val="18"/>
              </w:rPr>
              <w:t xml:space="preserve">Afin de susciter un engouement citoyen dans le suivi des politiques publiques, les activités du </w:t>
            </w:r>
            <w:proofErr w:type="gramStart"/>
            <w:r w:rsidRPr="625F55A3">
              <w:rPr>
                <w:rFonts w:eastAsia="Georgia" w:cs="Georgia"/>
                <w:sz w:val="18"/>
                <w:szCs w:val="18"/>
              </w:rPr>
              <w:t>résultat  2</w:t>
            </w:r>
            <w:proofErr w:type="gramEnd"/>
            <w:r w:rsidRPr="625F55A3">
              <w:rPr>
                <w:rFonts w:eastAsia="Georgia" w:cs="Georgia"/>
                <w:sz w:val="18"/>
                <w:szCs w:val="18"/>
              </w:rPr>
              <w:t xml:space="preserve"> de l’intervention participation citoyenne, liées à la transparence et la redevabilité des ETD, doivent avant tout porter sur des actions publiques qui concernent les citoyens au premier plan. Dans des territoires majoritairement agricoles, les débats publics encouragés porteront principalement sur les thématiques agricoles. Il s’agira in fine d’améliorer la transparence de la fiscalité locale agricole et de la distribution des terres, sources majeures des conflits entre citoyens et autorités.</w:t>
            </w:r>
          </w:p>
        </w:tc>
        <w:tc>
          <w:tcPr>
            <w:tcW w:w="2266" w:type="dxa"/>
          </w:tcPr>
          <w:p w14:paraId="53B890EC" w14:textId="77777777" w:rsidR="005D5506" w:rsidRDefault="005D5506" w:rsidP="008A0C69">
            <w:pPr>
              <w:spacing w:line="257" w:lineRule="auto"/>
              <w:rPr>
                <w:rFonts w:eastAsia="Georgia" w:cs="Georgia"/>
                <w:sz w:val="18"/>
                <w:szCs w:val="18"/>
              </w:rPr>
            </w:pPr>
            <w:r w:rsidRPr="625F55A3">
              <w:rPr>
                <w:rFonts w:eastAsia="Georgia" w:cs="Georgia"/>
                <w:sz w:val="18"/>
                <w:szCs w:val="18"/>
              </w:rPr>
              <w:t>Société civile, Organisations Paysannes et leurs faitières, services techniques déconcentrés.</w:t>
            </w:r>
          </w:p>
          <w:p w14:paraId="6A9C8540" w14:textId="77777777" w:rsidR="005D5506" w:rsidRDefault="005D5506" w:rsidP="008A0C69">
            <w:pPr>
              <w:spacing w:line="257" w:lineRule="auto"/>
              <w:rPr>
                <w:rFonts w:eastAsia="Georgia" w:cs="Georgia"/>
                <w:sz w:val="18"/>
                <w:szCs w:val="18"/>
              </w:rPr>
            </w:pPr>
          </w:p>
          <w:p w14:paraId="11B0C816" w14:textId="77777777" w:rsidR="005D5506" w:rsidRDefault="005D5506" w:rsidP="008A0C69">
            <w:pPr>
              <w:spacing w:line="257" w:lineRule="auto"/>
              <w:rPr>
                <w:rFonts w:eastAsia="Georgia" w:cs="Georgia"/>
                <w:sz w:val="18"/>
                <w:szCs w:val="18"/>
              </w:rPr>
            </w:pPr>
            <w:r w:rsidRPr="625F55A3">
              <w:rPr>
                <w:rFonts w:eastAsia="Georgia" w:cs="Georgia"/>
                <w:sz w:val="18"/>
                <w:szCs w:val="18"/>
              </w:rPr>
              <w:t>Entreprises privées, ETD, société civile, RSE</w:t>
            </w:r>
          </w:p>
          <w:p w14:paraId="45F8B3AE" w14:textId="77777777" w:rsidR="005D5506" w:rsidRDefault="005D5506" w:rsidP="008A0C69">
            <w:pPr>
              <w:spacing w:line="257" w:lineRule="auto"/>
              <w:rPr>
                <w:rFonts w:eastAsia="Georgia" w:cs="Georgia"/>
                <w:sz w:val="18"/>
                <w:szCs w:val="18"/>
              </w:rPr>
            </w:pPr>
          </w:p>
          <w:p w14:paraId="7112032F" w14:textId="77777777" w:rsidR="005D5506" w:rsidRDefault="005D5506" w:rsidP="008A0C69">
            <w:pPr>
              <w:spacing w:line="257" w:lineRule="auto"/>
            </w:pPr>
            <w:r w:rsidRPr="625F55A3">
              <w:rPr>
                <w:rFonts w:eastAsia="Georgia" w:cs="Georgia"/>
                <w:sz w:val="18"/>
                <w:szCs w:val="18"/>
              </w:rPr>
              <w:t>Radios communautaires, ETD, STD</w:t>
            </w:r>
          </w:p>
        </w:tc>
      </w:tr>
      <w:tr w:rsidR="005D5506" w14:paraId="0A6F7E42" w14:textId="77777777" w:rsidTr="008A0C69">
        <w:trPr>
          <w:trHeight w:val="2160"/>
        </w:trPr>
        <w:tc>
          <w:tcPr>
            <w:tcW w:w="2269" w:type="dxa"/>
            <w:gridSpan w:val="2"/>
            <w:tcBorders>
              <w:bottom w:val="single" w:sz="4" w:space="0" w:color="auto"/>
            </w:tcBorders>
            <w:shd w:val="clear" w:color="auto" w:fill="F2F2F2" w:themeFill="background1" w:themeFillShade="F2"/>
            <w:vAlign w:val="center"/>
          </w:tcPr>
          <w:p w14:paraId="385D51FF" w14:textId="77777777" w:rsidR="005D5506" w:rsidRPr="006C2023" w:rsidRDefault="005D5506" w:rsidP="008A0C69">
            <w:pPr>
              <w:jc w:val="center"/>
              <w:rPr>
                <w:rFonts w:eastAsia="Georgia" w:cs="Georgia"/>
                <w:sz w:val="18"/>
                <w:szCs w:val="18"/>
              </w:rPr>
            </w:pPr>
            <w:r w:rsidRPr="006C2023">
              <w:rPr>
                <w:rFonts w:eastAsia="Georgia" w:cs="Georgia"/>
                <w:sz w:val="18"/>
                <w:szCs w:val="18"/>
              </w:rPr>
              <w:t>Intervention COD2200511 – Participation citoyenne et gouvernance locale</w:t>
            </w:r>
          </w:p>
          <w:p w14:paraId="6F1F70CF" w14:textId="77777777" w:rsidR="005D5506" w:rsidRPr="006C2023" w:rsidRDefault="005D5506" w:rsidP="008A0C69">
            <w:pPr>
              <w:spacing w:line="257" w:lineRule="auto"/>
              <w:jc w:val="center"/>
              <w:rPr>
                <w:rFonts w:eastAsia="Georgia" w:cs="Georgia"/>
                <w:sz w:val="18"/>
                <w:szCs w:val="18"/>
              </w:rPr>
            </w:pPr>
          </w:p>
        </w:tc>
        <w:tc>
          <w:tcPr>
            <w:tcW w:w="2126" w:type="dxa"/>
            <w:gridSpan w:val="2"/>
            <w:tcBorders>
              <w:bottom w:val="single" w:sz="4" w:space="0" w:color="auto"/>
            </w:tcBorders>
            <w:shd w:val="clear" w:color="auto" w:fill="F2F2F2" w:themeFill="background1" w:themeFillShade="F2"/>
            <w:vAlign w:val="center"/>
          </w:tcPr>
          <w:p w14:paraId="2437B8DA" w14:textId="77777777" w:rsidR="005D5506" w:rsidRPr="006C2023" w:rsidRDefault="005D5506" w:rsidP="008A0C69">
            <w:pPr>
              <w:spacing w:line="257" w:lineRule="auto"/>
              <w:jc w:val="center"/>
              <w:rPr>
                <w:rFonts w:eastAsia="Georgia" w:cs="Georgia"/>
                <w:sz w:val="18"/>
                <w:szCs w:val="18"/>
              </w:rPr>
            </w:pPr>
            <w:r w:rsidRPr="006C2023">
              <w:rPr>
                <w:rFonts w:eastAsia="Georgia" w:cs="Georgia"/>
                <w:sz w:val="18"/>
                <w:szCs w:val="18"/>
              </w:rPr>
              <w:t>Intervention COD2200311 – Santé et protection sociale en santé</w:t>
            </w:r>
          </w:p>
        </w:tc>
        <w:tc>
          <w:tcPr>
            <w:tcW w:w="8365" w:type="dxa"/>
            <w:tcBorders>
              <w:bottom w:val="single" w:sz="4" w:space="0" w:color="auto"/>
            </w:tcBorders>
          </w:tcPr>
          <w:p w14:paraId="08BB3C38" w14:textId="77777777" w:rsidR="005D5506" w:rsidRPr="00043EC7" w:rsidRDefault="005D5506" w:rsidP="008A0C69">
            <w:pPr>
              <w:spacing w:line="257" w:lineRule="auto"/>
              <w:rPr>
                <w:b/>
                <w:bCs/>
              </w:rPr>
            </w:pPr>
            <w:r w:rsidRPr="00043EC7">
              <w:rPr>
                <w:rFonts w:eastAsia="Georgia" w:cs="Georgia"/>
                <w:b/>
                <w:bCs/>
                <w:sz w:val="18"/>
                <w:szCs w:val="18"/>
              </w:rPr>
              <w:t>Participation des citoyens aux décisions sanitaires.</w:t>
            </w:r>
          </w:p>
          <w:p w14:paraId="1201EC97" w14:textId="77777777" w:rsidR="005D5506" w:rsidRDefault="005D5506" w:rsidP="008A0C69">
            <w:pPr>
              <w:spacing w:line="257" w:lineRule="auto"/>
              <w:rPr>
                <w:rFonts w:eastAsia="Georgia" w:cs="Georgia"/>
                <w:sz w:val="18"/>
                <w:szCs w:val="18"/>
              </w:rPr>
            </w:pPr>
            <w:r w:rsidRPr="625F55A3">
              <w:rPr>
                <w:rFonts w:eastAsia="Georgia" w:cs="Georgia"/>
                <w:sz w:val="18"/>
                <w:szCs w:val="18"/>
              </w:rPr>
              <w:t xml:space="preserve">L’équipe santé pourra faire appel à l’expertise participation citoyenne dans le cadre du </w:t>
            </w:r>
            <w:r w:rsidRPr="00043EC7">
              <w:rPr>
                <w:rFonts w:eastAsia="Georgia" w:cs="Georgia"/>
                <w:sz w:val="18"/>
                <w:szCs w:val="18"/>
              </w:rPr>
              <w:t xml:space="preserve">Développement des services de santé et de bien - être pour les jeunes et les adolescents dans une approche intégrée et multisectorielle </w:t>
            </w:r>
            <w:r w:rsidRPr="625F55A3">
              <w:rPr>
                <w:rFonts w:eastAsia="Georgia" w:cs="Georgia"/>
                <w:sz w:val="18"/>
                <w:szCs w:val="18"/>
              </w:rPr>
              <w:t xml:space="preserve">avec la participation de tous (en poussant les participants à faire l’état des lieux par eux-mêmes et à identifier ensemble les thèmes à couvrir) et de la participation des citoyens aux décisions sanitaires. </w:t>
            </w:r>
          </w:p>
          <w:p w14:paraId="6EDE11D4" w14:textId="77777777" w:rsidR="005D5506" w:rsidRDefault="005D5506" w:rsidP="008A0C69">
            <w:pPr>
              <w:spacing w:line="257" w:lineRule="auto"/>
              <w:rPr>
                <w:rFonts w:eastAsia="Georgia" w:cs="Georgia"/>
                <w:sz w:val="18"/>
                <w:szCs w:val="18"/>
              </w:rPr>
            </w:pPr>
          </w:p>
          <w:p w14:paraId="585EDBF7" w14:textId="77777777" w:rsidR="005D5506" w:rsidRDefault="005D5506" w:rsidP="008A0C69">
            <w:pPr>
              <w:spacing w:line="257" w:lineRule="auto"/>
            </w:pPr>
            <w:r w:rsidRPr="625F55A3">
              <w:rPr>
                <w:rFonts w:eastAsia="Georgia" w:cs="Georgia"/>
                <w:sz w:val="18"/>
                <w:szCs w:val="18"/>
              </w:rPr>
              <w:t>Les expériences réussies, telles que celle relative à la dynamique communautaire dans le système de santé qui favorise l’appropriation des œuvres médicales par la population qui participe et contribue à sa mise en œuvre, seront inventoriées, capitalisées partagées et dupliquées si cela s’avère pertinent.</w:t>
            </w:r>
          </w:p>
        </w:tc>
        <w:tc>
          <w:tcPr>
            <w:tcW w:w="2266" w:type="dxa"/>
            <w:vMerge w:val="restart"/>
            <w:tcBorders>
              <w:bottom w:val="single" w:sz="4" w:space="0" w:color="auto"/>
            </w:tcBorders>
          </w:tcPr>
          <w:p w14:paraId="4A296693" w14:textId="77777777" w:rsidR="005D5506" w:rsidRDefault="005D5506" w:rsidP="008A0C69">
            <w:pPr>
              <w:spacing w:line="257" w:lineRule="auto"/>
            </w:pPr>
            <w:r w:rsidRPr="625F55A3">
              <w:rPr>
                <w:rFonts w:eastAsia="Georgia" w:cs="Georgia"/>
                <w:sz w:val="18"/>
                <w:szCs w:val="18"/>
              </w:rPr>
              <w:t xml:space="preserve"> </w:t>
            </w:r>
          </w:p>
          <w:p w14:paraId="3150F90F" w14:textId="77777777" w:rsidR="005D5506" w:rsidRDefault="005D5506" w:rsidP="008A0C69">
            <w:pPr>
              <w:spacing w:line="257" w:lineRule="auto"/>
              <w:jc w:val="left"/>
            </w:pPr>
            <w:r w:rsidRPr="625F55A3">
              <w:rPr>
                <w:rFonts w:eastAsia="Georgia" w:cs="Georgia"/>
                <w:sz w:val="18"/>
                <w:szCs w:val="18"/>
              </w:rPr>
              <w:t xml:space="preserve"> </w:t>
            </w:r>
            <w:r>
              <w:rPr>
                <w:rFonts w:eastAsia="Georgia" w:cs="Georgia"/>
                <w:sz w:val="18"/>
                <w:szCs w:val="18"/>
              </w:rPr>
              <w:t xml:space="preserve">ETD, société civile. </w:t>
            </w:r>
          </w:p>
        </w:tc>
      </w:tr>
      <w:tr w:rsidR="005D5506" w14:paraId="76B9DB22" w14:textId="77777777" w:rsidTr="008A0C69">
        <w:tc>
          <w:tcPr>
            <w:tcW w:w="2269" w:type="dxa"/>
            <w:gridSpan w:val="2"/>
            <w:shd w:val="clear" w:color="auto" w:fill="F2F2F2" w:themeFill="background1" w:themeFillShade="F2"/>
            <w:vAlign w:val="center"/>
          </w:tcPr>
          <w:p w14:paraId="724B5A3A" w14:textId="77777777" w:rsidR="005D5506" w:rsidRPr="006C2023" w:rsidRDefault="005D5506" w:rsidP="008A0C69">
            <w:pPr>
              <w:jc w:val="center"/>
              <w:rPr>
                <w:rFonts w:eastAsia="Georgia" w:cs="Georgia"/>
                <w:sz w:val="18"/>
                <w:szCs w:val="18"/>
              </w:rPr>
            </w:pPr>
            <w:r w:rsidRPr="006C2023">
              <w:rPr>
                <w:rFonts w:eastAsia="Georgia" w:cs="Georgia"/>
                <w:sz w:val="18"/>
                <w:szCs w:val="18"/>
              </w:rPr>
              <w:t>Intervention COD2200511 – Participation citoyenne et gouvernance locale</w:t>
            </w:r>
          </w:p>
          <w:p w14:paraId="4FD1625F" w14:textId="77777777" w:rsidR="005D5506" w:rsidRPr="006C2023" w:rsidRDefault="005D5506" w:rsidP="008A0C69">
            <w:pPr>
              <w:jc w:val="center"/>
              <w:rPr>
                <w:rFonts w:eastAsia="Georgia" w:cs="Georgia"/>
                <w:sz w:val="18"/>
                <w:szCs w:val="18"/>
              </w:rPr>
            </w:pPr>
          </w:p>
        </w:tc>
        <w:tc>
          <w:tcPr>
            <w:tcW w:w="2126" w:type="dxa"/>
            <w:gridSpan w:val="2"/>
            <w:shd w:val="clear" w:color="auto" w:fill="F2F2F2" w:themeFill="background1" w:themeFillShade="F2"/>
            <w:vAlign w:val="center"/>
          </w:tcPr>
          <w:p w14:paraId="2EB7C7BB" w14:textId="77777777" w:rsidR="005D5506" w:rsidRPr="006C2023" w:rsidRDefault="005D5506" w:rsidP="008A0C69">
            <w:pPr>
              <w:spacing w:line="257" w:lineRule="auto"/>
              <w:jc w:val="center"/>
              <w:rPr>
                <w:rFonts w:eastAsia="Georgia" w:cs="Georgia"/>
                <w:sz w:val="18"/>
                <w:szCs w:val="18"/>
              </w:rPr>
            </w:pPr>
            <w:r w:rsidRPr="0002034E">
              <w:rPr>
                <w:rFonts w:eastAsia="Georgia" w:cs="Georgia"/>
                <w:sz w:val="18"/>
                <w:szCs w:val="18"/>
              </w:rPr>
              <w:t>Intervention COD2201111 – Appui institutionnel à la province de la Tshopo</w:t>
            </w:r>
          </w:p>
          <w:p w14:paraId="5B761604" w14:textId="77777777" w:rsidR="005D5506" w:rsidRPr="006C2023" w:rsidRDefault="005D5506" w:rsidP="008A0C69">
            <w:pPr>
              <w:jc w:val="center"/>
              <w:rPr>
                <w:rFonts w:eastAsia="Georgia" w:cs="Georgia"/>
                <w:sz w:val="18"/>
                <w:szCs w:val="18"/>
              </w:rPr>
            </w:pPr>
          </w:p>
        </w:tc>
        <w:tc>
          <w:tcPr>
            <w:tcW w:w="8365" w:type="dxa"/>
          </w:tcPr>
          <w:p w14:paraId="5C37836C" w14:textId="77777777" w:rsidR="005D5506" w:rsidRPr="00043EC7" w:rsidRDefault="005D5506" w:rsidP="008A0C69">
            <w:pPr>
              <w:spacing w:line="257" w:lineRule="auto"/>
              <w:rPr>
                <w:rFonts w:eastAsia="Georgia" w:cs="Georgia"/>
                <w:b/>
                <w:bCs/>
                <w:sz w:val="18"/>
                <w:szCs w:val="18"/>
              </w:rPr>
            </w:pPr>
            <w:r w:rsidRPr="00043EC7">
              <w:rPr>
                <w:rFonts w:eastAsia="Georgia" w:cs="Georgia"/>
                <w:b/>
                <w:bCs/>
                <w:sz w:val="18"/>
                <w:szCs w:val="18"/>
              </w:rPr>
              <w:t>Contrôle citoyen et contrôle institutionnel</w:t>
            </w:r>
          </w:p>
          <w:p w14:paraId="58B9BC9F" w14:textId="77777777" w:rsidR="005D5506" w:rsidRPr="00D37D58" w:rsidRDefault="005D5506" w:rsidP="008A0C69">
            <w:r>
              <w:rPr>
                <w:rFonts w:eastAsia="Georgia" w:cs="Georgia"/>
                <w:sz w:val="18"/>
                <w:szCs w:val="18"/>
              </w:rPr>
              <w:t>Les deux interventions travailleront en synergie sur</w:t>
            </w:r>
            <w:r w:rsidRPr="625F55A3">
              <w:rPr>
                <w:rFonts w:eastAsia="Georgia" w:cs="Georgia"/>
                <w:sz w:val="18"/>
                <w:szCs w:val="18"/>
              </w:rPr>
              <w:t xml:space="preserve"> l’appui relatif à l’amélioration de la qualité de la budgétisation, en termes (i) d’évaluation initiale des besoins des communautés, (les interventions sectorielles y participent à travers OP et autres OSC) et (ii) d’exécution effective, l’autorité budgétaire étant notamment renforcé dans les procédures de consultations des populations dans leurs circonscriptions. Cela entend que les interlocuteurs premier rang au sein des Assemblées provinciales seront ceux issus des zones d’intervention des projets sectoriels ci-haut repris. </w:t>
            </w:r>
            <w:r w:rsidRPr="00984818">
              <w:rPr>
                <w:rFonts w:eastAsia="Georgia" w:cs="Georgia"/>
                <w:sz w:val="18"/>
                <w:szCs w:val="18"/>
              </w:rPr>
              <w:t>In fine, il s’agi</w:t>
            </w:r>
            <w:r>
              <w:rPr>
                <w:rFonts w:eastAsia="Georgia" w:cs="Georgia"/>
                <w:sz w:val="18"/>
                <w:szCs w:val="18"/>
              </w:rPr>
              <w:t>t de renforcer d’un côté le</w:t>
            </w:r>
            <w:r w:rsidRPr="625F55A3">
              <w:rPr>
                <w:rFonts w:eastAsia="Georgia" w:cs="Georgia"/>
                <w:sz w:val="18"/>
                <w:szCs w:val="18"/>
              </w:rPr>
              <w:t xml:space="preserve"> contrôle citoyen</w:t>
            </w:r>
            <w:r>
              <w:rPr>
                <w:rFonts w:eastAsia="Georgia" w:cs="Georgia"/>
                <w:sz w:val="18"/>
                <w:szCs w:val="18"/>
              </w:rPr>
              <w:t>, de l’autre, le</w:t>
            </w:r>
            <w:r w:rsidRPr="625F55A3">
              <w:rPr>
                <w:rFonts w:eastAsia="Georgia" w:cs="Georgia"/>
                <w:sz w:val="18"/>
                <w:szCs w:val="18"/>
              </w:rPr>
              <w:t xml:space="preserve"> contrôle institutionnel.</w:t>
            </w:r>
          </w:p>
        </w:tc>
        <w:tc>
          <w:tcPr>
            <w:tcW w:w="2266" w:type="dxa"/>
            <w:vMerge/>
          </w:tcPr>
          <w:p w14:paraId="6885F94D" w14:textId="77777777" w:rsidR="005D5506" w:rsidRDefault="005D5506" w:rsidP="008A0C69"/>
        </w:tc>
      </w:tr>
      <w:tr w:rsidR="005D5506" w:rsidRPr="625F55A3" w14:paraId="6E05E555" w14:textId="77777777" w:rsidTr="008A0C69">
        <w:tc>
          <w:tcPr>
            <w:tcW w:w="2269" w:type="dxa"/>
            <w:gridSpan w:val="2"/>
            <w:shd w:val="clear" w:color="auto" w:fill="F2F2F2" w:themeFill="background1" w:themeFillShade="F2"/>
            <w:vAlign w:val="center"/>
          </w:tcPr>
          <w:p w14:paraId="53189139" w14:textId="77777777" w:rsidR="005D5506" w:rsidRPr="006C2023" w:rsidRDefault="005D5506" w:rsidP="008A0C69">
            <w:pPr>
              <w:jc w:val="center"/>
              <w:rPr>
                <w:rFonts w:eastAsia="Georgia" w:cs="Georgia"/>
                <w:sz w:val="18"/>
                <w:szCs w:val="18"/>
              </w:rPr>
            </w:pPr>
            <w:r w:rsidRPr="006C2023">
              <w:rPr>
                <w:rFonts w:eastAsia="Georgia" w:cs="Georgia"/>
                <w:sz w:val="18"/>
                <w:szCs w:val="18"/>
              </w:rPr>
              <w:t>Intervention COD2200511 – Participation citoyenne et gouvernance locale</w:t>
            </w:r>
          </w:p>
          <w:p w14:paraId="70882ADF" w14:textId="77777777" w:rsidR="005D5506" w:rsidRPr="0002034E" w:rsidRDefault="005D5506" w:rsidP="008A0C69">
            <w:pPr>
              <w:jc w:val="center"/>
              <w:rPr>
                <w:rFonts w:eastAsia="Georgia" w:cs="Georgia"/>
                <w:sz w:val="18"/>
                <w:szCs w:val="18"/>
              </w:rPr>
            </w:pPr>
          </w:p>
        </w:tc>
        <w:tc>
          <w:tcPr>
            <w:tcW w:w="2126" w:type="dxa"/>
            <w:gridSpan w:val="2"/>
            <w:shd w:val="clear" w:color="auto" w:fill="F2F2F2" w:themeFill="background1" w:themeFillShade="F2"/>
            <w:vAlign w:val="center"/>
          </w:tcPr>
          <w:p w14:paraId="32E18DD2" w14:textId="77777777" w:rsidR="005D5506" w:rsidRDefault="005D5506" w:rsidP="008A0C69">
            <w:pPr>
              <w:jc w:val="center"/>
              <w:rPr>
                <w:rFonts w:eastAsia="Georgia" w:cs="Georgia"/>
                <w:sz w:val="18"/>
                <w:szCs w:val="18"/>
              </w:rPr>
            </w:pPr>
            <w:r>
              <w:rPr>
                <w:rFonts w:eastAsia="Georgia" w:cs="Georgia"/>
                <w:sz w:val="18"/>
                <w:szCs w:val="18"/>
              </w:rPr>
              <w:t>Synergies intersectorielles</w:t>
            </w:r>
          </w:p>
        </w:tc>
        <w:tc>
          <w:tcPr>
            <w:tcW w:w="8365" w:type="dxa"/>
          </w:tcPr>
          <w:p w14:paraId="120A7ED8" w14:textId="77777777" w:rsidR="005D5506" w:rsidRPr="00984818" w:rsidRDefault="005D5506" w:rsidP="008A0C69">
            <w:pPr>
              <w:spacing w:line="257" w:lineRule="auto"/>
              <w:rPr>
                <w:rFonts w:eastAsia="Georgia" w:cs="Georgia"/>
                <w:b/>
                <w:bCs/>
                <w:sz w:val="18"/>
                <w:szCs w:val="18"/>
              </w:rPr>
            </w:pPr>
            <w:r w:rsidRPr="00984818">
              <w:rPr>
                <w:rFonts w:eastAsia="Georgia" w:cs="Georgia"/>
                <w:b/>
                <w:bCs/>
                <w:sz w:val="18"/>
                <w:szCs w:val="18"/>
              </w:rPr>
              <w:t xml:space="preserve">Cocréation de projets dans les secteurs d’intervention </w:t>
            </w:r>
          </w:p>
          <w:p w14:paraId="37B0D7DF" w14:textId="77777777" w:rsidR="005D5506" w:rsidRDefault="005D5506" w:rsidP="008A0C69">
            <w:pPr>
              <w:spacing w:line="257" w:lineRule="auto"/>
              <w:rPr>
                <w:rFonts w:eastAsia="Georgia" w:cs="Georgia"/>
                <w:sz w:val="18"/>
                <w:szCs w:val="18"/>
              </w:rPr>
            </w:pPr>
            <w:r w:rsidRPr="625F55A3">
              <w:rPr>
                <w:rFonts w:eastAsia="Georgia" w:cs="Georgia"/>
                <w:sz w:val="18"/>
                <w:szCs w:val="18"/>
              </w:rPr>
              <w:t xml:space="preserve">Les projets cocréés soutenus dans le cadre du résultat 3 porteront sur les secteurs qui préoccupent les citoyens. En fonction des préoccupations retenues par les citoyens, des synergies avec les différentes interventions seront élaborées dans l’accompagnement de ces projets cocréés. </w:t>
            </w:r>
          </w:p>
          <w:p w14:paraId="165650B8" w14:textId="77777777" w:rsidR="005D5506" w:rsidRDefault="005D5506" w:rsidP="008A0C69">
            <w:pPr>
              <w:spacing w:line="257" w:lineRule="auto"/>
              <w:rPr>
                <w:rFonts w:eastAsia="Georgia" w:cs="Georgia"/>
                <w:sz w:val="18"/>
                <w:szCs w:val="18"/>
              </w:rPr>
            </w:pPr>
          </w:p>
          <w:p w14:paraId="086359FF" w14:textId="77777777" w:rsidR="005D5506" w:rsidRPr="00984818" w:rsidRDefault="005D5506" w:rsidP="008A0C69">
            <w:pPr>
              <w:spacing w:line="257" w:lineRule="auto"/>
              <w:rPr>
                <w:rFonts w:eastAsia="Georgia" w:cs="Georgia"/>
                <w:b/>
                <w:bCs/>
                <w:sz w:val="18"/>
                <w:szCs w:val="18"/>
              </w:rPr>
            </w:pPr>
            <w:r w:rsidRPr="00984818">
              <w:rPr>
                <w:rFonts w:eastAsia="Georgia" w:cs="Georgia"/>
                <w:b/>
                <w:bCs/>
                <w:sz w:val="18"/>
                <w:szCs w:val="18"/>
              </w:rPr>
              <w:t xml:space="preserve">Soutien de la société civile active dans les différents secteurs. </w:t>
            </w:r>
          </w:p>
          <w:p w14:paraId="6680331F" w14:textId="77777777" w:rsidR="005D5506" w:rsidRDefault="005D5506" w:rsidP="008A0C69">
            <w:pPr>
              <w:spacing w:line="257" w:lineRule="auto"/>
              <w:rPr>
                <w:rFonts w:eastAsia="Georgia" w:cs="Georgia"/>
                <w:sz w:val="18"/>
                <w:szCs w:val="18"/>
              </w:rPr>
            </w:pPr>
            <w:r>
              <w:rPr>
                <w:rFonts w:eastAsia="Georgia" w:cs="Georgia"/>
                <w:sz w:val="18"/>
                <w:szCs w:val="18"/>
              </w:rPr>
              <w:t>À titre d’exemples, le</w:t>
            </w:r>
            <w:r w:rsidRPr="625F55A3">
              <w:rPr>
                <w:rFonts w:eastAsia="Georgia" w:cs="Georgia"/>
                <w:sz w:val="18"/>
                <w:szCs w:val="18"/>
              </w:rPr>
              <w:t xml:space="preserve"> soutien au COGES, auquel participe la société civile, pour la mise en œuvre des plans d’établissement (stratégie d’exit du R3-Edumosu)</w:t>
            </w:r>
            <w:r>
              <w:rPr>
                <w:rFonts w:eastAsia="Georgia" w:cs="Georgia"/>
                <w:sz w:val="18"/>
                <w:szCs w:val="18"/>
              </w:rPr>
              <w:t>,</w:t>
            </w:r>
            <w:r w:rsidRPr="625F55A3">
              <w:rPr>
                <w:rFonts w:eastAsia="Georgia" w:cs="Georgia"/>
                <w:sz w:val="18"/>
                <w:szCs w:val="18"/>
              </w:rPr>
              <w:t xml:space="preserve"> fera l’objet d’activités de renforcement de la société civile via le R1-Participation citoyenne. Les comités de parents s</w:t>
            </w:r>
            <w:r>
              <w:rPr>
                <w:rFonts w:eastAsia="Georgia" w:cs="Georgia"/>
                <w:sz w:val="18"/>
                <w:szCs w:val="18"/>
              </w:rPr>
              <w:t>ont ainsi</w:t>
            </w:r>
            <w:r w:rsidRPr="625F55A3">
              <w:rPr>
                <w:rFonts w:eastAsia="Georgia" w:cs="Georgia"/>
                <w:sz w:val="18"/>
                <w:szCs w:val="18"/>
              </w:rPr>
              <w:t xml:space="preserve"> ciblés par les deux interventions.  </w:t>
            </w:r>
          </w:p>
          <w:p w14:paraId="5F3621E6" w14:textId="77777777" w:rsidR="005D5506" w:rsidRDefault="005D5506" w:rsidP="008A0C69">
            <w:pPr>
              <w:spacing w:line="257" w:lineRule="auto"/>
              <w:rPr>
                <w:rFonts w:eastAsia="Georgia" w:cs="Georgia"/>
                <w:sz w:val="18"/>
                <w:szCs w:val="18"/>
              </w:rPr>
            </w:pPr>
            <w:r w:rsidRPr="00984818">
              <w:rPr>
                <w:rFonts w:eastAsia="Georgia" w:cs="Georgia"/>
                <w:sz w:val="18"/>
                <w:szCs w:val="18"/>
              </w:rPr>
              <w:t>En outre, afin</w:t>
            </w:r>
            <w:r w:rsidRPr="625F55A3">
              <w:rPr>
                <w:rFonts w:eastAsia="Georgia" w:cs="Georgia"/>
                <w:sz w:val="18"/>
                <w:szCs w:val="18"/>
              </w:rPr>
              <w:t xml:space="preserve"> de renforcer la société civile à être force de proposition dans la planification locale, l’intervention participation citoyenne prévoit d’accompagner les citoyens sur la connaissance de leurs droits sur des thématiques comme l’accès à la terre, la fiscalité agricole</w:t>
            </w:r>
            <w:r>
              <w:rPr>
                <w:rFonts w:eastAsia="Georgia" w:cs="Georgia"/>
                <w:sz w:val="18"/>
                <w:szCs w:val="18"/>
              </w:rPr>
              <w:t>.</w:t>
            </w:r>
            <w:r w:rsidRPr="625F55A3">
              <w:rPr>
                <w:rFonts w:eastAsia="Georgia" w:cs="Georgia"/>
                <w:sz w:val="18"/>
                <w:szCs w:val="18"/>
              </w:rPr>
              <w:t xml:space="preserve"> L’intervention agriculture prévoit également d’améliorer l’appropriation du cadre normatif relatif à l’agriculture par une vulgarisation et diffusion des textes de lois. Ces activités seront donc réalisées en collaboration et contribueront à améliorer la transparence. L’intervention agriculture prévoit également de participer à la commission de conciliation foncière ce qui permettra de relayer et de faire remonter les messages et informations entre cette commission et les espaces de concertation publique.</w:t>
            </w:r>
          </w:p>
          <w:p w14:paraId="3ABF5523" w14:textId="77777777" w:rsidR="005D5506" w:rsidRPr="005714B1" w:rsidRDefault="005D5506" w:rsidP="008A0C69">
            <w:pPr>
              <w:spacing w:line="257" w:lineRule="auto"/>
              <w:rPr>
                <w:rFonts w:eastAsia="Georgia" w:cs="Georgia"/>
                <w:b/>
                <w:bCs/>
                <w:sz w:val="18"/>
                <w:szCs w:val="18"/>
              </w:rPr>
            </w:pPr>
          </w:p>
        </w:tc>
        <w:tc>
          <w:tcPr>
            <w:tcW w:w="2266" w:type="dxa"/>
          </w:tcPr>
          <w:p w14:paraId="5931FEB9" w14:textId="77777777" w:rsidR="005D5506" w:rsidRPr="625F55A3" w:rsidRDefault="005D5506" w:rsidP="008A0C69">
            <w:pPr>
              <w:rPr>
                <w:rFonts w:eastAsia="Georgia" w:cs="Georgia"/>
                <w:sz w:val="18"/>
                <w:szCs w:val="18"/>
              </w:rPr>
            </w:pPr>
            <w:r>
              <w:rPr>
                <w:rFonts w:eastAsia="Georgia" w:cs="Georgia"/>
                <w:sz w:val="18"/>
                <w:szCs w:val="18"/>
              </w:rPr>
              <w:t xml:space="preserve">ETD, société civile active dans les différents secteurs. </w:t>
            </w:r>
          </w:p>
        </w:tc>
      </w:tr>
      <w:tr w:rsidR="005D5506" w14:paraId="25C4E803" w14:textId="77777777" w:rsidTr="008A0C69">
        <w:trPr>
          <w:trHeight w:val="5022"/>
        </w:trPr>
        <w:tc>
          <w:tcPr>
            <w:tcW w:w="2269" w:type="dxa"/>
            <w:gridSpan w:val="2"/>
            <w:shd w:val="clear" w:color="auto" w:fill="F2F2F2" w:themeFill="background1" w:themeFillShade="F2"/>
            <w:vAlign w:val="center"/>
          </w:tcPr>
          <w:p w14:paraId="733BDDD2" w14:textId="77777777" w:rsidR="005D5506" w:rsidRPr="0002034E" w:rsidRDefault="005D5506" w:rsidP="008A0C69">
            <w:pPr>
              <w:jc w:val="center"/>
            </w:pPr>
            <w:r w:rsidRPr="0002034E">
              <w:rPr>
                <w:rFonts w:eastAsia="Georgia" w:cs="Georgia"/>
                <w:sz w:val="18"/>
                <w:szCs w:val="18"/>
              </w:rPr>
              <w:t>Intervention COD2200611 – Appui institutionnel dans la province du Sud Ubangi</w:t>
            </w:r>
          </w:p>
          <w:p w14:paraId="5AB9A983" w14:textId="77777777" w:rsidR="005D5506" w:rsidRPr="0002034E" w:rsidRDefault="005D5506" w:rsidP="008A0C69">
            <w:pPr>
              <w:jc w:val="center"/>
            </w:pPr>
          </w:p>
          <w:p w14:paraId="1FA8F9E8" w14:textId="77777777" w:rsidR="005D5506" w:rsidRPr="0002034E" w:rsidRDefault="005D5506" w:rsidP="008A0C69">
            <w:pPr>
              <w:jc w:val="center"/>
            </w:pPr>
          </w:p>
        </w:tc>
        <w:tc>
          <w:tcPr>
            <w:tcW w:w="2126" w:type="dxa"/>
            <w:gridSpan w:val="2"/>
            <w:shd w:val="clear" w:color="auto" w:fill="F2F2F2" w:themeFill="background1" w:themeFillShade="F2"/>
            <w:vAlign w:val="center"/>
          </w:tcPr>
          <w:p w14:paraId="308801AA" w14:textId="77777777" w:rsidR="005D5506" w:rsidRDefault="005D5506" w:rsidP="008A0C69">
            <w:pPr>
              <w:jc w:val="center"/>
            </w:pPr>
            <w:r>
              <w:rPr>
                <w:rFonts w:eastAsia="Georgia" w:cs="Georgia"/>
                <w:sz w:val="18"/>
                <w:szCs w:val="18"/>
              </w:rPr>
              <w:t>Synergies multisectorielles</w:t>
            </w:r>
          </w:p>
        </w:tc>
        <w:tc>
          <w:tcPr>
            <w:tcW w:w="8365" w:type="dxa"/>
          </w:tcPr>
          <w:p w14:paraId="6CB49C10" w14:textId="77777777" w:rsidR="005D5506" w:rsidRDefault="005D5506" w:rsidP="008A0C69">
            <w:pPr>
              <w:spacing w:line="257" w:lineRule="auto"/>
            </w:pPr>
            <w:r w:rsidRPr="625F55A3">
              <w:rPr>
                <w:rFonts w:eastAsia="Georgia" w:cs="Georgia"/>
                <w:b/>
                <w:bCs/>
                <w:sz w:val="18"/>
                <w:szCs w:val="18"/>
              </w:rPr>
              <w:t>Continuité de la gouvernance sectorielle à la gouvernance transversale</w:t>
            </w:r>
          </w:p>
          <w:p w14:paraId="67D412B0" w14:textId="77777777" w:rsidR="005D5506" w:rsidRDefault="005D5506" w:rsidP="008A0C69">
            <w:pPr>
              <w:spacing w:line="257" w:lineRule="auto"/>
            </w:pPr>
            <w:r w:rsidRPr="625F55A3">
              <w:rPr>
                <w:rFonts w:eastAsia="Georgia" w:cs="Georgia"/>
                <w:sz w:val="18"/>
                <w:szCs w:val="18"/>
              </w:rPr>
              <w:t xml:space="preserve">Assurer la qualité de l’approche de la gouvernance sectorielle (Comité Provincial de pilotage du secteur santé et ses groupes de travail thématiques) dans la continuité jusqu’au scope de l’intervention d’appui institutionnel provincial. </w:t>
            </w:r>
          </w:p>
          <w:p w14:paraId="4DDDD3F6" w14:textId="77777777" w:rsidR="005D5506" w:rsidRDefault="005D5506" w:rsidP="008A0C69">
            <w:pPr>
              <w:spacing w:line="257" w:lineRule="auto"/>
              <w:rPr>
                <w:rFonts w:eastAsia="Georgia" w:cs="Georgia"/>
                <w:b/>
                <w:bCs/>
                <w:sz w:val="18"/>
                <w:szCs w:val="18"/>
              </w:rPr>
            </w:pPr>
          </w:p>
          <w:p w14:paraId="52195F08" w14:textId="77777777" w:rsidR="005D5506" w:rsidRPr="000829E5" w:rsidRDefault="005D5506" w:rsidP="008A0C69">
            <w:pPr>
              <w:spacing w:line="257" w:lineRule="auto"/>
              <w:rPr>
                <w:rFonts w:eastAsia="Georgia" w:cs="Georgia"/>
                <w:b/>
                <w:bCs/>
                <w:sz w:val="18"/>
                <w:szCs w:val="18"/>
              </w:rPr>
            </w:pPr>
            <w:r w:rsidRPr="000829E5">
              <w:rPr>
                <w:rFonts w:eastAsia="Georgia" w:cs="Georgia"/>
                <w:b/>
                <w:bCs/>
                <w:sz w:val="18"/>
                <w:szCs w:val="18"/>
              </w:rPr>
              <w:t>Construction d’une vision provinciale des territoires en partant des domaines d’intervention</w:t>
            </w:r>
          </w:p>
          <w:p w14:paraId="325F8781" w14:textId="77777777" w:rsidR="005D5506" w:rsidRPr="000829E5" w:rsidRDefault="005D5506" w:rsidP="008A0C69">
            <w:pPr>
              <w:spacing w:line="257" w:lineRule="auto"/>
              <w:rPr>
                <w:rFonts w:eastAsia="Georgia" w:cs="Georgia"/>
                <w:sz w:val="18"/>
                <w:szCs w:val="18"/>
              </w:rPr>
            </w:pPr>
            <w:r w:rsidRPr="000829E5">
              <w:rPr>
                <w:rFonts w:eastAsia="Georgia" w:cs="Georgia"/>
                <w:sz w:val="18"/>
                <w:szCs w:val="18"/>
              </w:rPr>
              <w:t xml:space="preserve">Afin de construire une vision politique et stratégique du développement des territoires, l’intervention appui institutionnel au niveau de la province travaillera en étroite collaboration avec les interventions sectorielles afin de mobiliser les techniciens ressources et de capitaliser sur les expériences de terrain mises en œuvre et observées dans les interventions. </w:t>
            </w:r>
          </w:p>
          <w:p w14:paraId="15DE324A" w14:textId="77777777" w:rsidR="005D5506" w:rsidRPr="000829E5" w:rsidRDefault="005D5506" w:rsidP="008A0C69">
            <w:pPr>
              <w:rPr>
                <w:rFonts w:eastAsia="Georgia" w:cs="Georgia"/>
                <w:sz w:val="18"/>
                <w:szCs w:val="18"/>
              </w:rPr>
            </w:pPr>
            <w:r w:rsidRPr="000829E5">
              <w:rPr>
                <w:rFonts w:eastAsia="Georgia" w:cs="Georgia"/>
                <w:sz w:val="18"/>
                <w:szCs w:val="18"/>
              </w:rPr>
              <w:t xml:space="preserve">La méthodologie d’appui au niveau des institutions provinciales se basera sur la réalité captée par les différentes interventions, dans les territoires et au niveau des ETD pour extrapoler dans les autres domaines sectoriels ainsi que sur les autres espaces géographiques. Il s’agira principalement de consolider le système de collecte de données en vue d’une maîtrise effective en matière de transmission d’instructions, de planification, budgétisation et de monitoring. </w:t>
            </w:r>
          </w:p>
          <w:p w14:paraId="083BECDF" w14:textId="77777777" w:rsidR="005D5506" w:rsidRDefault="005D5506" w:rsidP="008A0C69">
            <w:pPr>
              <w:rPr>
                <w:rFonts w:eastAsia="Georgia" w:cs="Georgia"/>
                <w:sz w:val="18"/>
                <w:szCs w:val="18"/>
              </w:rPr>
            </w:pPr>
            <w:r w:rsidRPr="000829E5">
              <w:rPr>
                <w:rFonts w:eastAsia="Georgia" w:cs="Georgia"/>
                <w:sz w:val="18"/>
                <w:szCs w:val="18"/>
              </w:rPr>
              <w:t>Le renforcement des capacités des acteurs dans la cascade de la décentralisation s’ajustera sur le cycle d’une interaction continue et progressive</w:t>
            </w:r>
            <w:r w:rsidRPr="0002034E">
              <w:rPr>
                <w:rFonts w:asciiTheme="minorHAnsi" w:eastAsia="Georgia" w:hAnsiTheme="minorHAnsi" w:cs="Georgia"/>
                <w:color w:val="auto"/>
                <w:sz w:val="18"/>
                <w:szCs w:val="18"/>
              </w:rPr>
              <w:t>.</w:t>
            </w:r>
            <w:r w:rsidRPr="625F55A3">
              <w:rPr>
                <w:rFonts w:eastAsia="Georgia" w:cs="Georgia"/>
                <w:sz w:val="18"/>
                <w:szCs w:val="18"/>
              </w:rPr>
              <w:t xml:space="preserve"> </w:t>
            </w:r>
          </w:p>
          <w:p w14:paraId="7DFACC06" w14:textId="77777777" w:rsidR="005D5506" w:rsidRDefault="005D5506" w:rsidP="008A0C69">
            <w:pPr>
              <w:rPr>
                <w:rFonts w:eastAsia="Georgia" w:cs="Georgia"/>
                <w:sz w:val="18"/>
                <w:szCs w:val="18"/>
              </w:rPr>
            </w:pPr>
          </w:p>
          <w:p w14:paraId="1971F80B" w14:textId="77777777" w:rsidR="005D5506" w:rsidRPr="0002034E" w:rsidRDefault="005D5506" w:rsidP="008A0C69">
            <w:pPr>
              <w:rPr>
                <w:rFonts w:eastAsia="Georgia" w:cs="Georgia"/>
                <w:sz w:val="18"/>
                <w:szCs w:val="18"/>
              </w:rPr>
            </w:pPr>
            <w:r w:rsidRPr="625F55A3">
              <w:rPr>
                <w:rFonts w:eastAsia="Georgia" w:cs="Georgia"/>
                <w:sz w:val="18"/>
                <w:szCs w:val="18"/>
              </w:rPr>
              <w:t>La thématique LVI est généralement peu abordée sous l’angle parlementaire.</w:t>
            </w:r>
          </w:p>
          <w:p w14:paraId="44458D32" w14:textId="77777777" w:rsidR="005D5506" w:rsidRDefault="005D5506" w:rsidP="008A0C69">
            <w:r w:rsidRPr="625F55A3">
              <w:rPr>
                <w:rFonts w:eastAsia="Georgia" w:cs="Georgia"/>
                <w:sz w:val="18"/>
                <w:szCs w:val="18"/>
              </w:rPr>
              <w:t>Interpellation et missions d’enquête parlementaire techniquement appuyées sur le principe de la recherche d’un développement inclusif et équitable.</w:t>
            </w:r>
          </w:p>
          <w:p w14:paraId="3B4690C7" w14:textId="77777777" w:rsidR="005D5506" w:rsidRDefault="005D5506" w:rsidP="008A0C69">
            <w:pPr>
              <w:spacing w:line="240" w:lineRule="auto"/>
              <w:jc w:val="left"/>
            </w:pPr>
            <w:r w:rsidRPr="625F55A3">
              <w:rPr>
                <w:rFonts w:eastAsia="Georgia" w:cs="Georgia"/>
                <w:sz w:val="18"/>
                <w:szCs w:val="18"/>
              </w:rPr>
              <w:t xml:space="preserve"> </w:t>
            </w:r>
          </w:p>
        </w:tc>
        <w:tc>
          <w:tcPr>
            <w:tcW w:w="2266" w:type="dxa"/>
          </w:tcPr>
          <w:p w14:paraId="1D2D056D" w14:textId="77777777" w:rsidR="005D5506" w:rsidRDefault="005D5506" w:rsidP="008A0C69">
            <w:r w:rsidRPr="625F55A3">
              <w:rPr>
                <w:rFonts w:eastAsia="Georgia" w:cs="Georgia"/>
                <w:sz w:val="18"/>
                <w:szCs w:val="18"/>
              </w:rPr>
              <w:t xml:space="preserve"> </w:t>
            </w:r>
          </w:p>
          <w:p w14:paraId="6335E5FC" w14:textId="77777777" w:rsidR="005D5506" w:rsidRDefault="005D5506" w:rsidP="008A0C69">
            <w:pPr>
              <w:spacing w:line="240" w:lineRule="auto"/>
              <w:jc w:val="left"/>
            </w:pPr>
            <w:r w:rsidRPr="625F55A3">
              <w:rPr>
                <w:rFonts w:eastAsia="Georgia" w:cs="Georgia"/>
                <w:sz w:val="18"/>
                <w:szCs w:val="18"/>
              </w:rPr>
              <w:t xml:space="preserve"> AT, ETD, CD, Ministres provinciaux, députés provinciaux, OSC, OP, AT, ETD, CD, Ministres provinciaux, députés provinciaux, OSC,</w:t>
            </w:r>
          </w:p>
        </w:tc>
      </w:tr>
    </w:tbl>
    <w:p w14:paraId="031CAF3C" w14:textId="77777777" w:rsidR="00CC343A" w:rsidRPr="00436E81" w:rsidRDefault="00CC343A" w:rsidP="00CC343A">
      <w:r>
        <w:br/>
      </w:r>
    </w:p>
    <w:p w14:paraId="7E7B43D2" w14:textId="77777777" w:rsidR="00CC343A" w:rsidRPr="00436E81" w:rsidRDefault="00CC343A" w:rsidP="00CC343A">
      <w:pPr>
        <w:rPr>
          <w:rFonts w:eastAsia="Calibri" w:cs="Arial"/>
          <w:szCs w:val="21"/>
        </w:rPr>
      </w:pPr>
    </w:p>
    <w:p w14:paraId="59E5C3E1" w14:textId="77777777" w:rsidR="00CC343A" w:rsidRPr="0005236F" w:rsidRDefault="00CC343A" w:rsidP="00CC343A"/>
    <w:p w14:paraId="0F8B82AE" w14:textId="50B1F4BF" w:rsidR="00CC343A" w:rsidRDefault="00CC343A" w:rsidP="00876138">
      <w:pPr>
        <w:pStyle w:val="Heading2"/>
      </w:pPr>
    </w:p>
    <w:p w14:paraId="56072C23" w14:textId="66E3F887" w:rsidR="00CC343A" w:rsidRDefault="00CC343A" w:rsidP="00CC343A">
      <w:pPr>
        <w:rPr>
          <w:lang w:val="fr-FR" w:eastAsia="fr-FR"/>
        </w:rPr>
      </w:pPr>
    </w:p>
    <w:p w14:paraId="52C22FE1" w14:textId="3B262D10" w:rsidR="00CC343A" w:rsidRDefault="00CC343A" w:rsidP="00CC343A">
      <w:pPr>
        <w:rPr>
          <w:lang w:val="fr-FR" w:eastAsia="fr-FR"/>
        </w:rPr>
      </w:pPr>
    </w:p>
    <w:p w14:paraId="4E6A722B" w14:textId="77777777" w:rsidR="005D5506" w:rsidRDefault="005D5506" w:rsidP="00CC343A">
      <w:pPr>
        <w:pStyle w:val="Heading2"/>
        <w:sectPr w:rsidR="005D5506" w:rsidSect="005D5506">
          <w:pgSz w:w="16838" w:h="11906" w:orient="landscape" w:code="9"/>
          <w:pgMar w:top="1871" w:right="1418" w:bottom="1531" w:left="1418" w:header="709" w:footer="709" w:gutter="0"/>
          <w:cols w:space="708"/>
          <w:titlePg/>
          <w:docGrid w:linePitch="360"/>
        </w:sectPr>
      </w:pPr>
    </w:p>
    <w:p w14:paraId="56A38E46" w14:textId="1470F34F" w:rsidR="00111732" w:rsidRPr="007F7921" w:rsidRDefault="00C70237" w:rsidP="00BA21FF">
      <w:pPr>
        <w:pStyle w:val="Heading2"/>
        <w:numPr>
          <w:ilvl w:val="1"/>
          <w:numId w:val="30"/>
        </w:numPr>
        <w:rPr>
          <w:rFonts w:eastAsia="Calibri" w:cs="Arial"/>
          <w:szCs w:val="21"/>
        </w:rPr>
      </w:pPr>
      <w:bookmarkStart w:id="113" w:name="_Toc113806128"/>
      <w:r>
        <w:t xml:space="preserve">Annexe </w:t>
      </w:r>
      <w:r w:rsidR="000829E5">
        <w:t>2</w:t>
      </w:r>
      <w:r w:rsidR="00256C96">
        <w:t xml:space="preserve"> – Pré-identification des ASC, Conventions de subsides</w:t>
      </w:r>
      <w:bookmarkEnd w:id="113"/>
    </w:p>
    <w:p w14:paraId="4D486988" w14:textId="61A1510D" w:rsidR="00111732" w:rsidRDefault="008D7516">
      <w:pPr>
        <w:pStyle w:val="Heading3"/>
        <w:numPr>
          <w:ilvl w:val="2"/>
          <w:numId w:val="28"/>
        </w:numPr>
      </w:pPr>
      <w:bookmarkStart w:id="114" w:name="_Toc113806129"/>
      <w:r w:rsidRPr="008D7516">
        <w:t>Intervention COD2200211 – Education de base</w:t>
      </w:r>
      <w:bookmarkEnd w:id="114"/>
    </w:p>
    <w:p w14:paraId="04AF59A3" w14:textId="5C11A838" w:rsidR="00BB59F7" w:rsidRPr="003B6BF1" w:rsidRDefault="00BB59F7" w:rsidP="00BB59F7">
      <w:pPr>
        <w:pStyle w:val="Caption"/>
        <w:jc w:val="left"/>
        <w:rPr>
          <w:color w:val="585756"/>
          <w:lang w:val="fr-FR"/>
        </w:rPr>
      </w:pPr>
      <w:bookmarkStart w:id="115" w:name="_Toc113806150"/>
      <w:r w:rsidRPr="003B6BF1">
        <w:rPr>
          <w:color w:val="585756"/>
        </w:rPr>
        <w:t xml:space="preserve">Tableau </w:t>
      </w:r>
      <w:r w:rsidRPr="003B6BF1">
        <w:rPr>
          <w:color w:val="585756"/>
        </w:rPr>
        <w:fldChar w:fldCharType="begin"/>
      </w:r>
      <w:r w:rsidRPr="003B6BF1">
        <w:rPr>
          <w:color w:val="585756"/>
        </w:rPr>
        <w:instrText>SEQ Tableau \* ARABIC</w:instrText>
      </w:r>
      <w:r w:rsidRPr="003B6BF1">
        <w:rPr>
          <w:color w:val="585756"/>
        </w:rPr>
        <w:fldChar w:fldCharType="separate"/>
      </w:r>
      <w:r w:rsidR="003B6BF1">
        <w:rPr>
          <w:noProof/>
          <w:color w:val="585756"/>
        </w:rPr>
        <w:t>11</w:t>
      </w:r>
      <w:r w:rsidRPr="003B6BF1">
        <w:rPr>
          <w:color w:val="585756"/>
        </w:rPr>
        <w:fldChar w:fldCharType="end"/>
      </w:r>
      <w:r w:rsidRPr="003B6BF1">
        <w:rPr>
          <w:color w:val="585756"/>
        </w:rPr>
        <w:t xml:space="preserve"> – ASC et conventions de subside Education de base</w:t>
      </w:r>
      <w:bookmarkEnd w:id="115"/>
    </w:p>
    <w:tbl>
      <w:tblPr>
        <w:tblStyle w:val="TableGrid"/>
        <w:tblW w:w="8931" w:type="dxa"/>
        <w:tblInd w:w="-152" w:type="dxa"/>
        <w:tblLook w:val="04A0" w:firstRow="1" w:lastRow="0" w:firstColumn="1" w:lastColumn="0" w:noHBand="0" w:noVBand="1"/>
      </w:tblPr>
      <w:tblGrid>
        <w:gridCol w:w="2269"/>
        <w:gridCol w:w="3402"/>
        <w:gridCol w:w="3260"/>
      </w:tblGrid>
      <w:tr w:rsidR="00435B56" w14:paraId="50AFC245" w14:textId="77777777" w:rsidTr="625F55A3">
        <w:trPr>
          <w:trHeight w:val="750"/>
        </w:trPr>
        <w:tc>
          <w:tcPr>
            <w:tcW w:w="2269"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3649A5DD" w14:textId="095FF34D" w:rsidR="2496EDE3" w:rsidRDefault="2496EDE3" w:rsidP="60CB33DB">
            <w:pPr>
              <w:spacing w:line="288" w:lineRule="auto"/>
              <w:jc w:val="left"/>
              <w:rPr>
                <w:rFonts w:ascii="Calibri" w:eastAsia="Calibri" w:hAnsi="Calibri" w:cs="Calibri"/>
                <w:b/>
                <w:bCs/>
                <w:color w:val="FFFFFF" w:themeColor="background1"/>
                <w:sz w:val="18"/>
                <w:szCs w:val="18"/>
              </w:rPr>
            </w:pPr>
            <w:r w:rsidRPr="60CB33DB">
              <w:rPr>
                <w:rFonts w:ascii="Calibri" w:eastAsia="Calibri" w:hAnsi="Calibri" w:cs="Calibri"/>
                <w:b/>
                <w:bCs/>
                <w:color w:val="FFFFFF" w:themeColor="background1"/>
                <w:sz w:val="18"/>
                <w:szCs w:val="18"/>
              </w:rPr>
              <w:t>ACTEUR DE MISE EN ŒUVRE</w:t>
            </w:r>
          </w:p>
          <w:p w14:paraId="74C70439" w14:textId="2E5143FC" w:rsidR="2496EDE3" w:rsidRDefault="2496EDE3" w:rsidP="60CB33DB">
            <w:pPr>
              <w:spacing w:line="288" w:lineRule="auto"/>
              <w:jc w:val="left"/>
              <w:rPr>
                <w:rFonts w:ascii="Calibri" w:eastAsia="Calibri" w:hAnsi="Calibri" w:cs="Calibri"/>
                <w:color w:val="FFFFFF" w:themeColor="background1"/>
                <w:sz w:val="18"/>
                <w:szCs w:val="18"/>
              </w:rPr>
            </w:pPr>
            <w:r w:rsidRPr="60CB33DB">
              <w:rPr>
                <w:rFonts w:ascii="Calibri" w:eastAsia="Calibri" w:hAnsi="Calibri" w:cs="Calibri"/>
                <w:color w:val="FFFFFF" w:themeColor="background1"/>
                <w:sz w:val="18"/>
                <w:szCs w:val="18"/>
              </w:rPr>
              <w:t>Budget</w:t>
            </w:r>
          </w:p>
          <w:p w14:paraId="277CB564" w14:textId="61EE2B8D" w:rsidR="2496EDE3" w:rsidRDefault="2496EDE3" w:rsidP="60CB33DB">
            <w:pPr>
              <w:spacing w:line="288" w:lineRule="auto"/>
              <w:jc w:val="left"/>
            </w:pPr>
            <w:r w:rsidRPr="60CB33DB">
              <w:rPr>
                <w:rFonts w:ascii="Calibri" w:eastAsia="Calibri" w:hAnsi="Calibri" w:cs="Calibri"/>
                <w:color w:val="FFFFFF" w:themeColor="background1"/>
                <w:sz w:val="18"/>
                <w:szCs w:val="18"/>
              </w:rPr>
              <w:t xml:space="preserve">Résultats/Activités </w:t>
            </w:r>
          </w:p>
        </w:tc>
        <w:tc>
          <w:tcPr>
            <w:tcW w:w="3402"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78B783A5" w14:textId="2AF1BC70" w:rsidR="2496EDE3" w:rsidRDefault="2496EDE3" w:rsidP="60CB33DB">
            <w:pPr>
              <w:spacing w:line="288" w:lineRule="auto"/>
              <w:jc w:val="center"/>
              <w:rPr>
                <w:rFonts w:ascii="Calibri" w:eastAsia="Calibri" w:hAnsi="Calibri" w:cs="Calibri"/>
                <w:color w:val="FFFFFF" w:themeColor="background1"/>
                <w:sz w:val="18"/>
                <w:szCs w:val="18"/>
              </w:rPr>
            </w:pPr>
            <w:r w:rsidRPr="60CB33DB">
              <w:rPr>
                <w:rFonts w:ascii="Calibri" w:eastAsia="Calibri" w:hAnsi="Calibri" w:cs="Calibri"/>
                <w:color w:val="FFFFFF" w:themeColor="background1"/>
                <w:sz w:val="18"/>
                <w:szCs w:val="18"/>
              </w:rPr>
              <w:t>OBJET</w:t>
            </w:r>
          </w:p>
          <w:p w14:paraId="0F0DE32D" w14:textId="44F101E6" w:rsidR="2496EDE3" w:rsidRDefault="2496EDE3" w:rsidP="60CB33DB">
            <w:pPr>
              <w:spacing w:line="288" w:lineRule="auto"/>
              <w:jc w:val="center"/>
            </w:pPr>
            <w:r w:rsidRPr="60CB33DB">
              <w:rPr>
                <w:rFonts w:ascii="Calibri" w:eastAsia="Calibri" w:hAnsi="Calibri" w:cs="Calibri"/>
                <w:color w:val="FFFFFF" w:themeColor="background1"/>
                <w:sz w:val="18"/>
                <w:szCs w:val="18"/>
              </w:rPr>
              <w:t xml:space="preserve">CSUB / ASC / </w:t>
            </w:r>
            <w:proofErr w:type="spellStart"/>
            <w:r w:rsidRPr="60CB33DB">
              <w:rPr>
                <w:rFonts w:ascii="Calibri" w:eastAsia="Calibri" w:hAnsi="Calibri" w:cs="Calibri"/>
                <w:color w:val="FFFFFF" w:themeColor="background1"/>
                <w:sz w:val="18"/>
                <w:szCs w:val="18"/>
              </w:rPr>
              <w:t>ConCoop</w:t>
            </w:r>
            <w:proofErr w:type="spellEnd"/>
            <w:r w:rsidRPr="60CB33DB">
              <w:rPr>
                <w:rFonts w:ascii="Calibri" w:eastAsia="Calibri" w:hAnsi="Calibri" w:cs="Calibri"/>
                <w:color w:val="FFFFFF" w:themeColor="background1"/>
                <w:sz w:val="18"/>
                <w:szCs w:val="18"/>
              </w:rPr>
              <w:t xml:space="preserve"> (UN)</w:t>
            </w:r>
          </w:p>
        </w:tc>
        <w:tc>
          <w:tcPr>
            <w:tcW w:w="3260"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5B0AAB9F" w14:textId="7A2BBB9D" w:rsidR="2496EDE3" w:rsidRDefault="2496EDE3" w:rsidP="60CB33DB">
            <w:pPr>
              <w:spacing w:line="288" w:lineRule="auto"/>
              <w:jc w:val="center"/>
            </w:pPr>
            <w:r w:rsidRPr="60CB33DB">
              <w:rPr>
                <w:rFonts w:ascii="Calibri" w:eastAsia="Calibri" w:hAnsi="Calibri" w:cs="Calibri"/>
                <w:color w:val="FFFFFF" w:themeColor="background1"/>
                <w:sz w:val="18"/>
                <w:szCs w:val="18"/>
              </w:rPr>
              <w:t>ARGUMENTAIRE</w:t>
            </w:r>
          </w:p>
        </w:tc>
      </w:tr>
      <w:tr w:rsidR="00D67B07" w14:paraId="269E63D3" w14:textId="77777777" w:rsidTr="625F55A3">
        <w:trPr>
          <w:trHeight w:val="1080"/>
        </w:trPr>
        <w:tc>
          <w:tcPr>
            <w:tcW w:w="2269" w:type="dxa"/>
            <w:tcBorders>
              <w:top w:val="single" w:sz="8" w:space="0" w:color="auto"/>
              <w:left w:val="single" w:sz="8" w:space="0" w:color="auto"/>
              <w:bottom w:val="single" w:sz="8" w:space="0" w:color="auto"/>
              <w:right w:val="single" w:sz="8" w:space="0" w:color="auto"/>
            </w:tcBorders>
          </w:tcPr>
          <w:p w14:paraId="35C9E418" w14:textId="73225B94" w:rsidR="6D7A6722" w:rsidRDefault="70010E65" w:rsidP="60CB33DB">
            <w:pPr>
              <w:spacing w:line="240" w:lineRule="exact"/>
              <w:rPr>
                <w:rFonts w:ascii="Calibri" w:eastAsia="Calibri" w:hAnsi="Calibri" w:cs="Calibri"/>
                <w:sz w:val="18"/>
                <w:szCs w:val="18"/>
              </w:rPr>
            </w:pPr>
            <w:r w:rsidRPr="2B13717A">
              <w:rPr>
                <w:rFonts w:ascii="Calibri" w:eastAsia="Calibri" w:hAnsi="Calibri" w:cs="Calibri"/>
                <w:sz w:val="18"/>
                <w:szCs w:val="18"/>
              </w:rPr>
              <w:t>Université belge</w:t>
            </w:r>
          </w:p>
          <w:p w14:paraId="21F5AA87" w14:textId="7D242E0E" w:rsidR="6D7A6722" w:rsidRDefault="6D7A6722" w:rsidP="60CB33DB">
            <w:pPr>
              <w:spacing w:line="240" w:lineRule="exact"/>
              <w:rPr>
                <w:rFonts w:ascii="Calibri" w:eastAsia="Calibri" w:hAnsi="Calibri" w:cs="Calibri"/>
                <w:sz w:val="18"/>
                <w:szCs w:val="18"/>
              </w:rPr>
            </w:pPr>
            <w:r w:rsidRPr="60CB33DB">
              <w:rPr>
                <w:rFonts w:ascii="Calibri" w:eastAsia="Calibri" w:hAnsi="Calibri" w:cs="Calibri"/>
                <w:sz w:val="18"/>
                <w:szCs w:val="18"/>
              </w:rPr>
              <w:t xml:space="preserve"> </w:t>
            </w:r>
          </w:p>
          <w:p w14:paraId="3827CE16" w14:textId="0FE46AA7" w:rsidR="6D7A6722" w:rsidRDefault="6D7A6722" w:rsidP="60CB33DB">
            <w:pPr>
              <w:spacing w:line="240" w:lineRule="exact"/>
              <w:rPr>
                <w:rFonts w:ascii="Calibri" w:eastAsia="Calibri" w:hAnsi="Calibri" w:cs="Calibri"/>
                <w:b/>
                <w:bCs/>
                <w:sz w:val="18"/>
                <w:szCs w:val="18"/>
              </w:rPr>
            </w:pPr>
            <w:r w:rsidRPr="60CB33DB">
              <w:rPr>
                <w:rFonts w:ascii="Calibri" w:eastAsia="Calibri" w:hAnsi="Calibri" w:cs="Calibri"/>
                <w:b/>
                <w:bCs/>
                <w:sz w:val="18"/>
                <w:szCs w:val="18"/>
              </w:rPr>
              <w:t>Budget : 75 000 €</w:t>
            </w:r>
          </w:p>
          <w:p w14:paraId="4DA609B8" w14:textId="3C659587" w:rsidR="6D7A6722" w:rsidRDefault="70010E65">
            <w:r w:rsidRPr="2B13717A">
              <w:rPr>
                <w:rFonts w:ascii="Calibri" w:eastAsia="Calibri" w:hAnsi="Calibri" w:cs="Calibri"/>
                <w:sz w:val="18"/>
                <w:szCs w:val="18"/>
              </w:rPr>
              <w:t>R5 :  A 05 0</w:t>
            </w:r>
            <w:r w:rsidR="0D74340E" w:rsidRPr="2B13717A">
              <w:rPr>
                <w:rFonts w:ascii="Calibri" w:eastAsia="Calibri" w:hAnsi="Calibri" w:cs="Calibri"/>
                <w:sz w:val="18"/>
                <w:szCs w:val="18"/>
              </w:rPr>
              <w:t>3</w:t>
            </w:r>
          </w:p>
        </w:tc>
        <w:tc>
          <w:tcPr>
            <w:tcW w:w="3402" w:type="dxa"/>
            <w:tcBorders>
              <w:top w:val="single" w:sz="8" w:space="0" w:color="auto"/>
              <w:left w:val="single" w:sz="8" w:space="0" w:color="auto"/>
              <w:bottom w:val="single" w:sz="8" w:space="0" w:color="auto"/>
              <w:right w:val="single" w:sz="8" w:space="0" w:color="auto"/>
            </w:tcBorders>
          </w:tcPr>
          <w:p w14:paraId="51DF8983" w14:textId="6C61F803" w:rsidR="6D7A6722" w:rsidRDefault="23792F78" w:rsidP="60CB33DB">
            <w:pPr>
              <w:spacing w:line="257" w:lineRule="auto"/>
              <w:rPr>
                <w:rFonts w:ascii="Calibri" w:eastAsia="Calibri" w:hAnsi="Calibri" w:cs="Calibri"/>
                <w:b/>
                <w:bCs/>
                <w:sz w:val="18"/>
                <w:szCs w:val="18"/>
              </w:rPr>
            </w:pPr>
            <w:r w:rsidRPr="2A55AB7A">
              <w:rPr>
                <w:rFonts w:ascii="Calibri" w:eastAsia="Calibri" w:hAnsi="Calibri" w:cs="Calibri"/>
                <w:b/>
                <w:bCs/>
                <w:sz w:val="18"/>
                <w:szCs w:val="18"/>
              </w:rPr>
              <w:t>ASC   à préciser après contacts en cours</w:t>
            </w:r>
          </w:p>
          <w:p w14:paraId="3315BAC7" w14:textId="3BAB8ECB" w:rsidR="2A55AB7A" w:rsidRDefault="2A55AB7A" w:rsidP="2A55AB7A">
            <w:pPr>
              <w:spacing w:line="257" w:lineRule="auto"/>
              <w:rPr>
                <w:rFonts w:ascii="Calibri" w:eastAsia="Calibri" w:hAnsi="Calibri" w:cs="Calibri"/>
                <w:b/>
                <w:bCs/>
                <w:sz w:val="18"/>
                <w:szCs w:val="18"/>
              </w:rPr>
            </w:pPr>
          </w:p>
          <w:p w14:paraId="442E5D19" w14:textId="3736521D" w:rsidR="009469D7" w:rsidRPr="00E77C29" w:rsidRDefault="081827FB" w:rsidP="60CB33DB">
            <w:pPr>
              <w:spacing w:line="257" w:lineRule="auto"/>
              <w:rPr>
                <w:rFonts w:ascii="Calibri" w:eastAsia="Calibri" w:hAnsi="Calibri" w:cs="Calibri"/>
                <w:sz w:val="18"/>
                <w:szCs w:val="18"/>
              </w:rPr>
            </w:pPr>
            <w:r w:rsidRPr="00E77C29">
              <w:rPr>
                <w:rFonts w:ascii="Calibri" w:eastAsia="Calibri" w:hAnsi="Calibri" w:cs="Calibri"/>
                <w:sz w:val="18"/>
                <w:szCs w:val="18"/>
              </w:rPr>
              <w:t xml:space="preserve">Accompagnement scientifique et assurance qualité d’une recherche-action sur les facteurs d’efficacité en matière d’enseignement apprentissage, transversale aux 3 interventions Education de Base et menée en binôme avec des Instituts supérieurs congolais pour la mise en </w:t>
            </w:r>
            <w:proofErr w:type="spellStart"/>
            <w:r w:rsidRPr="00E77C29">
              <w:rPr>
                <w:rFonts w:ascii="Calibri" w:eastAsia="Calibri" w:hAnsi="Calibri" w:cs="Calibri"/>
                <w:sz w:val="18"/>
                <w:szCs w:val="18"/>
              </w:rPr>
              <w:t>oeuvre</w:t>
            </w:r>
            <w:proofErr w:type="spellEnd"/>
            <w:r w:rsidRPr="00E77C29">
              <w:rPr>
                <w:rFonts w:ascii="Calibri" w:eastAsia="Calibri" w:hAnsi="Calibri" w:cs="Calibri"/>
                <w:sz w:val="18"/>
                <w:szCs w:val="18"/>
              </w:rPr>
              <w:t xml:space="preserve"> (comme par exemple l'ISP pour le Sud-Ubangi) (</w:t>
            </w:r>
            <w:proofErr w:type="spellStart"/>
            <w:r w:rsidRPr="00E77C29">
              <w:rPr>
                <w:rFonts w:ascii="Calibri" w:eastAsia="Calibri" w:hAnsi="Calibri" w:cs="Calibri"/>
                <w:sz w:val="18"/>
                <w:szCs w:val="18"/>
              </w:rPr>
              <w:t>cf</w:t>
            </w:r>
            <w:proofErr w:type="spellEnd"/>
            <w:r w:rsidRPr="00E77C29">
              <w:rPr>
                <w:rFonts w:ascii="Calibri" w:eastAsia="Calibri" w:hAnsi="Calibri" w:cs="Calibri"/>
                <w:sz w:val="18"/>
                <w:szCs w:val="18"/>
              </w:rPr>
              <w:t xml:space="preserve"> </w:t>
            </w:r>
            <w:proofErr w:type="spellStart"/>
            <w:r w:rsidRPr="00E77C29">
              <w:rPr>
                <w:rFonts w:ascii="Calibri" w:eastAsia="Calibri" w:hAnsi="Calibri" w:cs="Calibri"/>
                <w:sz w:val="18"/>
                <w:szCs w:val="18"/>
              </w:rPr>
              <w:t>Csub</w:t>
            </w:r>
            <w:proofErr w:type="spellEnd"/>
            <w:r w:rsidRPr="00E77C29">
              <w:rPr>
                <w:rFonts w:ascii="Calibri" w:eastAsia="Calibri" w:hAnsi="Calibri" w:cs="Calibri"/>
                <w:sz w:val="18"/>
                <w:szCs w:val="18"/>
              </w:rPr>
              <w:t xml:space="preserve"> ci-dessous).</w:t>
            </w:r>
          </w:p>
          <w:p w14:paraId="25D47560" w14:textId="7011BCA2" w:rsidR="009469D7" w:rsidRDefault="30E36523" w:rsidP="020452DD">
            <w:pPr>
              <w:spacing w:line="257" w:lineRule="auto"/>
            </w:pPr>
            <w:r w:rsidRPr="625F55A3">
              <w:rPr>
                <w:rFonts w:ascii="Calibri" w:eastAsia="Calibri" w:hAnsi="Calibri" w:cs="Calibri"/>
                <w:sz w:val="18"/>
                <w:szCs w:val="18"/>
              </w:rPr>
              <w:t xml:space="preserve">Mesure participative des résultats d’apprentissage de base (mathématiques, lecture, écriture) dans les établissements pilotes + REP impliquant la recherche de corrélation avec les appuis donnés (groupe </w:t>
            </w:r>
            <w:r w:rsidRPr="625F55A3">
              <w:rPr>
                <w:rFonts w:ascii="Calibri" w:eastAsiaTheme="minorEastAsia" w:hAnsi="Calibri"/>
                <w:sz w:val="18"/>
                <w:szCs w:val="18"/>
              </w:rPr>
              <w:t>contrôle).</w:t>
            </w:r>
            <w:r w:rsidR="6F8E1E9E">
              <w:br/>
            </w:r>
            <w:r w:rsidR="58ACEA4A" w:rsidRPr="625F55A3">
              <w:rPr>
                <w:rFonts w:ascii="Calibri" w:eastAsiaTheme="minorEastAsia" w:hAnsi="Calibri"/>
                <w:sz w:val="18"/>
                <w:szCs w:val="18"/>
              </w:rPr>
              <w:t>Action transversale aux 3 interventions Education de Base (Kasaï Oriental, Sud Ubangi et Haut</w:t>
            </w:r>
            <w:r w:rsidR="46D5750B" w:rsidRPr="625F55A3">
              <w:rPr>
                <w:rFonts w:ascii="Calibri" w:eastAsiaTheme="minorEastAsia" w:hAnsi="Calibri"/>
                <w:sz w:val="18"/>
                <w:szCs w:val="18"/>
              </w:rPr>
              <w:t xml:space="preserve"> Katanga)</w:t>
            </w:r>
          </w:p>
        </w:tc>
        <w:tc>
          <w:tcPr>
            <w:tcW w:w="3260" w:type="dxa"/>
            <w:tcBorders>
              <w:top w:val="single" w:sz="8" w:space="0" w:color="auto"/>
              <w:left w:val="single" w:sz="8" w:space="0" w:color="auto"/>
              <w:bottom w:val="single" w:sz="8" w:space="0" w:color="auto"/>
              <w:right w:val="single" w:sz="8" w:space="0" w:color="auto"/>
            </w:tcBorders>
          </w:tcPr>
          <w:p w14:paraId="5B7A0ACA" w14:textId="1E80985C" w:rsidR="7525FEAD" w:rsidRDefault="1F1C939D" w:rsidP="625F55A3">
            <w:pPr>
              <w:spacing w:line="288" w:lineRule="auto"/>
              <w:jc w:val="left"/>
              <w:rPr>
                <w:rFonts w:ascii="Calibri" w:eastAsia="Calibri" w:hAnsi="Calibri" w:cs="Calibri"/>
                <w:sz w:val="18"/>
                <w:szCs w:val="18"/>
              </w:rPr>
            </w:pPr>
            <w:r w:rsidRPr="625F55A3">
              <w:rPr>
                <w:rFonts w:ascii="Calibri" w:eastAsiaTheme="minorEastAsia" w:hAnsi="Calibri"/>
                <w:sz w:val="18"/>
                <w:szCs w:val="18"/>
              </w:rPr>
              <w:t xml:space="preserve">Privilégier une université belge avec qui Enabel a déjà eu un partenariat de qualité. L’objectif est de mobiliser l’expertise belge afin d’optimiser la collaboration.  </w:t>
            </w:r>
          </w:p>
          <w:p w14:paraId="3007A0FE" w14:textId="0C321944" w:rsidR="3B6D9AC5" w:rsidRDefault="3B6D9AC5" w:rsidP="3B6D9AC5">
            <w:pPr>
              <w:spacing w:line="240" w:lineRule="exact"/>
              <w:rPr>
                <w:rFonts w:ascii="Calibri" w:eastAsia="Calibri" w:hAnsi="Calibri" w:cs="Calibri"/>
                <w:color w:val="000000" w:themeColor="text1"/>
                <w:sz w:val="18"/>
                <w:szCs w:val="18"/>
              </w:rPr>
            </w:pPr>
          </w:p>
          <w:p w14:paraId="35D44D64" w14:textId="0E5D8B51" w:rsidR="60CB33DB" w:rsidRDefault="60CB33DB" w:rsidP="60CB33DB">
            <w:pPr>
              <w:spacing w:line="288" w:lineRule="auto"/>
              <w:rPr>
                <w:rFonts w:ascii="Calibri" w:eastAsia="Calibri" w:hAnsi="Calibri" w:cs="Calibri"/>
                <w:sz w:val="18"/>
                <w:szCs w:val="18"/>
              </w:rPr>
            </w:pPr>
          </w:p>
        </w:tc>
      </w:tr>
      <w:tr w:rsidR="00D67B07" w14:paraId="14EB0D6C" w14:textId="77777777" w:rsidTr="625F55A3">
        <w:trPr>
          <w:trHeight w:val="285"/>
        </w:trPr>
        <w:tc>
          <w:tcPr>
            <w:tcW w:w="2269" w:type="dxa"/>
            <w:tcBorders>
              <w:top w:val="single" w:sz="8" w:space="0" w:color="auto"/>
              <w:left w:val="single" w:sz="8" w:space="0" w:color="auto"/>
              <w:bottom w:val="single" w:sz="8" w:space="0" w:color="auto"/>
              <w:right w:val="single" w:sz="8" w:space="0" w:color="auto"/>
            </w:tcBorders>
          </w:tcPr>
          <w:p w14:paraId="2367C15B" w14:textId="07072891" w:rsidR="6D7A6722" w:rsidRDefault="60CB33DB">
            <w:pPr>
              <w:rPr>
                <w:rFonts w:ascii="Calibri" w:eastAsia="Calibri" w:hAnsi="Calibri" w:cs="Calibri"/>
                <w:b/>
                <w:bCs/>
                <w:sz w:val="18"/>
                <w:szCs w:val="18"/>
              </w:rPr>
            </w:pPr>
            <w:r w:rsidRPr="020452DD">
              <w:rPr>
                <w:rFonts w:ascii="Calibri" w:eastAsia="Calibri" w:hAnsi="Calibri" w:cs="Calibri"/>
                <w:b/>
                <w:bCs/>
                <w:sz w:val="18"/>
                <w:szCs w:val="18"/>
              </w:rPr>
              <w:t>ISP de Gemena</w:t>
            </w:r>
          </w:p>
          <w:p w14:paraId="792EBE58" w14:textId="6B1D2C9F" w:rsidR="6D7A6722" w:rsidRPr="00D96C2B" w:rsidRDefault="6D7A6722" w:rsidP="020452DD">
            <w:pPr>
              <w:rPr>
                <w:lang w:val="fr-FR"/>
              </w:rPr>
            </w:pPr>
            <w:r w:rsidRPr="00D96C2B">
              <w:rPr>
                <w:rFonts w:ascii="Calibri" w:eastAsia="Calibri" w:hAnsi="Calibri" w:cs="Calibri"/>
                <w:sz w:val="18"/>
                <w:szCs w:val="18"/>
                <w:lang w:val="fr-FR"/>
              </w:rPr>
              <w:t>Budget : 50.000€</w:t>
            </w:r>
          </w:p>
          <w:p w14:paraId="5E695CA9" w14:textId="2B919A8C" w:rsidR="6D7A6722" w:rsidRPr="00D96C2B" w:rsidRDefault="70010E65" w:rsidP="60CB33DB">
            <w:pPr>
              <w:spacing w:line="288" w:lineRule="auto"/>
              <w:jc w:val="left"/>
              <w:rPr>
                <w:lang w:val="fr-FR"/>
              </w:rPr>
            </w:pPr>
            <w:r w:rsidRPr="2B13717A">
              <w:rPr>
                <w:rFonts w:ascii="Calibri" w:eastAsia="Calibri" w:hAnsi="Calibri" w:cs="Calibri"/>
                <w:sz w:val="18"/>
                <w:szCs w:val="18"/>
                <w:lang w:val="fr-FR"/>
              </w:rPr>
              <w:t>R5 : A 05 0</w:t>
            </w:r>
            <w:r w:rsidR="073651C0" w:rsidRPr="2B13717A">
              <w:rPr>
                <w:rFonts w:ascii="Calibri" w:eastAsia="Calibri" w:hAnsi="Calibri" w:cs="Calibri"/>
                <w:sz w:val="18"/>
                <w:szCs w:val="18"/>
                <w:lang w:val="fr-FR"/>
              </w:rPr>
              <w:t>3</w:t>
            </w:r>
          </w:p>
        </w:tc>
        <w:tc>
          <w:tcPr>
            <w:tcW w:w="3402" w:type="dxa"/>
            <w:tcBorders>
              <w:top w:val="single" w:sz="8" w:space="0" w:color="auto"/>
              <w:left w:val="single" w:sz="8" w:space="0" w:color="auto"/>
              <w:bottom w:val="single" w:sz="8" w:space="0" w:color="auto"/>
              <w:right w:val="single" w:sz="8" w:space="0" w:color="auto"/>
            </w:tcBorders>
          </w:tcPr>
          <w:p w14:paraId="7417A672" w14:textId="36E301AE" w:rsidR="2A55AB7A" w:rsidRDefault="0AAA06D2" w:rsidP="2A55AB7A">
            <w:pPr>
              <w:spacing w:line="257" w:lineRule="auto"/>
              <w:rPr>
                <w:rFonts w:ascii="Calibri" w:eastAsia="Calibri" w:hAnsi="Calibri" w:cs="Calibri"/>
                <w:b/>
                <w:bCs/>
                <w:sz w:val="18"/>
                <w:szCs w:val="18"/>
              </w:rPr>
            </w:pPr>
            <w:proofErr w:type="spellStart"/>
            <w:r w:rsidRPr="3B6D9AC5">
              <w:rPr>
                <w:rFonts w:ascii="Calibri" w:eastAsia="Calibri" w:hAnsi="Calibri" w:cs="Calibri"/>
                <w:b/>
                <w:bCs/>
                <w:sz w:val="18"/>
                <w:szCs w:val="18"/>
              </w:rPr>
              <w:t>Csub</w:t>
            </w:r>
            <w:proofErr w:type="spellEnd"/>
            <w:r w:rsidRPr="3B6D9AC5">
              <w:rPr>
                <w:rFonts w:ascii="Calibri" w:eastAsia="Calibri" w:hAnsi="Calibri" w:cs="Calibri"/>
                <w:b/>
                <w:bCs/>
                <w:sz w:val="18"/>
                <w:szCs w:val="18"/>
              </w:rPr>
              <w:t xml:space="preserve"> en octroi direct</w:t>
            </w:r>
          </w:p>
          <w:p w14:paraId="676F9426" w14:textId="2EC229CC" w:rsidR="3B6D9AC5" w:rsidRDefault="3B6D9AC5" w:rsidP="3B6D9AC5">
            <w:pPr>
              <w:spacing w:line="257" w:lineRule="auto"/>
              <w:rPr>
                <w:rFonts w:ascii="Calibri" w:eastAsia="Calibri" w:hAnsi="Calibri" w:cs="Calibri"/>
                <w:b/>
                <w:bCs/>
                <w:sz w:val="18"/>
                <w:szCs w:val="18"/>
              </w:rPr>
            </w:pPr>
          </w:p>
          <w:p w14:paraId="44D6E25B" w14:textId="39F903B8" w:rsidR="009469D7" w:rsidRDefault="41694823" w:rsidP="60CB33DB">
            <w:pPr>
              <w:spacing w:line="257" w:lineRule="auto"/>
              <w:rPr>
                <w:rFonts w:ascii="Calibri" w:eastAsia="Calibri" w:hAnsi="Calibri" w:cs="Calibri"/>
                <w:sz w:val="18"/>
                <w:szCs w:val="18"/>
              </w:rPr>
            </w:pPr>
            <w:r w:rsidRPr="3AA32427">
              <w:rPr>
                <w:rFonts w:ascii="Calibri" w:eastAsiaTheme="minorEastAsia" w:hAnsi="Calibri"/>
                <w:sz w:val="18"/>
                <w:szCs w:val="18"/>
              </w:rPr>
              <w:t xml:space="preserve">Mise en œuvre d’une recherche-action sur les facteurs d’efficacité en matière d’enseignement apprentissage, transversale aux 3 interventions Education de Base avec un accompagnement scientifique assuré par une </w:t>
            </w:r>
            <w:r w:rsidRPr="344909B2">
              <w:rPr>
                <w:rFonts w:ascii="Calibri" w:eastAsiaTheme="minorEastAsia" w:hAnsi="Calibri"/>
                <w:sz w:val="18"/>
                <w:szCs w:val="18"/>
              </w:rPr>
              <w:t>université</w:t>
            </w:r>
            <w:r w:rsidRPr="3AA32427">
              <w:rPr>
                <w:rFonts w:ascii="Calibri" w:eastAsiaTheme="minorEastAsia" w:hAnsi="Calibri"/>
                <w:sz w:val="18"/>
                <w:szCs w:val="18"/>
              </w:rPr>
              <w:t xml:space="preserve"> belge (</w:t>
            </w:r>
            <w:proofErr w:type="spellStart"/>
            <w:r w:rsidRPr="3AA32427">
              <w:rPr>
                <w:rFonts w:ascii="Calibri" w:eastAsiaTheme="minorEastAsia" w:hAnsi="Calibri"/>
                <w:sz w:val="18"/>
                <w:szCs w:val="18"/>
              </w:rPr>
              <w:t>cf</w:t>
            </w:r>
            <w:proofErr w:type="spellEnd"/>
            <w:r w:rsidRPr="3AA32427">
              <w:rPr>
                <w:rFonts w:ascii="Calibri" w:eastAsiaTheme="minorEastAsia" w:hAnsi="Calibri"/>
                <w:sz w:val="18"/>
                <w:szCs w:val="18"/>
              </w:rPr>
              <w:t xml:space="preserve"> ASC ci-dessus). </w:t>
            </w:r>
          </w:p>
          <w:p w14:paraId="02F9F795" w14:textId="43791457" w:rsidR="60CB33DB" w:rsidRDefault="60CB33DB" w:rsidP="60CB33DB">
            <w:pPr>
              <w:spacing w:line="257" w:lineRule="auto"/>
              <w:rPr>
                <w:rFonts w:ascii="Calibri" w:eastAsiaTheme="minorEastAsia" w:hAnsi="Calibri"/>
                <w:sz w:val="18"/>
                <w:szCs w:val="18"/>
              </w:rPr>
            </w:pPr>
          </w:p>
          <w:p w14:paraId="5B973A56" w14:textId="54C6B22E" w:rsidR="6D7A6722" w:rsidRDefault="6D7A6722" w:rsidP="60CB33DB">
            <w:pPr>
              <w:spacing w:line="257" w:lineRule="auto"/>
            </w:pPr>
            <w:r w:rsidRPr="60CB33DB">
              <w:rPr>
                <w:rFonts w:ascii="Calibri" w:eastAsiaTheme="minorEastAsia" w:hAnsi="Calibri"/>
                <w:sz w:val="18"/>
                <w:szCs w:val="18"/>
              </w:rPr>
              <w:t>Mesure pa</w:t>
            </w:r>
            <w:r w:rsidRPr="60CB33DB">
              <w:rPr>
                <w:rFonts w:ascii="Calibri" w:eastAsia="Calibri" w:hAnsi="Calibri" w:cs="Calibri"/>
                <w:sz w:val="18"/>
                <w:szCs w:val="18"/>
              </w:rPr>
              <w:t>rticipative des résultats d’apprentissage de base (calcul, lecture, écriture) dans les établissements pilotes + REP impliquant la recherche de corrélation avec les appuis donnés (groupe contrôle)</w:t>
            </w:r>
          </w:p>
        </w:tc>
        <w:tc>
          <w:tcPr>
            <w:tcW w:w="3260" w:type="dxa"/>
            <w:tcBorders>
              <w:top w:val="single" w:sz="8" w:space="0" w:color="auto"/>
              <w:left w:val="single" w:sz="8" w:space="0" w:color="auto"/>
              <w:bottom w:val="single" w:sz="8" w:space="0" w:color="auto"/>
              <w:right w:val="single" w:sz="8" w:space="0" w:color="auto"/>
            </w:tcBorders>
          </w:tcPr>
          <w:p w14:paraId="28B21B04" w14:textId="045DD53F" w:rsidR="6D7A6722" w:rsidRDefault="6D7A6722" w:rsidP="60CB33DB">
            <w:pPr>
              <w:spacing w:line="288" w:lineRule="auto"/>
              <w:rPr>
                <w:rFonts w:ascii="Calibri" w:eastAsia="Calibri" w:hAnsi="Calibri" w:cs="Calibri"/>
                <w:sz w:val="18"/>
                <w:szCs w:val="18"/>
              </w:rPr>
            </w:pPr>
            <w:r w:rsidRPr="60CB33DB">
              <w:rPr>
                <w:rFonts w:ascii="Calibri" w:eastAsia="Calibri" w:hAnsi="Calibri" w:cs="Calibri"/>
                <w:sz w:val="18"/>
                <w:szCs w:val="18"/>
              </w:rPr>
              <w:t xml:space="preserve">L'ISP de Gemena est un Institut Supérieur Pédagogique de la Sud-Ubangi, un institut d’enseignement supérieur. </w:t>
            </w:r>
          </w:p>
          <w:p w14:paraId="55BD0144" w14:textId="7BC40167" w:rsidR="6D7A6722" w:rsidRDefault="1F34D523" w:rsidP="60CB33DB">
            <w:pPr>
              <w:spacing w:line="288" w:lineRule="auto"/>
              <w:rPr>
                <w:rFonts w:ascii="Calibri" w:eastAsia="Calibri" w:hAnsi="Calibri" w:cs="Calibri"/>
                <w:sz w:val="18"/>
                <w:szCs w:val="18"/>
              </w:rPr>
            </w:pPr>
            <w:r w:rsidRPr="1F34D523">
              <w:rPr>
                <w:rFonts w:ascii="Calibri" w:eastAsia="Calibri" w:hAnsi="Calibri" w:cs="Calibri"/>
                <w:sz w:val="18"/>
                <w:szCs w:val="18"/>
              </w:rPr>
              <w:t>Il est en charge de la formation des enseignants dont ceux des Humanités Pédagogiques qui forment les enseignants du primaire. Les professeurs ont tous aussi des activités de recherche dont certaines en lien avec des universités internationales.</w:t>
            </w:r>
            <w:r w:rsidR="6D7A6722">
              <w:br/>
            </w:r>
            <w:r w:rsidR="6D7A6722">
              <w:br/>
            </w:r>
          </w:p>
        </w:tc>
      </w:tr>
      <w:tr w:rsidR="00D67B07" w14:paraId="293741BE" w14:textId="77777777" w:rsidTr="625F55A3">
        <w:trPr>
          <w:trHeight w:val="285"/>
        </w:trPr>
        <w:tc>
          <w:tcPr>
            <w:tcW w:w="2269" w:type="dxa"/>
            <w:tcBorders>
              <w:top w:val="single" w:sz="8" w:space="0" w:color="auto"/>
              <w:left w:val="single" w:sz="8" w:space="0" w:color="auto"/>
              <w:bottom w:val="single" w:sz="8" w:space="0" w:color="auto"/>
              <w:right w:val="single" w:sz="8" w:space="0" w:color="auto"/>
            </w:tcBorders>
          </w:tcPr>
          <w:p w14:paraId="70C48866" w14:textId="7CE8F756" w:rsidR="6D7A6722" w:rsidRDefault="6D7A6722" w:rsidP="60CB33DB">
            <w:pPr>
              <w:rPr>
                <w:rFonts w:ascii="Calibri" w:eastAsia="Calibri" w:hAnsi="Calibri" w:cs="Calibri"/>
                <w:b/>
                <w:bCs/>
                <w:sz w:val="18"/>
                <w:szCs w:val="18"/>
              </w:rPr>
            </w:pPr>
            <w:r w:rsidRPr="60CB33DB">
              <w:rPr>
                <w:rFonts w:ascii="Calibri" w:eastAsia="Calibri" w:hAnsi="Calibri" w:cs="Calibri"/>
                <w:b/>
                <w:bCs/>
                <w:sz w:val="18"/>
                <w:szCs w:val="18"/>
              </w:rPr>
              <w:t xml:space="preserve">TEXAF </w:t>
            </w:r>
            <w:proofErr w:type="spellStart"/>
            <w:r w:rsidRPr="60CB33DB">
              <w:rPr>
                <w:rFonts w:ascii="Calibri" w:eastAsia="Calibri" w:hAnsi="Calibri" w:cs="Calibri"/>
                <w:b/>
                <w:bCs/>
                <w:sz w:val="18"/>
                <w:szCs w:val="18"/>
              </w:rPr>
              <w:t>Bilembo</w:t>
            </w:r>
            <w:proofErr w:type="spellEnd"/>
            <w:r w:rsidRPr="60CB33DB">
              <w:rPr>
                <w:rFonts w:ascii="Calibri" w:eastAsia="Calibri" w:hAnsi="Calibri" w:cs="Calibri"/>
                <w:b/>
                <w:bCs/>
                <w:sz w:val="18"/>
                <w:szCs w:val="18"/>
              </w:rPr>
              <w:t xml:space="preserve"> – Espace culturel et éducatif, Kinshasa</w:t>
            </w:r>
          </w:p>
          <w:p w14:paraId="533FAE4F" w14:textId="29921A42" w:rsidR="6D7A6722" w:rsidRDefault="6D7A6722" w:rsidP="60CB33DB">
            <w:pPr>
              <w:rPr>
                <w:rFonts w:ascii="Calibri" w:eastAsia="Calibri" w:hAnsi="Calibri" w:cs="Calibri"/>
                <w:sz w:val="18"/>
                <w:szCs w:val="18"/>
              </w:rPr>
            </w:pPr>
            <w:r w:rsidRPr="3AA32427">
              <w:rPr>
                <w:rFonts w:ascii="Calibri" w:eastAsia="Calibri" w:hAnsi="Calibri" w:cs="Calibri"/>
                <w:sz w:val="18"/>
                <w:szCs w:val="18"/>
              </w:rPr>
              <w:t>Budget : 300.000 €</w:t>
            </w:r>
          </w:p>
          <w:p w14:paraId="37671DB4" w14:textId="49EFDDE8" w:rsidR="6D7A6722" w:rsidRDefault="6D7A6722" w:rsidP="60CB33DB">
            <w:pPr>
              <w:rPr>
                <w:rFonts w:ascii="Calibri" w:eastAsia="Calibri" w:hAnsi="Calibri" w:cs="Calibri"/>
                <w:sz w:val="18"/>
                <w:szCs w:val="18"/>
              </w:rPr>
            </w:pPr>
            <w:r w:rsidRPr="3AA32427">
              <w:rPr>
                <w:rFonts w:ascii="Calibri" w:eastAsia="Calibri" w:hAnsi="Calibri" w:cs="Calibri"/>
                <w:sz w:val="18"/>
                <w:szCs w:val="18"/>
              </w:rPr>
              <w:t>R3 : A 03 04</w:t>
            </w:r>
          </w:p>
          <w:p w14:paraId="711D1D0E" w14:textId="1C7A8835" w:rsidR="60CB33DB" w:rsidRDefault="3AA32427" w:rsidP="3AA32427">
            <w:pPr>
              <w:spacing w:line="288" w:lineRule="auto"/>
              <w:rPr>
                <w:rFonts w:ascii="Calibri" w:eastAsia="Calibri" w:hAnsi="Calibri" w:cs="Calibri"/>
                <w:sz w:val="18"/>
                <w:szCs w:val="18"/>
              </w:rPr>
            </w:pPr>
            <w:r w:rsidRPr="3AA32427">
              <w:rPr>
                <w:rFonts w:ascii="Calibri" w:eastAsia="Calibri" w:hAnsi="Calibri" w:cs="Calibri"/>
                <w:sz w:val="18"/>
                <w:szCs w:val="18"/>
              </w:rPr>
              <w:t xml:space="preserve">‘Promouvoir dans les classes et les communautés l’éducation environnementale et culturelle’ </w:t>
            </w:r>
          </w:p>
          <w:p w14:paraId="7376862D" w14:textId="6D2C620C" w:rsidR="60CB33DB" w:rsidRDefault="60CB33DB" w:rsidP="008D7516">
            <w:pPr>
              <w:spacing w:line="288" w:lineRule="auto"/>
              <w:jc w:val="left"/>
              <w:rPr>
                <w:rFonts w:ascii="Calibri" w:eastAsia="Calibri" w:hAnsi="Calibri" w:cs="Calibri"/>
                <w:b/>
                <w:bCs/>
                <w:sz w:val="22"/>
              </w:rPr>
            </w:pPr>
          </w:p>
        </w:tc>
        <w:tc>
          <w:tcPr>
            <w:tcW w:w="3402" w:type="dxa"/>
            <w:tcBorders>
              <w:top w:val="single" w:sz="8" w:space="0" w:color="auto"/>
              <w:left w:val="single" w:sz="8" w:space="0" w:color="auto"/>
              <w:bottom w:val="single" w:sz="8" w:space="0" w:color="auto"/>
              <w:right w:val="single" w:sz="8" w:space="0" w:color="auto"/>
            </w:tcBorders>
          </w:tcPr>
          <w:p w14:paraId="12D72608" w14:textId="745330B7" w:rsidR="6D7A6722" w:rsidRDefault="23792F78" w:rsidP="60CB33DB">
            <w:pPr>
              <w:rPr>
                <w:rFonts w:ascii="Calibri" w:eastAsia="Calibri" w:hAnsi="Calibri" w:cs="Calibri"/>
                <w:b/>
                <w:bCs/>
                <w:color w:val="595959" w:themeColor="text1" w:themeTint="A6"/>
                <w:sz w:val="18"/>
                <w:szCs w:val="18"/>
              </w:rPr>
            </w:pPr>
            <w:proofErr w:type="spellStart"/>
            <w:r w:rsidRPr="2A55AB7A">
              <w:rPr>
                <w:rFonts w:ascii="Calibri" w:eastAsia="Calibri" w:hAnsi="Calibri" w:cs="Calibri"/>
                <w:b/>
                <w:bCs/>
                <w:color w:val="595959" w:themeColor="text1" w:themeTint="A6"/>
                <w:sz w:val="18"/>
                <w:szCs w:val="18"/>
              </w:rPr>
              <w:t>Csub</w:t>
            </w:r>
            <w:proofErr w:type="spellEnd"/>
            <w:r w:rsidRPr="2A55AB7A">
              <w:rPr>
                <w:rFonts w:ascii="Calibri" w:eastAsia="Calibri" w:hAnsi="Calibri" w:cs="Calibri"/>
                <w:b/>
                <w:bCs/>
                <w:color w:val="595959" w:themeColor="text1" w:themeTint="A6"/>
                <w:sz w:val="18"/>
                <w:szCs w:val="18"/>
              </w:rPr>
              <w:t xml:space="preserve"> en octroi direct</w:t>
            </w:r>
          </w:p>
          <w:p w14:paraId="249C5F39" w14:textId="50CC5273" w:rsidR="2A55AB7A" w:rsidRDefault="2A55AB7A" w:rsidP="2A55AB7A">
            <w:pPr>
              <w:rPr>
                <w:rFonts w:ascii="Calibri" w:eastAsia="Calibri" w:hAnsi="Calibri" w:cs="Calibri"/>
                <w:b/>
                <w:bCs/>
                <w:color w:val="595959" w:themeColor="text1" w:themeTint="A6"/>
                <w:sz w:val="18"/>
                <w:szCs w:val="18"/>
              </w:rPr>
            </w:pPr>
          </w:p>
          <w:p w14:paraId="65E2F5A2" w14:textId="62648B96" w:rsidR="6D7A6722" w:rsidRDefault="6D7A6722" w:rsidP="60CB33DB">
            <w:pPr>
              <w:spacing w:line="257" w:lineRule="auto"/>
            </w:pPr>
            <w:r w:rsidRPr="3AA32427">
              <w:rPr>
                <w:rFonts w:ascii="Calibri" w:eastAsia="Calibri" w:hAnsi="Calibri" w:cs="Calibri"/>
                <w:color w:val="595959" w:themeColor="text1" w:themeTint="A6"/>
                <w:sz w:val="18"/>
                <w:szCs w:val="18"/>
              </w:rPr>
              <w:t>Formation continue des enseignants et autres staff pédagogique se basant sur la production de matériel innovant sur les défis climatiques et environnement en se basant sur l’identité culturelle et tous ses ressources pour le futur du pays.</w:t>
            </w:r>
          </w:p>
          <w:p w14:paraId="5158B382" w14:textId="15660639" w:rsidR="6D7A6722" w:rsidRDefault="3AA32427" w:rsidP="3AA32427">
            <w:pPr>
              <w:spacing w:line="257" w:lineRule="auto"/>
              <w:rPr>
                <w:rFonts w:ascii="Calibri" w:eastAsia="Calibri" w:hAnsi="Calibri" w:cs="Calibri"/>
                <w:color w:val="595959" w:themeColor="text1" w:themeTint="A6"/>
                <w:sz w:val="18"/>
                <w:szCs w:val="18"/>
              </w:rPr>
            </w:pPr>
            <w:r w:rsidRPr="3AA32427">
              <w:rPr>
                <w:rFonts w:ascii="Calibri" w:eastAsia="Calibri" w:hAnsi="Calibri" w:cs="Calibri"/>
                <w:color w:val="595959" w:themeColor="text1" w:themeTint="A6"/>
                <w:sz w:val="18"/>
                <w:szCs w:val="18"/>
              </w:rPr>
              <w:t>Action transversale aux 3 interventions Education de base (KOR, SU et HK)</w:t>
            </w:r>
          </w:p>
        </w:tc>
        <w:tc>
          <w:tcPr>
            <w:tcW w:w="3260" w:type="dxa"/>
            <w:tcBorders>
              <w:top w:val="single" w:sz="8" w:space="0" w:color="auto"/>
              <w:left w:val="single" w:sz="8" w:space="0" w:color="auto"/>
              <w:bottom w:val="single" w:sz="8" w:space="0" w:color="auto"/>
              <w:right w:val="single" w:sz="8" w:space="0" w:color="auto"/>
            </w:tcBorders>
          </w:tcPr>
          <w:p w14:paraId="13FB4414" w14:textId="7745D446" w:rsidR="6D7A6722" w:rsidRDefault="6D7A6722" w:rsidP="60CB33DB">
            <w:pPr>
              <w:rPr>
                <w:rFonts w:ascii="Calibri" w:eastAsia="Calibri" w:hAnsi="Calibri" w:cs="Calibri"/>
                <w:color w:val="595959" w:themeColor="text1" w:themeTint="A6"/>
                <w:sz w:val="18"/>
                <w:szCs w:val="18"/>
              </w:rPr>
            </w:pPr>
            <w:r w:rsidRPr="60CB33DB">
              <w:rPr>
                <w:rFonts w:ascii="Calibri" w:eastAsia="Calibri" w:hAnsi="Calibri" w:cs="Calibri"/>
                <w:color w:val="595959" w:themeColor="text1" w:themeTint="A6"/>
                <w:sz w:val="18"/>
                <w:szCs w:val="18"/>
              </w:rPr>
              <w:t xml:space="preserve">TEXAF BILEMBO, avec qui Enabel a déjà conclu des </w:t>
            </w:r>
            <w:proofErr w:type="spellStart"/>
            <w:r w:rsidRPr="60CB33DB">
              <w:rPr>
                <w:rFonts w:ascii="Calibri" w:eastAsia="Calibri" w:hAnsi="Calibri" w:cs="Calibri"/>
                <w:color w:val="595959" w:themeColor="text1" w:themeTint="A6"/>
                <w:sz w:val="18"/>
                <w:szCs w:val="18"/>
              </w:rPr>
              <w:t>Csub</w:t>
            </w:r>
            <w:proofErr w:type="spellEnd"/>
            <w:r w:rsidRPr="60CB33DB">
              <w:rPr>
                <w:rFonts w:ascii="Calibri" w:eastAsia="Calibri" w:hAnsi="Calibri" w:cs="Calibri"/>
                <w:color w:val="595959" w:themeColor="text1" w:themeTint="A6"/>
                <w:sz w:val="18"/>
                <w:szCs w:val="18"/>
              </w:rPr>
              <w:t xml:space="preserve"> fructueuses est un espace culturel et éducatif atypique inauguré à Kinshasa en 2013. Il a pour vocation d’initier les publics aux patrimoines naturels et culturels de la RDC.</w:t>
            </w:r>
          </w:p>
          <w:p w14:paraId="62F2AC4E" w14:textId="3B4E41D8" w:rsidR="6D7A6722" w:rsidRDefault="6D7A6722" w:rsidP="60CB33DB">
            <w:pPr>
              <w:rPr>
                <w:rFonts w:ascii="Calibri" w:eastAsia="Calibri" w:hAnsi="Calibri" w:cs="Calibri"/>
                <w:color w:val="595959" w:themeColor="text1" w:themeTint="A6"/>
                <w:sz w:val="18"/>
                <w:szCs w:val="18"/>
              </w:rPr>
            </w:pPr>
            <w:r w:rsidRPr="60CB33DB">
              <w:rPr>
                <w:rFonts w:ascii="Calibri" w:eastAsia="Calibri" w:hAnsi="Calibri" w:cs="Calibri"/>
                <w:color w:val="595959" w:themeColor="text1" w:themeTint="A6"/>
                <w:sz w:val="18"/>
                <w:szCs w:val="18"/>
              </w:rPr>
              <w:t>La vocation éducative est d’animer des ateliers pédagogiques sur la culture du pays et les enjeux de l’environnement. Il s’agit d’accompagner les enseignants, les élèves à leurs racines culturelles (</w:t>
            </w:r>
            <w:proofErr w:type="spellStart"/>
            <w:r w:rsidRPr="60CB33DB">
              <w:rPr>
                <w:rFonts w:ascii="Calibri" w:eastAsia="Calibri" w:hAnsi="Calibri" w:cs="Calibri"/>
                <w:color w:val="595959" w:themeColor="text1" w:themeTint="A6"/>
                <w:sz w:val="18"/>
                <w:szCs w:val="18"/>
              </w:rPr>
              <w:t>Bilembo</w:t>
            </w:r>
            <w:proofErr w:type="spellEnd"/>
            <w:r w:rsidRPr="60CB33DB">
              <w:rPr>
                <w:rFonts w:ascii="Calibri" w:eastAsia="Calibri" w:hAnsi="Calibri" w:cs="Calibri"/>
                <w:color w:val="595959" w:themeColor="text1" w:themeTint="A6"/>
                <w:sz w:val="18"/>
                <w:szCs w:val="18"/>
              </w:rPr>
              <w:t xml:space="preserve"> signifie traces ou empreintes en lingala), aux ressources agricoles du pays, à la biodiversité végétale et animale des parcs et forêts ainsi qu’au défi d’un développement durable.</w:t>
            </w:r>
          </w:p>
          <w:p w14:paraId="7846158E" w14:textId="275C02F9" w:rsidR="6D7A6722" w:rsidRDefault="6D7A6722" w:rsidP="60CB33DB">
            <w:pPr>
              <w:spacing w:line="288" w:lineRule="auto"/>
            </w:pPr>
            <w:r w:rsidRPr="60CB33DB">
              <w:rPr>
                <w:rFonts w:ascii="Calibri" w:eastAsia="Calibri" w:hAnsi="Calibri" w:cs="Calibri"/>
                <w:color w:val="595959" w:themeColor="text1" w:themeTint="A6"/>
                <w:sz w:val="18"/>
                <w:szCs w:val="18"/>
              </w:rPr>
              <w:t>L’espace et ses ateliers pédagogiques s’adressent aussi à des publics cibles spécialisés et acteurs de changement : artistes, enseignants, inspecteurs de l’enseignement, journalistes, ONG de l’environnement, organisations paysannes, étudiants d’écoles supérieures et –masters</w:t>
            </w:r>
            <w:r w:rsidR="761338D8" w:rsidRPr="761338D8">
              <w:rPr>
                <w:rFonts w:ascii="Calibri" w:eastAsia="Calibri" w:hAnsi="Calibri" w:cs="Calibri"/>
                <w:color w:val="595959" w:themeColor="text1" w:themeTint="A6"/>
                <w:sz w:val="18"/>
                <w:szCs w:val="18"/>
              </w:rPr>
              <w:t xml:space="preserve"> et donc c’est pourquoi on devrait les impliquer dans la mise en œuvre de ce pilier</w:t>
            </w:r>
            <w:r w:rsidRPr="60CB33DB">
              <w:rPr>
                <w:rFonts w:ascii="Calibri" w:eastAsia="Calibri" w:hAnsi="Calibri" w:cs="Calibri"/>
                <w:color w:val="595959" w:themeColor="text1" w:themeTint="A6"/>
                <w:sz w:val="18"/>
                <w:szCs w:val="18"/>
              </w:rPr>
              <w:t>.</w:t>
            </w:r>
          </w:p>
        </w:tc>
      </w:tr>
      <w:tr w:rsidR="00D67B07" w14:paraId="754B5C14" w14:textId="77777777" w:rsidTr="625F55A3">
        <w:trPr>
          <w:trHeight w:val="285"/>
        </w:trPr>
        <w:tc>
          <w:tcPr>
            <w:tcW w:w="2269" w:type="dxa"/>
            <w:tcBorders>
              <w:top w:val="single" w:sz="8" w:space="0" w:color="auto"/>
              <w:left w:val="single" w:sz="8" w:space="0" w:color="auto"/>
              <w:bottom w:val="single" w:sz="8" w:space="0" w:color="auto"/>
              <w:right w:val="single" w:sz="8" w:space="0" w:color="auto"/>
            </w:tcBorders>
          </w:tcPr>
          <w:p w14:paraId="14ED1AD1" w14:textId="41C59617" w:rsidR="3AA32427" w:rsidRDefault="22B09A71" w:rsidP="2B13717A">
            <w:pPr>
              <w:spacing w:line="240" w:lineRule="exact"/>
              <w:rPr>
                <w:rFonts w:ascii="Calibri" w:eastAsia="Calibri" w:hAnsi="Calibri" w:cs="Calibri"/>
                <w:sz w:val="18"/>
                <w:szCs w:val="18"/>
              </w:rPr>
            </w:pPr>
            <w:r w:rsidRPr="2B13717A">
              <w:rPr>
                <w:rFonts w:ascii="Calibri" w:eastAsia="Calibri" w:hAnsi="Calibri" w:cs="Calibri"/>
                <w:b/>
                <w:bCs/>
                <w:sz w:val="18"/>
                <w:szCs w:val="18"/>
              </w:rPr>
              <w:t>BSF - Bibliothèques Sans Frontières</w:t>
            </w:r>
            <w:r w:rsidR="3AA32427">
              <w:br/>
            </w:r>
            <w:r w:rsidR="3AA32427" w:rsidRPr="2B13717A">
              <w:rPr>
                <w:rFonts w:ascii="Calibri" w:eastAsia="Calibri" w:hAnsi="Calibri" w:cs="Calibri"/>
                <w:sz w:val="18"/>
                <w:szCs w:val="18"/>
              </w:rPr>
              <w:t>R4 : A0402</w:t>
            </w:r>
          </w:p>
          <w:p w14:paraId="065CADC7" w14:textId="36EB9DB0" w:rsidR="3AA32427" w:rsidRDefault="3AA32427" w:rsidP="3AA32427">
            <w:pPr>
              <w:spacing w:line="240" w:lineRule="exact"/>
              <w:rPr>
                <w:rFonts w:ascii="Calibri" w:eastAsia="Calibri" w:hAnsi="Calibri" w:cs="Calibri"/>
                <w:sz w:val="18"/>
                <w:szCs w:val="18"/>
              </w:rPr>
            </w:pPr>
            <w:r w:rsidRPr="2B13717A">
              <w:rPr>
                <w:rFonts w:ascii="Calibri" w:eastAsia="Calibri" w:hAnsi="Calibri" w:cs="Calibri"/>
                <w:sz w:val="18"/>
                <w:szCs w:val="18"/>
              </w:rPr>
              <w:t xml:space="preserve">Budget :  </w:t>
            </w:r>
            <w:r w:rsidR="1E6CAEBD" w:rsidRPr="2B13717A">
              <w:rPr>
                <w:rFonts w:ascii="Calibri" w:eastAsia="Calibri" w:hAnsi="Calibri" w:cs="Calibri"/>
                <w:sz w:val="18"/>
                <w:szCs w:val="18"/>
              </w:rPr>
              <w:t>200 000</w:t>
            </w:r>
          </w:p>
        </w:tc>
        <w:tc>
          <w:tcPr>
            <w:tcW w:w="3402" w:type="dxa"/>
            <w:tcBorders>
              <w:top w:val="single" w:sz="8" w:space="0" w:color="auto"/>
              <w:left w:val="single" w:sz="8" w:space="0" w:color="auto"/>
              <w:bottom w:val="single" w:sz="8" w:space="0" w:color="auto"/>
              <w:right w:val="single" w:sz="8" w:space="0" w:color="auto"/>
            </w:tcBorders>
          </w:tcPr>
          <w:p w14:paraId="061B3F36" w14:textId="0925691A" w:rsidR="3AA32427" w:rsidRPr="008D7516" w:rsidRDefault="7DABCC81" w:rsidP="2B13717A">
            <w:pPr>
              <w:spacing w:line="240" w:lineRule="exact"/>
              <w:rPr>
                <w:rFonts w:ascii="Calibri" w:eastAsia="Calibri" w:hAnsi="Calibri" w:cs="Calibri"/>
                <w:sz w:val="18"/>
                <w:szCs w:val="18"/>
              </w:rPr>
            </w:pPr>
            <w:proofErr w:type="spellStart"/>
            <w:r w:rsidRPr="2B13717A">
              <w:rPr>
                <w:rFonts w:ascii="Calibri" w:eastAsia="Calibri" w:hAnsi="Calibri" w:cs="Calibri"/>
                <w:b/>
                <w:bCs/>
                <w:sz w:val="18"/>
                <w:szCs w:val="18"/>
              </w:rPr>
              <w:t>Csub</w:t>
            </w:r>
            <w:proofErr w:type="spellEnd"/>
            <w:r w:rsidRPr="2B13717A">
              <w:rPr>
                <w:rFonts w:ascii="Calibri" w:eastAsia="Calibri" w:hAnsi="Calibri" w:cs="Calibri"/>
                <w:b/>
                <w:bCs/>
                <w:sz w:val="18"/>
                <w:szCs w:val="18"/>
              </w:rPr>
              <w:t xml:space="preserve"> en octroi direct</w:t>
            </w:r>
            <w:r w:rsidRPr="2B13717A">
              <w:rPr>
                <w:rFonts w:ascii="Calibri" w:eastAsia="Calibri" w:hAnsi="Calibri" w:cs="Calibri"/>
                <w:sz w:val="18"/>
                <w:szCs w:val="18"/>
              </w:rPr>
              <w:t xml:space="preserve"> </w:t>
            </w:r>
          </w:p>
          <w:p w14:paraId="58EDF9C6" w14:textId="02EDF9C2" w:rsidR="3AA32427" w:rsidRPr="008D7516" w:rsidRDefault="3AA32427" w:rsidP="2B13717A">
            <w:pPr>
              <w:spacing w:line="240" w:lineRule="exact"/>
              <w:rPr>
                <w:rFonts w:eastAsia="Georgia" w:cs="Georgia"/>
                <w:szCs w:val="21"/>
              </w:rPr>
            </w:pPr>
          </w:p>
          <w:p w14:paraId="27AD3232" w14:textId="739ED7B5" w:rsidR="3AA32427" w:rsidRPr="008D7516" w:rsidRDefault="7DABCC81" w:rsidP="2B13717A">
            <w:pPr>
              <w:spacing w:line="240" w:lineRule="exact"/>
              <w:rPr>
                <w:rFonts w:ascii="Calibri" w:eastAsia="Calibri" w:hAnsi="Calibri" w:cs="Calibri"/>
                <w:sz w:val="18"/>
                <w:szCs w:val="18"/>
              </w:rPr>
            </w:pPr>
            <w:r w:rsidRPr="2B13717A">
              <w:rPr>
                <w:rFonts w:ascii="Calibri" w:eastAsia="Calibri" w:hAnsi="Calibri" w:cs="Calibri"/>
                <w:sz w:val="18"/>
                <w:szCs w:val="18"/>
              </w:rPr>
              <w:t xml:space="preserve">Mise en place de bibliothèques numériques au sein des établissements ciblés. </w:t>
            </w:r>
          </w:p>
          <w:p w14:paraId="72ED328F" w14:textId="674848A4" w:rsidR="3AA32427" w:rsidRPr="008D7516" w:rsidRDefault="7DABCC81" w:rsidP="2B13717A">
            <w:pPr>
              <w:spacing w:line="240" w:lineRule="exact"/>
              <w:rPr>
                <w:rFonts w:ascii="Calibri" w:eastAsia="Calibri" w:hAnsi="Calibri" w:cs="Calibri"/>
                <w:sz w:val="18"/>
                <w:szCs w:val="18"/>
              </w:rPr>
            </w:pPr>
            <w:r w:rsidRPr="2B13717A">
              <w:rPr>
                <w:rFonts w:ascii="Calibri" w:eastAsia="Calibri" w:hAnsi="Calibri" w:cs="Calibri"/>
                <w:sz w:val="18"/>
                <w:szCs w:val="18"/>
              </w:rPr>
              <w:t>Action transversale aux 3 interventions Education de Base (Kasaï Oriental, Haut Katanga et Sud-Ubangi)</w:t>
            </w:r>
          </w:p>
          <w:p w14:paraId="2614F95E" w14:textId="1001C702" w:rsidR="3AA32427" w:rsidRPr="008D7516" w:rsidRDefault="3AA32427" w:rsidP="2B13717A">
            <w:pPr>
              <w:spacing w:line="288" w:lineRule="auto"/>
              <w:jc w:val="left"/>
              <w:rPr>
                <w:rFonts w:ascii="Calibri" w:eastAsia="Calibri" w:hAnsi="Calibri" w:cs="Calibri"/>
                <w:sz w:val="18"/>
                <w:szCs w:val="18"/>
              </w:rPr>
            </w:pPr>
          </w:p>
          <w:p w14:paraId="3A2F45F3" w14:textId="4137E124" w:rsidR="3AA32427" w:rsidRPr="008D7516" w:rsidRDefault="3AA32427" w:rsidP="2B13717A">
            <w:pPr>
              <w:spacing w:line="240" w:lineRule="exact"/>
              <w:rPr>
                <w:rFonts w:ascii="Calibri" w:eastAsia="Calibri" w:hAnsi="Calibri" w:cs="Calibri"/>
                <w:sz w:val="18"/>
                <w:szCs w:val="18"/>
              </w:rPr>
            </w:pPr>
          </w:p>
        </w:tc>
        <w:tc>
          <w:tcPr>
            <w:tcW w:w="3260" w:type="dxa"/>
            <w:tcBorders>
              <w:top w:val="single" w:sz="8" w:space="0" w:color="auto"/>
              <w:left w:val="single" w:sz="8" w:space="0" w:color="auto"/>
              <w:bottom w:val="single" w:sz="8" w:space="0" w:color="auto"/>
              <w:right w:val="single" w:sz="8" w:space="0" w:color="auto"/>
            </w:tcBorders>
          </w:tcPr>
          <w:p w14:paraId="5F67CF20" w14:textId="15ABB4C4" w:rsidR="3AA32427" w:rsidRDefault="0360A5E3" w:rsidP="16972F9F">
            <w:pPr>
              <w:spacing w:line="240" w:lineRule="exact"/>
            </w:pPr>
            <w:r w:rsidRPr="2FBD7D49">
              <w:rPr>
                <w:rFonts w:ascii="Calibri" w:eastAsia="Calibri" w:hAnsi="Calibri" w:cs="Calibri"/>
                <w:sz w:val="18"/>
                <w:szCs w:val="18"/>
              </w:rPr>
              <w:t>Bibliothèque Sans Frontières, ONG   est</w:t>
            </w:r>
            <w:r w:rsidR="00192F54">
              <w:rPr>
                <w:rFonts w:ascii="Calibri" w:eastAsia="Calibri" w:hAnsi="Calibri" w:cs="Calibri"/>
                <w:sz w:val="18"/>
                <w:szCs w:val="18"/>
              </w:rPr>
              <w:t xml:space="preserve"> un</w:t>
            </w:r>
            <w:r w:rsidR="009D662A">
              <w:rPr>
                <w:rFonts w:ascii="Calibri" w:eastAsia="Calibri" w:hAnsi="Calibri" w:cs="Calibri"/>
                <w:sz w:val="18"/>
                <w:szCs w:val="18"/>
              </w:rPr>
              <w:t>e</w:t>
            </w:r>
            <w:r w:rsidR="00192F54">
              <w:rPr>
                <w:rFonts w:ascii="Calibri" w:eastAsia="Calibri" w:hAnsi="Calibri" w:cs="Calibri"/>
                <w:sz w:val="18"/>
                <w:szCs w:val="18"/>
              </w:rPr>
              <w:t xml:space="preserve"> ONG Belge</w:t>
            </w:r>
            <w:r w:rsidRPr="2FBD7D49">
              <w:rPr>
                <w:rFonts w:ascii="Calibri" w:eastAsia="Calibri" w:hAnsi="Calibri" w:cs="Calibri"/>
                <w:sz w:val="18"/>
                <w:szCs w:val="18"/>
              </w:rPr>
              <w:t xml:space="preserve"> déjà bien implantée en Afrique Centrale, Burundi et RDC. Des </w:t>
            </w:r>
            <w:proofErr w:type="spellStart"/>
            <w:r w:rsidRPr="2FBD7D49">
              <w:rPr>
                <w:rFonts w:ascii="Calibri" w:eastAsia="Calibri" w:hAnsi="Calibri" w:cs="Calibri"/>
                <w:sz w:val="18"/>
                <w:szCs w:val="18"/>
              </w:rPr>
              <w:t>Csub</w:t>
            </w:r>
            <w:proofErr w:type="spellEnd"/>
            <w:r w:rsidRPr="2FBD7D49">
              <w:rPr>
                <w:rFonts w:ascii="Calibri" w:eastAsia="Calibri" w:hAnsi="Calibri" w:cs="Calibri"/>
                <w:sz w:val="18"/>
                <w:szCs w:val="18"/>
              </w:rPr>
              <w:t xml:space="preserve"> ont permis de mettre en place avec succès des bibliothèques numériques utilisables même hors accès internet dans les établissements ETFP soutenus dans le cadre de EDUT et EDUKOR. Poursuivre et étendre ce succès vers les établissements pilotes au niveau de l’Education de base pourra être fait avec une efficacité et efficience accrue</w:t>
            </w:r>
          </w:p>
        </w:tc>
      </w:tr>
    </w:tbl>
    <w:p w14:paraId="72C64D43" w14:textId="733C66CC" w:rsidR="65A968D3" w:rsidRDefault="65A968D3"/>
    <w:p w14:paraId="48C6296B" w14:textId="77777777" w:rsidR="008D7516" w:rsidRPr="008D7516" w:rsidRDefault="008D7516" w:rsidP="008D7516">
      <w:pPr>
        <w:rPr>
          <w:lang w:val="fr-FR"/>
        </w:rPr>
      </w:pPr>
    </w:p>
    <w:p w14:paraId="71F7124C" w14:textId="59A4EF43" w:rsidR="008D7516" w:rsidRDefault="7E60EF33">
      <w:pPr>
        <w:pStyle w:val="Heading3"/>
        <w:numPr>
          <w:ilvl w:val="2"/>
          <w:numId w:val="28"/>
        </w:numPr>
      </w:pPr>
      <w:bookmarkStart w:id="116" w:name="_Toc113806130"/>
      <w:r>
        <w:t>Intervention COD2200311 – Santé et protection sociale en santé</w:t>
      </w:r>
      <w:bookmarkEnd w:id="116"/>
    </w:p>
    <w:p w14:paraId="5370CBE1" w14:textId="58944C1A" w:rsidR="004C5854" w:rsidRPr="003B6BF1" w:rsidRDefault="01193824" w:rsidP="004C5854">
      <w:pPr>
        <w:pStyle w:val="Caption"/>
        <w:jc w:val="left"/>
        <w:rPr>
          <w:color w:val="585756"/>
        </w:rPr>
      </w:pPr>
      <w:bookmarkStart w:id="117" w:name="_Toc113806151"/>
      <w:r w:rsidRPr="003B6BF1">
        <w:rPr>
          <w:color w:val="585756"/>
        </w:rPr>
        <w:t xml:space="preserve">Tableau </w:t>
      </w:r>
      <w:r w:rsidR="004C5854" w:rsidRPr="003B6BF1">
        <w:rPr>
          <w:color w:val="585756"/>
        </w:rPr>
        <w:fldChar w:fldCharType="begin"/>
      </w:r>
      <w:r w:rsidR="004C5854" w:rsidRPr="003B6BF1">
        <w:rPr>
          <w:color w:val="585756"/>
        </w:rPr>
        <w:instrText>SEQ Tableau \* ARABIC</w:instrText>
      </w:r>
      <w:r w:rsidR="004C5854" w:rsidRPr="003B6BF1">
        <w:rPr>
          <w:color w:val="585756"/>
        </w:rPr>
        <w:fldChar w:fldCharType="separate"/>
      </w:r>
      <w:r w:rsidR="003B6BF1">
        <w:rPr>
          <w:noProof/>
          <w:color w:val="585756"/>
        </w:rPr>
        <w:t>12</w:t>
      </w:r>
      <w:r w:rsidR="004C5854" w:rsidRPr="003B6BF1">
        <w:rPr>
          <w:color w:val="585756"/>
        </w:rPr>
        <w:fldChar w:fldCharType="end"/>
      </w:r>
      <w:r w:rsidRPr="003B6BF1">
        <w:rPr>
          <w:color w:val="585756"/>
        </w:rPr>
        <w:t xml:space="preserve"> – ASC et conventions de subside Santé et protection social en santé</w:t>
      </w:r>
      <w:bookmarkEnd w:id="117"/>
    </w:p>
    <w:tbl>
      <w:tblPr>
        <w:tblStyle w:val="TableGrid"/>
        <w:tblW w:w="8506" w:type="dxa"/>
        <w:tblInd w:w="-152" w:type="dxa"/>
        <w:tblLook w:val="04A0" w:firstRow="1" w:lastRow="0" w:firstColumn="1" w:lastColumn="0" w:noHBand="0" w:noVBand="1"/>
      </w:tblPr>
      <w:tblGrid>
        <w:gridCol w:w="2410"/>
        <w:gridCol w:w="142"/>
        <w:gridCol w:w="2693"/>
        <w:gridCol w:w="284"/>
        <w:gridCol w:w="2977"/>
      </w:tblGrid>
      <w:tr w:rsidR="6B60927E" w14:paraId="275853C2" w14:textId="77777777" w:rsidTr="009D662A">
        <w:trPr>
          <w:trHeight w:val="300"/>
        </w:trPr>
        <w:tc>
          <w:tcPr>
            <w:tcW w:w="8506" w:type="dxa"/>
            <w:gridSpan w:val="5"/>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09AA0185" w14:textId="7CFD524F" w:rsidR="7E38431B" w:rsidRDefault="7E38431B" w:rsidP="6B60927E">
            <w:pPr>
              <w:spacing w:line="288" w:lineRule="auto"/>
              <w:jc w:val="center"/>
              <w:rPr>
                <w:rFonts w:ascii="Calibri" w:eastAsia="Calibri" w:hAnsi="Calibri" w:cs="Calibri"/>
                <w:b/>
                <w:bCs/>
                <w:color w:val="FFFFFF" w:themeColor="background1"/>
                <w:sz w:val="18"/>
                <w:szCs w:val="18"/>
              </w:rPr>
            </w:pPr>
            <w:r w:rsidRPr="6B60927E">
              <w:rPr>
                <w:rFonts w:ascii="Calibri" w:eastAsia="Calibri" w:hAnsi="Calibri" w:cs="Calibri"/>
                <w:b/>
                <w:bCs/>
                <w:color w:val="FFFFFF" w:themeColor="background1"/>
                <w:sz w:val="18"/>
                <w:szCs w:val="18"/>
              </w:rPr>
              <w:t>OCTROI DIRECT</w:t>
            </w:r>
          </w:p>
        </w:tc>
      </w:tr>
      <w:tr w:rsidR="008D7516" w14:paraId="3D104CAF" w14:textId="77777777" w:rsidTr="009D662A">
        <w:trPr>
          <w:trHeight w:val="750"/>
        </w:trPr>
        <w:tc>
          <w:tcPr>
            <w:tcW w:w="2410"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2E85ED10" w14:textId="77777777" w:rsidR="008D7516" w:rsidRDefault="008D7516">
            <w:pPr>
              <w:spacing w:line="288" w:lineRule="auto"/>
              <w:jc w:val="left"/>
              <w:rPr>
                <w:rFonts w:ascii="Calibri" w:eastAsia="Calibri" w:hAnsi="Calibri" w:cs="Calibri"/>
                <w:b/>
                <w:bCs/>
                <w:color w:val="FFFFFF" w:themeColor="background1"/>
                <w:sz w:val="18"/>
                <w:szCs w:val="18"/>
              </w:rPr>
            </w:pPr>
            <w:r w:rsidRPr="60CB33DB">
              <w:rPr>
                <w:rFonts w:ascii="Calibri" w:eastAsia="Calibri" w:hAnsi="Calibri" w:cs="Calibri"/>
                <w:b/>
                <w:bCs/>
                <w:color w:val="FFFFFF" w:themeColor="background1"/>
                <w:sz w:val="18"/>
                <w:szCs w:val="18"/>
              </w:rPr>
              <w:t>ACTEUR DE MISE EN ŒUVRE</w:t>
            </w:r>
          </w:p>
          <w:p w14:paraId="62E4579A" w14:textId="77777777" w:rsidR="008D7516" w:rsidRDefault="008D7516">
            <w:pPr>
              <w:spacing w:line="288" w:lineRule="auto"/>
              <w:jc w:val="left"/>
              <w:rPr>
                <w:rFonts w:ascii="Calibri" w:eastAsia="Calibri" w:hAnsi="Calibri" w:cs="Calibri"/>
                <w:color w:val="FFFFFF" w:themeColor="background1"/>
                <w:sz w:val="18"/>
                <w:szCs w:val="18"/>
              </w:rPr>
            </w:pPr>
            <w:r w:rsidRPr="60CB33DB">
              <w:rPr>
                <w:rFonts w:ascii="Calibri" w:eastAsia="Calibri" w:hAnsi="Calibri" w:cs="Calibri"/>
                <w:color w:val="FFFFFF" w:themeColor="background1"/>
                <w:sz w:val="18"/>
                <w:szCs w:val="18"/>
              </w:rPr>
              <w:t>Budget</w:t>
            </w:r>
          </w:p>
          <w:p w14:paraId="6D019226" w14:textId="77777777" w:rsidR="008D7516" w:rsidRDefault="008D7516">
            <w:pPr>
              <w:spacing w:line="288" w:lineRule="auto"/>
              <w:jc w:val="left"/>
            </w:pPr>
            <w:r w:rsidRPr="60CB33DB">
              <w:rPr>
                <w:rFonts w:ascii="Calibri" w:eastAsia="Calibri" w:hAnsi="Calibri" w:cs="Calibri"/>
                <w:color w:val="FFFFFF" w:themeColor="background1"/>
                <w:sz w:val="18"/>
                <w:szCs w:val="18"/>
              </w:rPr>
              <w:t xml:space="preserve">Résultats/Activités </w:t>
            </w:r>
          </w:p>
        </w:tc>
        <w:tc>
          <w:tcPr>
            <w:tcW w:w="283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7050A886" w14:textId="77777777" w:rsidR="008D7516" w:rsidRDefault="008D7516">
            <w:pPr>
              <w:spacing w:line="288" w:lineRule="auto"/>
              <w:jc w:val="center"/>
              <w:rPr>
                <w:rFonts w:ascii="Calibri" w:eastAsia="Calibri" w:hAnsi="Calibri" w:cs="Calibri"/>
                <w:color w:val="FFFFFF" w:themeColor="background1"/>
                <w:sz w:val="18"/>
                <w:szCs w:val="18"/>
              </w:rPr>
            </w:pPr>
            <w:r w:rsidRPr="60CB33DB">
              <w:rPr>
                <w:rFonts w:ascii="Calibri" w:eastAsia="Calibri" w:hAnsi="Calibri" w:cs="Calibri"/>
                <w:color w:val="FFFFFF" w:themeColor="background1"/>
                <w:sz w:val="18"/>
                <w:szCs w:val="18"/>
              </w:rPr>
              <w:t>OBJET</w:t>
            </w:r>
          </w:p>
          <w:p w14:paraId="615E0C19" w14:textId="77777777" w:rsidR="008D7516" w:rsidRDefault="008D7516">
            <w:pPr>
              <w:spacing w:line="288" w:lineRule="auto"/>
              <w:jc w:val="center"/>
            </w:pPr>
            <w:r w:rsidRPr="60CB33DB">
              <w:rPr>
                <w:rFonts w:ascii="Calibri" w:eastAsia="Calibri" w:hAnsi="Calibri" w:cs="Calibri"/>
                <w:color w:val="FFFFFF" w:themeColor="background1"/>
                <w:sz w:val="18"/>
                <w:szCs w:val="18"/>
              </w:rPr>
              <w:t xml:space="preserve">CSUB / ASC / </w:t>
            </w:r>
            <w:proofErr w:type="spellStart"/>
            <w:r w:rsidRPr="60CB33DB">
              <w:rPr>
                <w:rFonts w:ascii="Calibri" w:eastAsia="Calibri" w:hAnsi="Calibri" w:cs="Calibri"/>
                <w:color w:val="FFFFFF" w:themeColor="background1"/>
                <w:sz w:val="18"/>
                <w:szCs w:val="18"/>
              </w:rPr>
              <w:t>ConCoop</w:t>
            </w:r>
            <w:proofErr w:type="spellEnd"/>
            <w:r w:rsidRPr="60CB33DB">
              <w:rPr>
                <w:rFonts w:ascii="Calibri" w:eastAsia="Calibri" w:hAnsi="Calibri" w:cs="Calibri"/>
                <w:color w:val="FFFFFF" w:themeColor="background1"/>
                <w:sz w:val="18"/>
                <w:szCs w:val="18"/>
              </w:rPr>
              <w:t xml:space="preserve"> (UN)</w:t>
            </w:r>
          </w:p>
        </w:tc>
        <w:tc>
          <w:tcPr>
            <w:tcW w:w="3261"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7002F8D1" w14:textId="77777777" w:rsidR="008D7516" w:rsidRDefault="008D7516">
            <w:pPr>
              <w:spacing w:line="288" w:lineRule="auto"/>
              <w:jc w:val="center"/>
            </w:pPr>
            <w:r w:rsidRPr="60CB33DB">
              <w:rPr>
                <w:rFonts w:ascii="Calibri" w:eastAsia="Calibri" w:hAnsi="Calibri" w:cs="Calibri"/>
                <w:color w:val="FFFFFF" w:themeColor="background1"/>
                <w:sz w:val="18"/>
                <w:szCs w:val="18"/>
              </w:rPr>
              <w:t>ARGUMENTAIRE</w:t>
            </w:r>
          </w:p>
        </w:tc>
      </w:tr>
      <w:tr w:rsidR="625F55A3" w14:paraId="678AF021" w14:textId="77777777" w:rsidTr="009D662A">
        <w:trPr>
          <w:trHeight w:val="750"/>
        </w:trPr>
        <w:tc>
          <w:tcPr>
            <w:tcW w:w="8506" w:type="dxa"/>
            <w:gridSpan w:val="5"/>
            <w:tcBorders>
              <w:top w:val="single" w:sz="8" w:space="0" w:color="auto"/>
              <w:left w:val="single" w:sz="8" w:space="0" w:color="auto"/>
              <w:bottom w:val="single" w:sz="8" w:space="0" w:color="auto"/>
            </w:tcBorders>
          </w:tcPr>
          <w:p w14:paraId="0174C4BF" w14:textId="2AEAD719" w:rsidR="625F55A3" w:rsidRDefault="14038D63" w:rsidP="009D662A">
            <w:pPr>
              <w:rPr>
                <w:rFonts w:eastAsia="Calibri" w:cs="Arial"/>
                <w:b/>
                <w:bCs/>
                <w:szCs w:val="21"/>
              </w:rPr>
            </w:pPr>
            <w:r w:rsidRPr="009D662A">
              <w:rPr>
                <w:rFonts w:ascii="Calibri" w:eastAsia="Calibri" w:hAnsi="Calibri" w:cs="Calibri"/>
                <w:sz w:val="18"/>
                <w:szCs w:val="18"/>
                <w:lang w:val="fr-FR"/>
              </w:rPr>
              <w:t>Le Ministère e</w:t>
            </w:r>
            <w:r w:rsidR="0AA37C23" w:rsidRPr="009D662A">
              <w:rPr>
                <w:rFonts w:ascii="Calibri" w:eastAsia="Calibri" w:hAnsi="Calibri" w:cs="Calibri"/>
                <w:sz w:val="18"/>
                <w:szCs w:val="18"/>
                <w:lang w:val="fr-FR"/>
              </w:rPr>
              <w:t>st</w:t>
            </w:r>
            <w:r w:rsidRPr="009D662A">
              <w:rPr>
                <w:rFonts w:ascii="Calibri" w:eastAsia="Calibri" w:hAnsi="Calibri" w:cs="Calibri"/>
                <w:sz w:val="18"/>
                <w:szCs w:val="18"/>
                <w:lang w:val="fr-FR"/>
              </w:rPr>
              <w:t xml:space="preserve"> la personne juridique dans les signatures de </w:t>
            </w:r>
            <w:proofErr w:type="spellStart"/>
            <w:r w:rsidRPr="009D662A">
              <w:rPr>
                <w:rFonts w:ascii="Calibri" w:eastAsia="Calibri" w:hAnsi="Calibri" w:cs="Calibri"/>
                <w:sz w:val="18"/>
                <w:szCs w:val="18"/>
                <w:lang w:val="fr-FR"/>
              </w:rPr>
              <w:t>Csub</w:t>
            </w:r>
            <w:proofErr w:type="spellEnd"/>
            <w:r w:rsidRPr="009D662A">
              <w:rPr>
                <w:rFonts w:ascii="Calibri" w:eastAsia="Calibri" w:hAnsi="Calibri" w:cs="Calibri"/>
                <w:sz w:val="18"/>
                <w:szCs w:val="18"/>
                <w:lang w:val="fr-FR"/>
              </w:rPr>
              <w:t xml:space="preserve"> ou autres documents légaux et délègue et responsabilise la mise en œuvre des activités à l’ECZS concerné. Dans cette logique, il est important de maintenir des Conventions de subsides individuelles par Zone de Santé. L’objectif est de focaliser le suivi par zone et de permettre une responsabilisation de la ZS concernée.</w:t>
            </w:r>
          </w:p>
        </w:tc>
      </w:tr>
      <w:tr w:rsidR="008D7516" w14:paraId="2C09A633" w14:textId="77777777" w:rsidTr="009D662A">
        <w:trPr>
          <w:trHeight w:val="1080"/>
        </w:trPr>
        <w:tc>
          <w:tcPr>
            <w:tcW w:w="2410" w:type="dxa"/>
            <w:tcBorders>
              <w:top w:val="single" w:sz="8" w:space="0" w:color="auto"/>
              <w:left w:val="single" w:sz="8" w:space="0" w:color="auto"/>
              <w:bottom w:val="single" w:sz="8" w:space="0" w:color="auto"/>
              <w:right w:val="single" w:sz="8" w:space="0" w:color="auto"/>
            </w:tcBorders>
          </w:tcPr>
          <w:p w14:paraId="35CEC457" w14:textId="779DAF78" w:rsidR="008D7516" w:rsidRDefault="0AE1B2AD" w:rsidP="6B60927E">
            <w:pPr>
              <w:spacing w:line="288" w:lineRule="auto"/>
              <w:jc w:val="left"/>
              <w:rPr>
                <w:rFonts w:ascii="Calibri" w:eastAsia="Calibri" w:hAnsi="Calibri" w:cs="Calibri"/>
                <w:b/>
                <w:bCs/>
                <w:sz w:val="18"/>
                <w:szCs w:val="18"/>
              </w:rPr>
            </w:pPr>
            <w:r w:rsidRPr="625F55A3">
              <w:rPr>
                <w:rFonts w:ascii="Calibri" w:eastAsia="Calibri" w:hAnsi="Calibri" w:cs="Calibri"/>
                <w:b/>
                <w:bCs/>
                <w:sz w:val="18"/>
                <w:szCs w:val="18"/>
              </w:rPr>
              <w:t>M</w:t>
            </w:r>
            <w:r w:rsidR="60AEBE2B" w:rsidRPr="625F55A3">
              <w:rPr>
                <w:rFonts w:ascii="Calibri" w:eastAsia="Calibri" w:hAnsi="Calibri" w:cs="Calibri"/>
                <w:b/>
                <w:bCs/>
                <w:sz w:val="18"/>
                <w:szCs w:val="18"/>
              </w:rPr>
              <w:t xml:space="preserve">inistère provincial à charge de la santé </w:t>
            </w:r>
            <w:r w:rsidR="0DC31034" w:rsidRPr="625F55A3">
              <w:rPr>
                <w:rFonts w:ascii="Calibri" w:eastAsia="Calibri" w:hAnsi="Calibri" w:cs="Calibri"/>
                <w:b/>
                <w:bCs/>
                <w:sz w:val="18"/>
                <w:szCs w:val="18"/>
              </w:rPr>
              <w:t xml:space="preserve">- </w:t>
            </w:r>
            <w:r w:rsidR="00BA9F41" w:rsidRPr="625F55A3">
              <w:rPr>
                <w:rFonts w:ascii="Calibri" w:eastAsia="Calibri" w:hAnsi="Calibri" w:cs="Calibri"/>
                <w:b/>
                <w:bCs/>
                <w:sz w:val="18"/>
                <w:szCs w:val="18"/>
              </w:rPr>
              <w:t>Equipe cadre ZS</w:t>
            </w:r>
            <w:r w:rsidR="55D95928" w:rsidRPr="625F55A3">
              <w:rPr>
                <w:rFonts w:ascii="Calibri" w:eastAsia="Calibri" w:hAnsi="Calibri" w:cs="Calibri"/>
                <w:b/>
                <w:bCs/>
                <w:sz w:val="18"/>
                <w:szCs w:val="18"/>
              </w:rPr>
              <w:t xml:space="preserve"> (ECZS)</w:t>
            </w:r>
            <w:r w:rsidR="00BA9F41" w:rsidRPr="625F55A3">
              <w:rPr>
                <w:rFonts w:ascii="Calibri" w:eastAsia="Calibri" w:hAnsi="Calibri" w:cs="Calibri"/>
                <w:b/>
                <w:bCs/>
                <w:sz w:val="18"/>
                <w:szCs w:val="18"/>
              </w:rPr>
              <w:t xml:space="preserve"> </w:t>
            </w:r>
            <w:proofErr w:type="spellStart"/>
            <w:r w:rsidR="00BA9F41" w:rsidRPr="625F55A3">
              <w:rPr>
                <w:rFonts w:ascii="Calibri" w:eastAsia="Calibri" w:hAnsi="Calibri" w:cs="Calibri"/>
                <w:b/>
                <w:bCs/>
                <w:sz w:val="18"/>
                <w:szCs w:val="18"/>
              </w:rPr>
              <w:t>B</w:t>
            </w:r>
            <w:r w:rsidR="5473EBCF" w:rsidRPr="625F55A3">
              <w:rPr>
                <w:rFonts w:ascii="Calibri" w:eastAsia="Calibri" w:hAnsi="Calibri" w:cs="Calibri"/>
                <w:b/>
                <w:bCs/>
                <w:sz w:val="18"/>
                <w:szCs w:val="18"/>
              </w:rPr>
              <w:t>w</w:t>
            </w:r>
            <w:r w:rsidR="00BA9F41" w:rsidRPr="625F55A3">
              <w:rPr>
                <w:rFonts w:ascii="Calibri" w:eastAsia="Calibri" w:hAnsi="Calibri" w:cs="Calibri"/>
                <w:b/>
                <w:bCs/>
                <w:sz w:val="18"/>
                <w:szCs w:val="18"/>
              </w:rPr>
              <w:t>amanda</w:t>
            </w:r>
            <w:proofErr w:type="spellEnd"/>
          </w:p>
          <w:p w14:paraId="19DACAD0" w14:textId="0DBF2E68" w:rsidR="008D7516" w:rsidRDefault="34B2282D"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Budget : 29</w:t>
            </w:r>
            <w:r w:rsidR="74136FE2" w:rsidRPr="6B60927E">
              <w:rPr>
                <w:rFonts w:ascii="Calibri" w:eastAsia="Calibri" w:hAnsi="Calibri" w:cs="Calibri"/>
                <w:sz w:val="18"/>
                <w:szCs w:val="18"/>
              </w:rPr>
              <w:t>9</w:t>
            </w:r>
            <w:r w:rsidRPr="6B60927E">
              <w:rPr>
                <w:rFonts w:ascii="Calibri" w:eastAsia="Calibri" w:hAnsi="Calibri" w:cs="Calibri"/>
                <w:sz w:val="18"/>
                <w:szCs w:val="18"/>
              </w:rPr>
              <w:t>.000</w:t>
            </w:r>
            <w:r w:rsidR="44D569C4" w:rsidRPr="6B60927E">
              <w:rPr>
                <w:rFonts w:ascii="Calibri" w:eastAsia="Calibri" w:hAnsi="Calibri" w:cs="Calibri"/>
                <w:sz w:val="18"/>
                <w:szCs w:val="18"/>
              </w:rPr>
              <w:t>€</w:t>
            </w:r>
            <w:r w:rsidRPr="6B60927E">
              <w:rPr>
                <w:rFonts w:ascii="Calibri" w:eastAsia="Calibri" w:hAnsi="Calibri" w:cs="Calibri"/>
                <w:sz w:val="18"/>
                <w:szCs w:val="18"/>
              </w:rPr>
              <w:t xml:space="preserve"> (</w:t>
            </w:r>
            <w:proofErr w:type="spellStart"/>
            <w:r w:rsidRPr="6B60927E">
              <w:rPr>
                <w:rFonts w:ascii="Calibri" w:eastAsia="Calibri" w:hAnsi="Calibri" w:cs="Calibri"/>
                <w:sz w:val="18"/>
                <w:szCs w:val="18"/>
              </w:rPr>
              <w:t>CSub</w:t>
            </w:r>
            <w:proofErr w:type="spellEnd"/>
            <w:r w:rsidRPr="6B60927E">
              <w:rPr>
                <w:rFonts w:ascii="Calibri" w:eastAsia="Calibri" w:hAnsi="Calibri" w:cs="Calibri"/>
                <w:sz w:val="18"/>
                <w:szCs w:val="18"/>
              </w:rPr>
              <w:t>)</w:t>
            </w:r>
          </w:p>
          <w:p w14:paraId="1AE21BE0" w14:textId="21CCF7D9" w:rsidR="008D7516" w:rsidRDefault="34B2282D" w:rsidP="6B60927E">
            <w:pPr>
              <w:rPr>
                <w:rFonts w:ascii="Calibri" w:eastAsia="Calibri" w:hAnsi="Calibri" w:cs="Calibri"/>
                <w:sz w:val="18"/>
                <w:szCs w:val="18"/>
              </w:rPr>
            </w:pPr>
            <w:r w:rsidRPr="6B60927E">
              <w:rPr>
                <w:rFonts w:ascii="Calibri" w:eastAsia="Calibri" w:hAnsi="Calibri" w:cs="Calibri"/>
                <w:sz w:val="18"/>
                <w:szCs w:val="18"/>
              </w:rPr>
              <w:t>R1/ A 01 02 03</w:t>
            </w:r>
          </w:p>
          <w:p w14:paraId="2C01CA57" w14:textId="2136DF0D" w:rsidR="008D7516" w:rsidRDefault="34B2282D" w:rsidP="6B60927E">
            <w:pPr>
              <w:rPr>
                <w:rFonts w:ascii="Calibri" w:eastAsia="Calibri" w:hAnsi="Calibri" w:cs="Calibri"/>
                <w:sz w:val="18"/>
                <w:szCs w:val="18"/>
              </w:rPr>
            </w:pPr>
            <w:r w:rsidRPr="6B60927E">
              <w:rPr>
                <w:rFonts w:ascii="Calibri" w:eastAsia="Calibri" w:hAnsi="Calibri" w:cs="Calibri"/>
                <w:sz w:val="18"/>
                <w:szCs w:val="18"/>
              </w:rPr>
              <w:t xml:space="preserve">Renforcement des capacités </w:t>
            </w:r>
            <w:r w:rsidR="6F6861BB" w:rsidRPr="6B60927E">
              <w:rPr>
                <w:rFonts w:ascii="Calibri" w:eastAsia="Calibri" w:hAnsi="Calibri" w:cs="Calibri"/>
                <w:sz w:val="18"/>
                <w:szCs w:val="18"/>
              </w:rPr>
              <w:t>20</w:t>
            </w:r>
            <w:r w:rsidRPr="6B60927E">
              <w:rPr>
                <w:rFonts w:ascii="Calibri" w:eastAsia="Calibri" w:hAnsi="Calibri" w:cs="Calibri"/>
                <w:sz w:val="18"/>
                <w:szCs w:val="18"/>
              </w:rPr>
              <w:t>.000 euros (ECZS + HGR)</w:t>
            </w:r>
          </w:p>
        </w:tc>
        <w:tc>
          <w:tcPr>
            <w:tcW w:w="2835" w:type="dxa"/>
            <w:gridSpan w:val="2"/>
            <w:tcBorders>
              <w:top w:val="single" w:sz="8" w:space="0" w:color="auto"/>
              <w:left w:val="single" w:sz="8" w:space="0" w:color="auto"/>
              <w:bottom w:val="single" w:sz="8" w:space="0" w:color="auto"/>
              <w:right w:val="single" w:sz="8" w:space="0" w:color="auto"/>
            </w:tcBorders>
          </w:tcPr>
          <w:p w14:paraId="27968965" w14:textId="46217A6F" w:rsidR="008D7516" w:rsidRDefault="4B35B5B5" w:rsidP="6B60927E">
            <w:pPr>
              <w:rPr>
                <w:rFonts w:ascii="Calibri" w:eastAsia="Calibri" w:hAnsi="Calibri" w:cs="Calibri"/>
                <w:sz w:val="18"/>
                <w:szCs w:val="18"/>
              </w:rPr>
            </w:pPr>
            <w:r w:rsidRPr="3B6D9AC5">
              <w:rPr>
                <w:rFonts w:ascii="Calibri" w:eastAsia="Calibri" w:hAnsi="Calibri" w:cs="Calibri"/>
                <w:sz w:val="18"/>
                <w:szCs w:val="18"/>
              </w:rPr>
              <w:t xml:space="preserve"> </w:t>
            </w:r>
            <w:proofErr w:type="spellStart"/>
            <w:r w:rsidR="3AB90209" w:rsidRPr="3B6D9AC5">
              <w:rPr>
                <w:rFonts w:ascii="Calibri" w:eastAsia="Calibri" w:hAnsi="Calibri" w:cs="Calibri"/>
                <w:sz w:val="18"/>
                <w:szCs w:val="18"/>
              </w:rPr>
              <w:t>CSub</w:t>
            </w:r>
            <w:proofErr w:type="spellEnd"/>
            <w:r w:rsidR="3AB90209" w:rsidRPr="3B6D9AC5">
              <w:rPr>
                <w:rFonts w:ascii="Calibri" w:eastAsia="Calibri" w:hAnsi="Calibri" w:cs="Calibri"/>
                <w:sz w:val="18"/>
                <w:szCs w:val="18"/>
              </w:rPr>
              <w:t xml:space="preserve"> </w:t>
            </w:r>
            <w:r w:rsidR="7CC70871" w:rsidRPr="3B6D9AC5">
              <w:rPr>
                <w:rFonts w:ascii="Calibri" w:eastAsia="Calibri" w:hAnsi="Calibri" w:cs="Calibri"/>
                <w:sz w:val="18"/>
                <w:szCs w:val="18"/>
              </w:rPr>
              <w:t xml:space="preserve">en octroi direct </w:t>
            </w:r>
          </w:p>
          <w:p w14:paraId="1565AAF5" w14:textId="2AB4B39F" w:rsidR="3B6D9AC5" w:rsidRDefault="3B6D9AC5" w:rsidP="3B6D9AC5">
            <w:pPr>
              <w:rPr>
                <w:rFonts w:ascii="Calibri" w:eastAsia="Calibri" w:hAnsi="Calibri" w:cs="Calibri"/>
                <w:sz w:val="18"/>
                <w:szCs w:val="18"/>
              </w:rPr>
            </w:pPr>
          </w:p>
          <w:p w14:paraId="04EE6AD9" w14:textId="04FB7E92" w:rsidR="008D7516" w:rsidRDefault="0F8CB9BD" w:rsidP="6B60927E">
            <w:pPr>
              <w:spacing w:line="257" w:lineRule="auto"/>
              <w:rPr>
                <w:rFonts w:ascii="Calibri" w:eastAsia="Calibri" w:hAnsi="Calibri" w:cs="Calibri"/>
                <w:sz w:val="18"/>
                <w:szCs w:val="18"/>
              </w:rPr>
            </w:pPr>
            <w:r w:rsidRPr="52E8D32E">
              <w:rPr>
                <w:rFonts w:ascii="Calibri" w:eastAsia="Calibri" w:hAnsi="Calibri" w:cs="Calibri"/>
                <w:sz w:val="18"/>
                <w:szCs w:val="18"/>
              </w:rPr>
              <w:t xml:space="preserve">Améliorer l’offre de soins de santé dans la Zone de Santé </w:t>
            </w:r>
            <w:r w:rsidR="2FA72811" w:rsidRPr="52E8D32E">
              <w:rPr>
                <w:rFonts w:ascii="Calibri" w:eastAsia="Calibri" w:hAnsi="Calibri" w:cs="Calibri"/>
                <w:sz w:val="18"/>
                <w:szCs w:val="18"/>
              </w:rPr>
              <w:t xml:space="preserve">de </w:t>
            </w:r>
            <w:proofErr w:type="spellStart"/>
            <w:r w:rsidR="2FA72811" w:rsidRPr="52E8D32E">
              <w:rPr>
                <w:rFonts w:ascii="Calibri" w:eastAsia="Calibri" w:hAnsi="Calibri" w:cs="Calibri"/>
                <w:sz w:val="18"/>
                <w:szCs w:val="18"/>
              </w:rPr>
              <w:t>Bwamanda</w:t>
            </w:r>
            <w:proofErr w:type="spellEnd"/>
          </w:p>
        </w:tc>
        <w:tc>
          <w:tcPr>
            <w:tcW w:w="3261" w:type="dxa"/>
            <w:gridSpan w:val="2"/>
            <w:tcBorders>
              <w:top w:val="single" w:sz="8" w:space="0" w:color="auto"/>
              <w:left w:val="single" w:sz="8" w:space="0" w:color="auto"/>
              <w:bottom w:val="single" w:sz="8" w:space="0" w:color="auto"/>
            </w:tcBorders>
          </w:tcPr>
          <w:p w14:paraId="06441BF8" w14:textId="018324F4" w:rsidR="008D7516" w:rsidRDefault="194E77B4" w:rsidP="625F55A3">
            <w:pPr>
              <w:rPr>
                <w:rFonts w:ascii="Calibri" w:eastAsia="Calibri" w:hAnsi="Calibri" w:cs="Calibri"/>
                <w:sz w:val="18"/>
                <w:szCs w:val="18"/>
                <w:lang w:val="fr-FR"/>
              </w:rPr>
            </w:pPr>
            <w:r w:rsidRPr="625F55A3">
              <w:rPr>
                <w:rFonts w:ascii="Calibri" w:eastAsia="Calibri" w:hAnsi="Calibri" w:cs="Calibri"/>
                <w:sz w:val="18"/>
                <w:szCs w:val="18"/>
                <w:lang w:val="fr-FR"/>
              </w:rPr>
              <w:t xml:space="preserve">L’ECZS, qui fait comme structure organique partie du Ministère provincial </w:t>
            </w:r>
            <w:r w:rsidR="633F4FAE" w:rsidRPr="625F55A3">
              <w:rPr>
                <w:rFonts w:ascii="Calibri" w:eastAsia="Calibri" w:hAnsi="Calibri" w:cs="Calibri"/>
                <w:sz w:val="18"/>
                <w:szCs w:val="18"/>
                <w:lang w:val="fr-FR"/>
              </w:rPr>
              <w:t>en</w:t>
            </w:r>
            <w:r w:rsidRPr="625F55A3">
              <w:rPr>
                <w:rFonts w:ascii="Calibri" w:eastAsia="Calibri" w:hAnsi="Calibri" w:cs="Calibri"/>
                <w:sz w:val="18"/>
                <w:szCs w:val="18"/>
                <w:lang w:val="fr-FR"/>
              </w:rPr>
              <w:t xml:space="preserve"> charge de la Santé, est responsable du développement de la ZS. Le Ministère représente la personne juridique dans les signatures de </w:t>
            </w:r>
            <w:proofErr w:type="spellStart"/>
            <w:r w:rsidRPr="625F55A3">
              <w:rPr>
                <w:rFonts w:ascii="Calibri" w:eastAsia="Calibri" w:hAnsi="Calibri" w:cs="Calibri"/>
                <w:sz w:val="18"/>
                <w:szCs w:val="18"/>
                <w:lang w:val="fr-FR"/>
              </w:rPr>
              <w:t>Csub</w:t>
            </w:r>
            <w:proofErr w:type="spellEnd"/>
            <w:r w:rsidRPr="625F55A3">
              <w:rPr>
                <w:rFonts w:ascii="Calibri" w:eastAsia="Calibri" w:hAnsi="Calibri" w:cs="Calibri"/>
                <w:sz w:val="18"/>
                <w:szCs w:val="18"/>
                <w:lang w:val="fr-FR"/>
              </w:rPr>
              <w:t xml:space="preserve"> ou autres documents légaux et délègue et responsabilise la mise en œuvre des activités à l’ECZS. </w:t>
            </w:r>
          </w:p>
          <w:p w14:paraId="1B16E54E" w14:textId="5DAF0902" w:rsidR="008D7516" w:rsidRDefault="008D7516" w:rsidP="625F55A3">
            <w:pPr>
              <w:rPr>
                <w:rFonts w:ascii="Calibri" w:eastAsia="Calibri" w:hAnsi="Calibri" w:cs="Calibri"/>
                <w:sz w:val="18"/>
                <w:szCs w:val="18"/>
              </w:rPr>
            </w:pPr>
          </w:p>
          <w:p w14:paraId="5F16E241" w14:textId="2282C315" w:rsidR="008D7516" w:rsidRDefault="194E77B4" w:rsidP="625F55A3">
            <w:r w:rsidRPr="625F55A3">
              <w:rPr>
                <w:rFonts w:ascii="Calibri" w:eastAsia="Calibri" w:hAnsi="Calibri" w:cs="Calibri"/>
                <w:sz w:val="18"/>
                <w:szCs w:val="18"/>
                <w:lang w:val="fr-FR"/>
              </w:rPr>
              <w:t xml:space="preserve">Domaines de résultats :  innovations dans une approche de recherche action, offre de soins de qualité accessibles à travers la formation continue, et développement de la mutuelle. Sous réserve conclusions </w:t>
            </w:r>
            <w:r w:rsidR="0C52B7C0" w:rsidRPr="625F55A3">
              <w:rPr>
                <w:rFonts w:ascii="Calibri" w:eastAsia="Calibri" w:hAnsi="Calibri" w:cs="Calibri"/>
                <w:sz w:val="18"/>
                <w:szCs w:val="18"/>
                <w:lang w:val="fr-FR"/>
              </w:rPr>
              <w:t xml:space="preserve">du </w:t>
            </w:r>
            <w:r w:rsidRPr="625F55A3">
              <w:rPr>
                <w:rFonts w:ascii="Calibri" w:eastAsia="Calibri" w:hAnsi="Calibri" w:cs="Calibri"/>
                <w:sz w:val="18"/>
                <w:szCs w:val="18"/>
                <w:lang w:val="fr-FR"/>
              </w:rPr>
              <w:t>Scan organisationnel interne / 1ère année probablement en régie.</w:t>
            </w:r>
            <w:r w:rsidRPr="625F55A3">
              <w:rPr>
                <w:rFonts w:ascii="Calibri" w:eastAsia="Calibri" w:hAnsi="Calibri" w:cs="Calibri"/>
                <w:sz w:val="18"/>
                <w:szCs w:val="18"/>
              </w:rPr>
              <w:t xml:space="preserve"> </w:t>
            </w:r>
          </w:p>
          <w:p w14:paraId="11A50573" w14:textId="27F1D667" w:rsidR="008D7516" w:rsidRDefault="008D7516" w:rsidP="625F55A3">
            <w:pPr>
              <w:spacing w:line="288" w:lineRule="auto"/>
              <w:jc w:val="left"/>
              <w:rPr>
                <w:rFonts w:ascii="Calibri" w:eastAsia="Calibri" w:hAnsi="Calibri" w:cs="Calibri"/>
                <w:sz w:val="18"/>
                <w:szCs w:val="18"/>
              </w:rPr>
            </w:pPr>
          </w:p>
          <w:p w14:paraId="4985C5FF" w14:textId="625213FE" w:rsidR="008D7516" w:rsidRDefault="6A254FF6" w:rsidP="625F55A3">
            <w:pPr>
              <w:spacing w:line="288" w:lineRule="auto"/>
              <w:jc w:val="left"/>
              <w:rPr>
                <w:rFonts w:ascii="Calibri" w:eastAsia="Calibri" w:hAnsi="Calibri" w:cs="Calibri"/>
                <w:sz w:val="18"/>
                <w:szCs w:val="18"/>
              </w:rPr>
            </w:pPr>
            <w:r w:rsidRPr="625F55A3">
              <w:rPr>
                <w:rFonts w:ascii="Calibri" w:eastAsia="Calibri" w:hAnsi="Calibri" w:cs="Calibri"/>
                <w:sz w:val="18"/>
                <w:szCs w:val="18"/>
              </w:rPr>
              <w:t>Scan organisationnel interne / 1ère année probablement en régie</w:t>
            </w:r>
          </w:p>
        </w:tc>
      </w:tr>
      <w:tr w:rsidR="008D7516" w14:paraId="71FE398B" w14:textId="77777777" w:rsidTr="009D662A">
        <w:trPr>
          <w:trHeight w:val="2031"/>
        </w:trPr>
        <w:tc>
          <w:tcPr>
            <w:tcW w:w="2410" w:type="dxa"/>
            <w:tcBorders>
              <w:top w:val="single" w:sz="8" w:space="0" w:color="auto"/>
              <w:left w:val="single" w:sz="8" w:space="0" w:color="auto"/>
              <w:bottom w:val="single" w:sz="8" w:space="0" w:color="auto"/>
              <w:right w:val="single" w:sz="8" w:space="0" w:color="auto"/>
            </w:tcBorders>
          </w:tcPr>
          <w:p w14:paraId="09621553" w14:textId="23C3B702" w:rsidR="008D7516" w:rsidRDefault="76EBE895" w:rsidP="625F55A3">
            <w:pPr>
              <w:spacing w:line="288" w:lineRule="auto"/>
              <w:jc w:val="left"/>
              <w:rPr>
                <w:rFonts w:ascii="Calibri" w:eastAsia="Calibri" w:hAnsi="Calibri" w:cs="Calibri"/>
                <w:b/>
                <w:bCs/>
                <w:sz w:val="18"/>
                <w:szCs w:val="18"/>
              </w:rPr>
            </w:pPr>
            <w:r w:rsidRPr="625F55A3">
              <w:rPr>
                <w:rFonts w:ascii="Calibri" w:eastAsia="Calibri" w:hAnsi="Calibri" w:cs="Calibri"/>
                <w:b/>
                <w:bCs/>
                <w:sz w:val="18"/>
                <w:szCs w:val="18"/>
              </w:rPr>
              <w:t xml:space="preserve"> </w:t>
            </w:r>
            <w:r w:rsidR="45521E49" w:rsidRPr="625F55A3">
              <w:rPr>
                <w:rFonts w:ascii="Calibri" w:eastAsia="Calibri" w:hAnsi="Calibri" w:cs="Calibri"/>
                <w:b/>
                <w:bCs/>
                <w:sz w:val="18"/>
                <w:szCs w:val="18"/>
              </w:rPr>
              <w:t xml:space="preserve">Ministère provincial à charge de la santé - </w:t>
            </w:r>
          </w:p>
          <w:p w14:paraId="1F8CB27B" w14:textId="286DE022" w:rsidR="008D7516" w:rsidRDefault="3E8D4A8A" w:rsidP="6B60927E">
            <w:pPr>
              <w:spacing w:line="288" w:lineRule="auto"/>
              <w:jc w:val="left"/>
              <w:rPr>
                <w:rFonts w:ascii="Calibri" w:eastAsia="Calibri" w:hAnsi="Calibri" w:cs="Calibri"/>
                <w:b/>
                <w:bCs/>
                <w:sz w:val="18"/>
                <w:szCs w:val="18"/>
              </w:rPr>
            </w:pPr>
            <w:r w:rsidRPr="6B60927E">
              <w:rPr>
                <w:rFonts w:ascii="Calibri" w:eastAsia="Calibri" w:hAnsi="Calibri" w:cs="Calibri"/>
                <w:b/>
                <w:bCs/>
                <w:sz w:val="18"/>
                <w:szCs w:val="18"/>
              </w:rPr>
              <w:t xml:space="preserve">Equipe cadre ZS (ECZS) </w:t>
            </w:r>
            <w:r w:rsidR="40352612" w:rsidRPr="6B60927E">
              <w:rPr>
                <w:rFonts w:ascii="Calibri" w:eastAsia="Calibri" w:hAnsi="Calibri" w:cs="Calibri"/>
                <w:b/>
                <w:bCs/>
                <w:sz w:val="18"/>
                <w:szCs w:val="18"/>
              </w:rPr>
              <w:t>Gemena</w:t>
            </w:r>
          </w:p>
          <w:p w14:paraId="54AE5CC2" w14:textId="0E4894FC" w:rsidR="008D7516" w:rsidRDefault="3E8D4A8A"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Budget : 2</w:t>
            </w:r>
            <w:r w:rsidR="0AEDEB26" w:rsidRPr="6B60927E">
              <w:rPr>
                <w:rFonts w:ascii="Calibri" w:eastAsia="Calibri" w:hAnsi="Calibri" w:cs="Calibri"/>
                <w:sz w:val="18"/>
                <w:szCs w:val="18"/>
              </w:rPr>
              <w:t>15</w:t>
            </w:r>
            <w:r w:rsidRPr="6B60927E">
              <w:rPr>
                <w:rFonts w:ascii="Calibri" w:eastAsia="Calibri" w:hAnsi="Calibri" w:cs="Calibri"/>
                <w:sz w:val="18"/>
                <w:szCs w:val="18"/>
              </w:rPr>
              <w:t>.000€ (</w:t>
            </w:r>
            <w:proofErr w:type="spellStart"/>
            <w:r w:rsidRPr="6B60927E">
              <w:rPr>
                <w:rFonts w:ascii="Calibri" w:eastAsia="Calibri" w:hAnsi="Calibri" w:cs="Calibri"/>
                <w:sz w:val="18"/>
                <w:szCs w:val="18"/>
              </w:rPr>
              <w:t>CSub</w:t>
            </w:r>
            <w:proofErr w:type="spellEnd"/>
            <w:r w:rsidRPr="6B60927E">
              <w:rPr>
                <w:rFonts w:ascii="Calibri" w:eastAsia="Calibri" w:hAnsi="Calibri" w:cs="Calibri"/>
                <w:sz w:val="18"/>
                <w:szCs w:val="18"/>
              </w:rPr>
              <w:t>)</w:t>
            </w:r>
          </w:p>
          <w:p w14:paraId="6B812069" w14:textId="0502684C" w:rsidR="008D7516" w:rsidRDefault="3E8D4A8A" w:rsidP="6B60927E">
            <w:pPr>
              <w:rPr>
                <w:rFonts w:ascii="Calibri" w:eastAsia="Calibri" w:hAnsi="Calibri" w:cs="Calibri"/>
                <w:sz w:val="18"/>
                <w:szCs w:val="18"/>
              </w:rPr>
            </w:pPr>
            <w:r w:rsidRPr="6B60927E">
              <w:rPr>
                <w:rFonts w:ascii="Calibri" w:eastAsia="Calibri" w:hAnsi="Calibri" w:cs="Calibri"/>
                <w:sz w:val="18"/>
                <w:szCs w:val="18"/>
              </w:rPr>
              <w:t>R1/ A 01 02 0</w:t>
            </w:r>
            <w:r w:rsidR="55FA8AC0" w:rsidRPr="6B60927E">
              <w:rPr>
                <w:rFonts w:ascii="Calibri" w:eastAsia="Calibri" w:hAnsi="Calibri" w:cs="Calibri"/>
                <w:sz w:val="18"/>
                <w:szCs w:val="18"/>
              </w:rPr>
              <w:t>4</w:t>
            </w:r>
          </w:p>
          <w:p w14:paraId="52640D13" w14:textId="06D046E2" w:rsidR="008D7516" w:rsidRDefault="3E8D4A8A" w:rsidP="6B60927E">
            <w:pPr>
              <w:spacing w:line="288" w:lineRule="auto"/>
              <w:rPr>
                <w:rFonts w:ascii="Calibri" w:eastAsia="Calibri" w:hAnsi="Calibri" w:cs="Calibri"/>
                <w:sz w:val="18"/>
                <w:szCs w:val="18"/>
              </w:rPr>
            </w:pPr>
            <w:r w:rsidRPr="6B60927E">
              <w:rPr>
                <w:rFonts w:ascii="Calibri" w:eastAsia="Calibri" w:hAnsi="Calibri" w:cs="Calibri"/>
                <w:sz w:val="18"/>
                <w:szCs w:val="18"/>
              </w:rPr>
              <w:t xml:space="preserve">Renforcement des capacités </w:t>
            </w:r>
            <w:r w:rsidR="4FA144FA" w:rsidRPr="6B60927E">
              <w:rPr>
                <w:rFonts w:ascii="Calibri" w:eastAsia="Calibri" w:hAnsi="Calibri" w:cs="Calibri"/>
                <w:sz w:val="18"/>
                <w:szCs w:val="18"/>
              </w:rPr>
              <w:t>20</w:t>
            </w:r>
            <w:r w:rsidRPr="6B60927E">
              <w:rPr>
                <w:rFonts w:ascii="Calibri" w:eastAsia="Calibri" w:hAnsi="Calibri" w:cs="Calibri"/>
                <w:sz w:val="18"/>
                <w:szCs w:val="18"/>
              </w:rPr>
              <w:t>.000 euros (ECZS + HGR)</w:t>
            </w:r>
          </w:p>
          <w:p w14:paraId="0939AED9" w14:textId="7C2DE95D" w:rsidR="008D7516" w:rsidRDefault="008D7516" w:rsidP="6B60927E">
            <w:pPr>
              <w:spacing w:line="288" w:lineRule="auto"/>
              <w:jc w:val="left"/>
              <w:rPr>
                <w:rFonts w:ascii="Calibri" w:eastAsia="Calibri" w:hAnsi="Calibri" w:cs="Calibri"/>
                <w:color w:val="00B050"/>
                <w:sz w:val="18"/>
                <w:szCs w:val="18"/>
              </w:rPr>
            </w:pPr>
          </w:p>
        </w:tc>
        <w:tc>
          <w:tcPr>
            <w:tcW w:w="2835" w:type="dxa"/>
            <w:gridSpan w:val="2"/>
            <w:tcBorders>
              <w:top w:val="single" w:sz="8" w:space="0" w:color="auto"/>
              <w:left w:val="single" w:sz="8" w:space="0" w:color="auto"/>
              <w:bottom w:val="single" w:sz="8" w:space="0" w:color="auto"/>
              <w:right w:val="single" w:sz="8" w:space="0" w:color="auto"/>
            </w:tcBorders>
          </w:tcPr>
          <w:p w14:paraId="680FC5AD" w14:textId="43E38D0D" w:rsidR="008D7516" w:rsidRDefault="72BBAFFB" w:rsidP="3B6D9AC5">
            <w:pPr>
              <w:rPr>
                <w:rFonts w:ascii="Calibri" w:eastAsia="Calibri" w:hAnsi="Calibri" w:cs="Calibri"/>
                <w:sz w:val="18"/>
                <w:szCs w:val="18"/>
              </w:rPr>
            </w:pPr>
            <w:proofErr w:type="spellStart"/>
            <w:r w:rsidRPr="3B6D9AC5">
              <w:rPr>
                <w:rFonts w:ascii="Calibri" w:eastAsia="Calibri" w:hAnsi="Calibri" w:cs="Calibri"/>
                <w:sz w:val="18"/>
                <w:szCs w:val="18"/>
              </w:rPr>
              <w:t>CSub</w:t>
            </w:r>
            <w:proofErr w:type="spellEnd"/>
            <w:r w:rsidR="6C3DCC72" w:rsidRPr="3B6D9AC5">
              <w:rPr>
                <w:rFonts w:ascii="Calibri" w:eastAsia="Calibri" w:hAnsi="Calibri" w:cs="Calibri"/>
                <w:sz w:val="18"/>
                <w:szCs w:val="18"/>
              </w:rPr>
              <w:t xml:space="preserve"> en octroi direct</w:t>
            </w:r>
            <w:r w:rsidRPr="3B6D9AC5">
              <w:rPr>
                <w:rFonts w:ascii="Calibri" w:eastAsia="Calibri" w:hAnsi="Calibri" w:cs="Calibri"/>
                <w:sz w:val="18"/>
                <w:szCs w:val="18"/>
              </w:rPr>
              <w:t xml:space="preserve"> </w:t>
            </w:r>
          </w:p>
          <w:p w14:paraId="5CD6C294" w14:textId="65CFAB93" w:rsidR="3B6D9AC5" w:rsidRDefault="3B6D9AC5" w:rsidP="3B6D9AC5">
            <w:pPr>
              <w:rPr>
                <w:rFonts w:ascii="Calibri" w:eastAsia="Calibri" w:hAnsi="Calibri" w:cs="Calibri"/>
                <w:sz w:val="18"/>
                <w:szCs w:val="18"/>
              </w:rPr>
            </w:pPr>
          </w:p>
          <w:p w14:paraId="04F576C7" w14:textId="78A48FC0" w:rsidR="008D7516" w:rsidRDefault="141A06F6" w:rsidP="6B60927E">
            <w:pPr>
              <w:spacing w:line="257" w:lineRule="auto"/>
              <w:rPr>
                <w:rFonts w:ascii="Calibri" w:eastAsia="Calibri" w:hAnsi="Calibri" w:cs="Calibri"/>
                <w:sz w:val="18"/>
                <w:szCs w:val="18"/>
              </w:rPr>
            </w:pPr>
            <w:r w:rsidRPr="6B60927E">
              <w:rPr>
                <w:rFonts w:ascii="Calibri" w:eastAsia="Calibri" w:hAnsi="Calibri" w:cs="Calibri"/>
                <w:sz w:val="18"/>
                <w:szCs w:val="18"/>
              </w:rPr>
              <w:t>Améliorer l’offre de soins de santé dans la Zone de Santé d</w:t>
            </w:r>
            <w:r w:rsidR="600E7FE1" w:rsidRPr="6B60927E">
              <w:rPr>
                <w:rFonts w:ascii="Calibri" w:eastAsia="Calibri" w:hAnsi="Calibri" w:cs="Calibri"/>
                <w:sz w:val="18"/>
                <w:szCs w:val="18"/>
              </w:rPr>
              <w:t>e Gemen</w:t>
            </w:r>
            <w:r w:rsidR="509562B4" w:rsidRPr="6B60927E">
              <w:rPr>
                <w:rFonts w:ascii="Calibri" w:eastAsia="Calibri" w:hAnsi="Calibri" w:cs="Calibri"/>
                <w:sz w:val="18"/>
                <w:szCs w:val="18"/>
              </w:rPr>
              <w:t>a</w:t>
            </w:r>
          </w:p>
        </w:tc>
        <w:tc>
          <w:tcPr>
            <w:tcW w:w="3261" w:type="dxa"/>
            <w:gridSpan w:val="2"/>
            <w:tcBorders>
              <w:top w:val="single" w:sz="8" w:space="0" w:color="auto"/>
              <w:left w:val="single" w:sz="8" w:space="0" w:color="auto"/>
              <w:bottom w:val="single" w:sz="8" w:space="0" w:color="auto"/>
            </w:tcBorders>
          </w:tcPr>
          <w:p w14:paraId="7F881D3C" w14:textId="018324F4" w:rsidR="2C98667D" w:rsidRDefault="2C98667D" w:rsidP="625F55A3">
            <w:pPr>
              <w:rPr>
                <w:rFonts w:ascii="Calibri" w:eastAsia="Calibri" w:hAnsi="Calibri" w:cs="Calibri"/>
                <w:sz w:val="18"/>
                <w:szCs w:val="18"/>
                <w:lang w:val="fr-FR"/>
              </w:rPr>
            </w:pPr>
            <w:r w:rsidRPr="625F55A3">
              <w:rPr>
                <w:rFonts w:ascii="Calibri" w:eastAsia="Calibri" w:hAnsi="Calibri" w:cs="Calibri"/>
                <w:sz w:val="18"/>
                <w:szCs w:val="18"/>
                <w:lang w:val="fr-FR"/>
              </w:rPr>
              <w:t xml:space="preserve">L’ECZS, qui fait comme structure organique partie du Ministère provincial en charge de la Santé, est responsable du développement de la ZS. Le Ministère représente la personne juridique dans les signatures de </w:t>
            </w:r>
            <w:proofErr w:type="spellStart"/>
            <w:r w:rsidRPr="625F55A3">
              <w:rPr>
                <w:rFonts w:ascii="Calibri" w:eastAsia="Calibri" w:hAnsi="Calibri" w:cs="Calibri"/>
                <w:sz w:val="18"/>
                <w:szCs w:val="18"/>
                <w:lang w:val="fr-FR"/>
              </w:rPr>
              <w:t>Csub</w:t>
            </w:r>
            <w:proofErr w:type="spellEnd"/>
            <w:r w:rsidRPr="625F55A3">
              <w:rPr>
                <w:rFonts w:ascii="Calibri" w:eastAsia="Calibri" w:hAnsi="Calibri" w:cs="Calibri"/>
                <w:sz w:val="18"/>
                <w:szCs w:val="18"/>
                <w:lang w:val="fr-FR"/>
              </w:rPr>
              <w:t xml:space="preserve"> ou autres documents légaux et délègue et responsabilise la mise en œuvre des activités à l’ECZS. </w:t>
            </w:r>
          </w:p>
          <w:p w14:paraId="4AF91B2C" w14:textId="5DAF0902" w:rsidR="625F55A3" w:rsidRDefault="625F55A3" w:rsidP="625F55A3">
            <w:pPr>
              <w:rPr>
                <w:rFonts w:ascii="Calibri" w:eastAsia="Calibri" w:hAnsi="Calibri" w:cs="Calibri"/>
                <w:sz w:val="18"/>
                <w:szCs w:val="18"/>
              </w:rPr>
            </w:pPr>
          </w:p>
          <w:p w14:paraId="7C881CFA" w14:textId="3559E3C4" w:rsidR="2C98667D" w:rsidRDefault="2C98667D" w:rsidP="625F55A3">
            <w:pPr>
              <w:rPr>
                <w:rFonts w:ascii="Calibri" w:eastAsia="Calibri" w:hAnsi="Calibri" w:cs="Calibri"/>
                <w:sz w:val="18"/>
                <w:szCs w:val="18"/>
              </w:rPr>
            </w:pPr>
            <w:r w:rsidRPr="625F55A3">
              <w:rPr>
                <w:rFonts w:ascii="Calibri" w:eastAsia="Calibri" w:hAnsi="Calibri" w:cs="Calibri"/>
                <w:sz w:val="18"/>
                <w:szCs w:val="18"/>
                <w:lang w:val="fr-FR"/>
              </w:rPr>
              <w:t>Domaines de résultats :  innovations dans une approche de recherche action, offre de soins de qualité accessibles à travers la formation continue, et développement de la mutuelle. Sous réserve conclusions Scan organisationnel interne / 1ère année probablement en régie.</w:t>
            </w:r>
            <w:r w:rsidRPr="625F55A3">
              <w:rPr>
                <w:rFonts w:ascii="Calibri" w:eastAsia="Calibri" w:hAnsi="Calibri" w:cs="Calibri"/>
                <w:sz w:val="18"/>
                <w:szCs w:val="18"/>
              </w:rPr>
              <w:t xml:space="preserve"> </w:t>
            </w:r>
          </w:p>
          <w:p w14:paraId="2B960263" w14:textId="27F1D667" w:rsidR="625F55A3" w:rsidRDefault="625F55A3" w:rsidP="625F55A3">
            <w:pPr>
              <w:spacing w:line="288" w:lineRule="auto"/>
              <w:jc w:val="left"/>
              <w:rPr>
                <w:rFonts w:ascii="Calibri" w:eastAsia="Calibri" w:hAnsi="Calibri" w:cs="Calibri"/>
                <w:sz w:val="18"/>
                <w:szCs w:val="18"/>
              </w:rPr>
            </w:pPr>
          </w:p>
          <w:p w14:paraId="37CBAA3A" w14:textId="625213FE" w:rsidR="2C98667D" w:rsidRDefault="2C98667D" w:rsidP="625F55A3">
            <w:pPr>
              <w:spacing w:line="288" w:lineRule="auto"/>
              <w:jc w:val="left"/>
              <w:rPr>
                <w:rFonts w:ascii="Calibri" w:eastAsia="Calibri" w:hAnsi="Calibri" w:cs="Calibri"/>
                <w:sz w:val="18"/>
                <w:szCs w:val="18"/>
              </w:rPr>
            </w:pPr>
            <w:r w:rsidRPr="625F55A3">
              <w:rPr>
                <w:rFonts w:ascii="Calibri" w:eastAsia="Calibri" w:hAnsi="Calibri" w:cs="Calibri"/>
                <w:sz w:val="18"/>
                <w:szCs w:val="18"/>
              </w:rPr>
              <w:t>Scan organisationnel interne / 1ère année probablement en régie</w:t>
            </w:r>
          </w:p>
          <w:p w14:paraId="2D262310" w14:textId="4DC92AEE" w:rsidR="625F55A3" w:rsidRDefault="625F55A3" w:rsidP="625F55A3">
            <w:pPr>
              <w:rPr>
                <w:rFonts w:eastAsia="Calibri" w:cs="Arial"/>
                <w:szCs w:val="21"/>
                <w:lang w:val="fr-FR"/>
              </w:rPr>
            </w:pPr>
          </w:p>
        </w:tc>
      </w:tr>
      <w:tr w:rsidR="6B60927E" w14:paraId="5D66FC60" w14:textId="77777777" w:rsidTr="009D662A">
        <w:trPr>
          <w:trHeight w:val="1392"/>
        </w:trPr>
        <w:tc>
          <w:tcPr>
            <w:tcW w:w="2410" w:type="dxa"/>
            <w:tcBorders>
              <w:top w:val="single" w:sz="8" w:space="0" w:color="auto"/>
              <w:left w:val="single" w:sz="8" w:space="0" w:color="auto"/>
              <w:bottom w:val="single" w:sz="8" w:space="0" w:color="auto"/>
              <w:right w:val="single" w:sz="8" w:space="0" w:color="auto"/>
            </w:tcBorders>
          </w:tcPr>
          <w:p w14:paraId="555EE703" w14:textId="539CC55C" w:rsidR="2677C732" w:rsidRDefault="2677C732" w:rsidP="6B60927E">
            <w:pPr>
              <w:spacing w:line="288" w:lineRule="auto"/>
              <w:jc w:val="left"/>
              <w:rPr>
                <w:rFonts w:ascii="Calibri" w:eastAsia="Calibri" w:hAnsi="Calibri" w:cs="Calibri"/>
                <w:b/>
                <w:bCs/>
                <w:sz w:val="18"/>
                <w:szCs w:val="18"/>
              </w:rPr>
            </w:pPr>
            <w:r w:rsidRPr="6B60927E">
              <w:rPr>
                <w:rFonts w:ascii="Calibri" w:eastAsia="Calibri" w:hAnsi="Calibri" w:cs="Calibri"/>
                <w:b/>
                <w:bCs/>
                <w:sz w:val="18"/>
                <w:szCs w:val="18"/>
              </w:rPr>
              <w:t xml:space="preserve">Médecins sans Vacances </w:t>
            </w:r>
          </w:p>
          <w:p w14:paraId="43F51873" w14:textId="52E4F9F5" w:rsidR="2677C732" w:rsidRDefault="2677C732"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Budget : 150.000 EUR (</w:t>
            </w:r>
            <w:proofErr w:type="spellStart"/>
            <w:r w:rsidRPr="6B60927E">
              <w:rPr>
                <w:rFonts w:ascii="Calibri" w:eastAsia="Calibri" w:hAnsi="Calibri" w:cs="Calibri"/>
                <w:sz w:val="18"/>
                <w:szCs w:val="18"/>
              </w:rPr>
              <w:t>CSub</w:t>
            </w:r>
            <w:proofErr w:type="spellEnd"/>
            <w:r w:rsidRPr="6B60927E">
              <w:rPr>
                <w:rFonts w:ascii="Calibri" w:eastAsia="Calibri" w:hAnsi="Calibri" w:cs="Calibri"/>
                <w:sz w:val="18"/>
                <w:szCs w:val="18"/>
              </w:rPr>
              <w:t>)</w:t>
            </w:r>
          </w:p>
          <w:p w14:paraId="0DDB5037" w14:textId="70613492" w:rsidR="2677C732" w:rsidRDefault="2677C732"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R1/ A 01 03 03</w:t>
            </w:r>
          </w:p>
        </w:tc>
        <w:tc>
          <w:tcPr>
            <w:tcW w:w="2835" w:type="dxa"/>
            <w:gridSpan w:val="2"/>
            <w:tcBorders>
              <w:top w:val="single" w:sz="8" w:space="0" w:color="auto"/>
              <w:left w:val="single" w:sz="8" w:space="0" w:color="auto"/>
              <w:bottom w:val="single" w:sz="8" w:space="0" w:color="auto"/>
              <w:right w:val="single" w:sz="8" w:space="0" w:color="auto"/>
            </w:tcBorders>
          </w:tcPr>
          <w:p w14:paraId="36155982" w14:textId="4CB0DD16" w:rsidR="2C50DC7E" w:rsidRDefault="408D6D19" w:rsidP="3B6D9AC5">
            <w:pPr>
              <w:rPr>
                <w:rFonts w:ascii="Calibri" w:eastAsia="Calibri" w:hAnsi="Calibri" w:cs="Calibri"/>
                <w:sz w:val="18"/>
                <w:szCs w:val="18"/>
              </w:rPr>
            </w:pPr>
            <w:proofErr w:type="spellStart"/>
            <w:r w:rsidRPr="3B6D9AC5">
              <w:rPr>
                <w:rFonts w:ascii="Calibri" w:eastAsia="Calibri" w:hAnsi="Calibri" w:cs="Calibri"/>
                <w:sz w:val="18"/>
                <w:szCs w:val="18"/>
              </w:rPr>
              <w:t>CSub</w:t>
            </w:r>
            <w:proofErr w:type="spellEnd"/>
            <w:r w:rsidR="5C471EE1" w:rsidRPr="3B6D9AC5">
              <w:rPr>
                <w:rFonts w:ascii="Calibri" w:eastAsia="Calibri" w:hAnsi="Calibri" w:cs="Calibri"/>
                <w:sz w:val="18"/>
                <w:szCs w:val="18"/>
              </w:rPr>
              <w:t xml:space="preserve"> en octroi direct</w:t>
            </w:r>
          </w:p>
          <w:p w14:paraId="134661C2" w14:textId="789F8D19" w:rsidR="3B6D9AC5" w:rsidRDefault="3B6D9AC5" w:rsidP="3B6D9AC5">
            <w:pPr>
              <w:rPr>
                <w:rFonts w:ascii="Calibri" w:eastAsia="Calibri" w:hAnsi="Calibri" w:cs="Calibri"/>
                <w:sz w:val="18"/>
                <w:szCs w:val="18"/>
              </w:rPr>
            </w:pPr>
          </w:p>
          <w:p w14:paraId="7FE17EB7" w14:textId="19A5AADF" w:rsidR="2C50DC7E" w:rsidRDefault="2C50DC7E" w:rsidP="6B60927E">
            <w:pPr>
              <w:rPr>
                <w:rFonts w:ascii="Calibri" w:eastAsia="Calibri" w:hAnsi="Calibri" w:cs="Calibri"/>
                <w:sz w:val="18"/>
                <w:szCs w:val="18"/>
              </w:rPr>
            </w:pPr>
            <w:r w:rsidRPr="6B60927E">
              <w:rPr>
                <w:rFonts w:ascii="Calibri" w:eastAsia="Calibri" w:hAnsi="Calibri" w:cs="Calibri"/>
                <w:sz w:val="18"/>
                <w:szCs w:val="18"/>
              </w:rPr>
              <w:t xml:space="preserve">Développer la maintenance préventive et curative de base dans les HGR de Gemena et de </w:t>
            </w:r>
            <w:proofErr w:type="spellStart"/>
            <w:r w:rsidRPr="6B60927E">
              <w:rPr>
                <w:rFonts w:ascii="Calibri" w:eastAsia="Calibri" w:hAnsi="Calibri" w:cs="Calibri"/>
                <w:sz w:val="18"/>
                <w:szCs w:val="18"/>
              </w:rPr>
              <w:t>Bwamanda</w:t>
            </w:r>
            <w:proofErr w:type="spellEnd"/>
          </w:p>
        </w:tc>
        <w:tc>
          <w:tcPr>
            <w:tcW w:w="3261" w:type="dxa"/>
            <w:gridSpan w:val="2"/>
            <w:tcBorders>
              <w:top w:val="single" w:sz="8" w:space="0" w:color="auto"/>
              <w:left w:val="single" w:sz="8" w:space="0" w:color="auto"/>
              <w:bottom w:val="single" w:sz="8" w:space="0" w:color="auto"/>
              <w:right w:val="single" w:sz="8" w:space="0" w:color="auto"/>
            </w:tcBorders>
          </w:tcPr>
          <w:p w14:paraId="29D0AAB9" w14:textId="756D3E20" w:rsidR="5AD2DF66" w:rsidRDefault="009D662A" w:rsidP="6B60927E">
            <w:pPr>
              <w:spacing w:line="288" w:lineRule="auto"/>
              <w:jc w:val="left"/>
              <w:rPr>
                <w:rFonts w:ascii="Calibri" w:eastAsia="Calibri" w:hAnsi="Calibri" w:cs="Calibri"/>
                <w:sz w:val="18"/>
                <w:szCs w:val="18"/>
              </w:rPr>
            </w:pPr>
            <w:r w:rsidRPr="2FBD7D49">
              <w:rPr>
                <w:rFonts w:ascii="Calibri" w:eastAsia="Calibri" w:hAnsi="Calibri" w:cs="Calibri"/>
                <w:sz w:val="18"/>
                <w:szCs w:val="18"/>
              </w:rPr>
              <w:t>ONG Belge</w:t>
            </w:r>
            <w:r w:rsidR="2FF93AF3" w:rsidRPr="2FBD7D49">
              <w:rPr>
                <w:rFonts w:ascii="Calibri" w:eastAsia="Calibri" w:hAnsi="Calibri" w:cs="Calibri"/>
                <w:sz w:val="18"/>
                <w:szCs w:val="18"/>
              </w:rPr>
              <w:t xml:space="preserve">, spécialisée dans le parcours de formation des personnels hospitaliers, entre autres sur la maintenance hospitalière ; expérience africaine et en RDC expérience avec Enabel dans ce domaine au Burundi. Démarche inclusive propre à ce seul </w:t>
            </w:r>
            <w:r w:rsidR="5AF4C1E9" w:rsidRPr="2FBD7D49">
              <w:rPr>
                <w:rFonts w:ascii="Calibri" w:eastAsia="Calibri" w:hAnsi="Calibri" w:cs="Calibri"/>
                <w:sz w:val="18"/>
                <w:szCs w:val="18"/>
              </w:rPr>
              <w:t>acteur</w:t>
            </w:r>
          </w:p>
        </w:tc>
      </w:tr>
      <w:tr w:rsidR="6B60927E" w14:paraId="71974324" w14:textId="77777777" w:rsidTr="009D662A">
        <w:trPr>
          <w:trHeight w:val="1517"/>
        </w:trPr>
        <w:tc>
          <w:tcPr>
            <w:tcW w:w="2410" w:type="dxa"/>
            <w:tcBorders>
              <w:top w:val="single" w:sz="8" w:space="0" w:color="auto"/>
              <w:left w:val="single" w:sz="8" w:space="0" w:color="auto"/>
              <w:bottom w:val="single" w:sz="8" w:space="0" w:color="auto"/>
              <w:right w:val="single" w:sz="8" w:space="0" w:color="auto"/>
            </w:tcBorders>
          </w:tcPr>
          <w:p w14:paraId="511D147C" w14:textId="1835CD9F" w:rsidR="54889CFD" w:rsidRDefault="31B29A4F" w:rsidP="6B60927E">
            <w:pPr>
              <w:spacing w:line="288" w:lineRule="auto"/>
              <w:jc w:val="left"/>
              <w:rPr>
                <w:rFonts w:ascii="Calibri" w:eastAsia="Calibri" w:hAnsi="Calibri" w:cs="Calibri"/>
                <w:b/>
                <w:bCs/>
                <w:sz w:val="18"/>
                <w:szCs w:val="18"/>
              </w:rPr>
            </w:pPr>
            <w:r w:rsidRPr="3B6D9AC5">
              <w:rPr>
                <w:rFonts w:ascii="Calibri" w:eastAsia="Calibri" w:hAnsi="Calibri" w:cs="Calibri"/>
                <w:b/>
                <w:bCs/>
                <w:sz w:val="18"/>
                <w:szCs w:val="18"/>
              </w:rPr>
              <w:t>MSPHP</w:t>
            </w:r>
          </w:p>
          <w:p w14:paraId="7BAEEEF0" w14:textId="0BCFC420" w:rsidR="0D6B31D7" w:rsidRDefault="0D6B31D7"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 xml:space="preserve">HGR </w:t>
            </w:r>
            <w:proofErr w:type="spellStart"/>
            <w:r w:rsidRPr="6B60927E">
              <w:rPr>
                <w:rFonts w:ascii="Calibri" w:eastAsia="Calibri" w:hAnsi="Calibri" w:cs="Calibri"/>
                <w:sz w:val="18"/>
                <w:szCs w:val="18"/>
              </w:rPr>
              <w:t>B</w:t>
            </w:r>
            <w:r w:rsidR="5DAC267C" w:rsidRPr="6B60927E">
              <w:rPr>
                <w:rFonts w:ascii="Calibri" w:eastAsia="Calibri" w:hAnsi="Calibri" w:cs="Calibri"/>
                <w:sz w:val="18"/>
                <w:szCs w:val="18"/>
              </w:rPr>
              <w:t>w</w:t>
            </w:r>
            <w:r w:rsidRPr="6B60927E">
              <w:rPr>
                <w:rFonts w:ascii="Calibri" w:eastAsia="Calibri" w:hAnsi="Calibri" w:cs="Calibri"/>
                <w:sz w:val="18"/>
                <w:szCs w:val="18"/>
              </w:rPr>
              <w:t>amanda</w:t>
            </w:r>
            <w:proofErr w:type="spellEnd"/>
          </w:p>
          <w:p w14:paraId="051B5AD3" w14:textId="791C1D37" w:rsidR="7F693753" w:rsidRDefault="7F693753"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 xml:space="preserve">Budget : </w:t>
            </w:r>
            <w:r w:rsidR="627F395B" w:rsidRPr="6B60927E">
              <w:rPr>
                <w:rFonts w:ascii="Calibri" w:eastAsia="Calibri" w:hAnsi="Calibri" w:cs="Calibri"/>
                <w:sz w:val="18"/>
                <w:szCs w:val="18"/>
              </w:rPr>
              <w:t>4</w:t>
            </w:r>
            <w:r w:rsidR="0BA9FF90" w:rsidRPr="6B60927E">
              <w:rPr>
                <w:rFonts w:ascii="Calibri" w:eastAsia="Calibri" w:hAnsi="Calibri" w:cs="Calibri"/>
                <w:sz w:val="18"/>
                <w:szCs w:val="18"/>
              </w:rPr>
              <w:t>5</w:t>
            </w:r>
            <w:r w:rsidR="627F395B" w:rsidRPr="6B60927E">
              <w:rPr>
                <w:rFonts w:ascii="Calibri" w:eastAsia="Calibri" w:hAnsi="Calibri" w:cs="Calibri"/>
                <w:sz w:val="18"/>
                <w:szCs w:val="18"/>
              </w:rPr>
              <w:t>9</w:t>
            </w:r>
            <w:r w:rsidRPr="6B60927E">
              <w:rPr>
                <w:rFonts w:ascii="Calibri" w:eastAsia="Calibri" w:hAnsi="Calibri" w:cs="Calibri"/>
                <w:sz w:val="18"/>
                <w:szCs w:val="18"/>
              </w:rPr>
              <w:t>.000 EUR (</w:t>
            </w:r>
            <w:proofErr w:type="spellStart"/>
            <w:r w:rsidRPr="6B60927E">
              <w:rPr>
                <w:rFonts w:ascii="Calibri" w:eastAsia="Calibri" w:hAnsi="Calibri" w:cs="Calibri"/>
                <w:sz w:val="18"/>
                <w:szCs w:val="18"/>
              </w:rPr>
              <w:t>CSub</w:t>
            </w:r>
            <w:proofErr w:type="spellEnd"/>
            <w:r w:rsidRPr="6B60927E">
              <w:rPr>
                <w:rFonts w:ascii="Calibri" w:eastAsia="Calibri" w:hAnsi="Calibri" w:cs="Calibri"/>
                <w:sz w:val="18"/>
                <w:szCs w:val="18"/>
              </w:rPr>
              <w:t>)</w:t>
            </w:r>
          </w:p>
          <w:p w14:paraId="5DB64FF3" w14:textId="495B8DC8" w:rsidR="7F693753" w:rsidRDefault="7F693753"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R1/ A 01 0</w:t>
            </w:r>
            <w:r w:rsidR="29ACB242" w:rsidRPr="6B60927E">
              <w:rPr>
                <w:rFonts w:ascii="Calibri" w:eastAsia="Calibri" w:hAnsi="Calibri" w:cs="Calibri"/>
                <w:sz w:val="18"/>
                <w:szCs w:val="18"/>
              </w:rPr>
              <w:t>1</w:t>
            </w:r>
            <w:r w:rsidRPr="6B60927E">
              <w:rPr>
                <w:rFonts w:ascii="Calibri" w:eastAsia="Calibri" w:hAnsi="Calibri" w:cs="Calibri"/>
                <w:sz w:val="18"/>
                <w:szCs w:val="18"/>
              </w:rPr>
              <w:t xml:space="preserve"> 0</w:t>
            </w:r>
            <w:r w:rsidR="530001A4" w:rsidRPr="6B60927E">
              <w:rPr>
                <w:rFonts w:ascii="Calibri" w:eastAsia="Calibri" w:hAnsi="Calibri" w:cs="Calibri"/>
                <w:sz w:val="18"/>
                <w:szCs w:val="18"/>
              </w:rPr>
              <w:t>1</w:t>
            </w:r>
          </w:p>
          <w:p w14:paraId="09D7DE7A" w14:textId="5971FF17" w:rsidR="6B60927E" w:rsidRDefault="56F0B89B" w:rsidP="52E8D32E">
            <w:pPr>
              <w:spacing w:line="288" w:lineRule="auto"/>
              <w:jc w:val="left"/>
              <w:rPr>
                <w:rFonts w:ascii="Calibri" w:eastAsia="Calibri" w:hAnsi="Calibri" w:cs="Calibri"/>
                <w:sz w:val="18"/>
                <w:szCs w:val="18"/>
              </w:rPr>
            </w:pPr>
            <w:r w:rsidRPr="52E8D32E">
              <w:rPr>
                <w:rFonts w:ascii="Calibri" w:eastAsia="Calibri" w:hAnsi="Calibri" w:cs="Calibri"/>
                <w:sz w:val="18"/>
                <w:szCs w:val="18"/>
              </w:rPr>
              <w:t xml:space="preserve">Renforcement </w:t>
            </w:r>
            <w:r w:rsidR="32711968" w:rsidRPr="52E8D32E">
              <w:rPr>
                <w:rFonts w:ascii="Calibri" w:eastAsia="Calibri" w:hAnsi="Calibri" w:cs="Calibri"/>
                <w:sz w:val="18"/>
                <w:szCs w:val="18"/>
              </w:rPr>
              <w:t xml:space="preserve">des </w:t>
            </w:r>
            <w:r w:rsidRPr="52E8D32E">
              <w:rPr>
                <w:rFonts w:ascii="Calibri" w:eastAsia="Calibri" w:hAnsi="Calibri" w:cs="Calibri"/>
                <w:sz w:val="18"/>
                <w:szCs w:val="18"/>
              </w:rPr>
              <w:t>capacités avec ECZS</w:t>
            </w:r>
          </w:p>
        </w:tc>
        <w:tc>
          <w:tcPr>
            <w:tcW w:w="2835" w:type="dxa"/>
            <w:gridSpan w:val="2"/>
            <w:tcBorders>
              <w:top w:val="single" w:sz="8" w:space="0" w:color="auto"/>
              <w:left w:val="single" w:sz="8" w:space="0" w:color="auto"/>
              <w:bottom w:val="single" w:sz="8" w:space="0" w:color="auto"/>
              <w:right w:val="single" w:sz="8" w:space="0" w:color="auto"/>
            </w:tcBorders>
          </w:tcPr>
          <w:p w14:paraId="55FF9D1A" w14:textId="3451DFA6" w:rsidR="54889CFD" w:rsidRDefault="31B29A4F" w:rsidP="3B6D9AC5">
            <w:pPr>
              <w:rPr>
                <w:rFonts w:ascii="Calibri" w:eastAsia="Calibri" w:hAnsi="Calibri" w:cs="Calibri"/>
                <w:sz w:val="18"/>
                <w:szCs w:val="18"/>
              </w:rPr>
            </w:pPr>
            <w:proofErr w:type="spellStart"/>
            <w:r w:rsidRPr="3B6D9AC5">
              <w:rPr>
                <w:rFonts w:ascii="Calibri" w:eastAsia="Calibri" w:hAnsi="Calibri" w:cs="Calibri"/>
                <w:sz w:val="18"/>
                <w:szCs w:val="18"/>
              </w:rPr>
              <w:t>CSub</w:t>
            </w:r>
            <w:proofErr w:type="spellEnd"/>
            <w:r w:rsidR="7AD11D79" w:rsidRPr="3B6D9AC5">
              <w:rPr>
                <w:rFonts w:ascii="Calibri" w:eastAsia="Calibri" w:hAnsi="Calibri" w:cs="Calibri"/>
                <w:sz w:val="18"/>
                <w:szCs w:val="18"/>
              </w:rPr>
              <w:t xml:space="preserve"> en octroi direct</w:t>
            </w:r>
          </w:p>
          <w:p w14:paraId="2117F210" w14:textId="51F2AB8E" w:rsidR="3B6D9AC5" w:rsidRDefault="3B6D9AC5" w:rsidP="3B6D9AC5">
            <w:pPr>
              <w:rPr>
                <w:rFonts w:ascii="Calibri" w:eastAsia="Calibri" w:hAnsi="Calibri" w:cs="Calibri"/>
                <w:sz w:val="18"/>
                <w:szCs w:val="18"/>
              </w:rPr>
            </w:pPr>
          </w:p>
          <w:p w14:paraId="351E303A" w14:textId="242ADB21" w:rsidR="54889CFD" w:rsidRDefault="73A66C96" w:rsidP="6B60927E">
            <w:pPr>
              <w:rPr>
                <w:rFonts w:ascii="Calibri" w:eastAsia="Calibri" w:hAnsi="Calibri" w:cs="Calibri"/>
                <w:sz w:val="18"/>
                <w:szCs w:val="18"/>
              </w:rPr>
            </w:pPr>
            <w:r w:rsidRPr="52E8D32E">
              <w:rPr>
                <w:rFonts w:ascii="Calibri" w:eastAsia="Calibri" w:hAnsi="Calibri" w:cs="Calibri"/>
                <w:sz w:val="18"/>
                <w:szCs w:val="18"/>
              </w:rPr>
              <w:t xml:space="preserve">Améliorer l'accès aux soins à travers la tarification forfaitaire subsidiée à l’HGR de </w:t>
            </w:r>
            <w:proofErr w:type="spellStart"/>
            <w:r w:rsidRPr="52E8D32E">
              <w:rPr>
                <w:rFonts w:ascii="Calibri" w:eastAsia="Calibri" w:hAnsi="Calibri" w:cs="Calibri"/>
                <w:sz w:val="18"/>
                <w:szCs w:val="18"/>
              </w:rPr>
              <w:t>Bwamanda</w:t>
            </w:r>
            <w:proofErr w:type="spellEnd"/>
            <w:r w:rsidR="1D09E3F2" w:rsidRPr="52E8D32E">
              <w:rPr>
                <w:rFonts w:ascii="Calibri" w:eastAsia="Calibri" w:hAnsi="Calibri" w:cs="Calibri"/>
                <w:sz w:val="18"/>
                <w:szCs w:val="18"/>
              </w:rPr>
              <w:t xml:space="preserve"> et à quelques CS</w:t>
            </w:r>
          </w:p>
        </w:tc>
        <w:tc>
          <w:tcPr>
            <w:tcW w:w="3261" w:type="dxa"/>
            <w:gridSpan w:val="2"/>
            <w:tcBorders>
              <w:top w:val="single" w:sz="8" w:space="0" w:color="auto"/>
              <w:left w:val="single" w:sz="8" w:space="0" w:color="auto"/>
              <w:bottom w:val="single" w:sz="8" w:space="0" w:color="auto"/>
              <w:right w:val="single" w:sz="8" w:space="0" w:color="auto"/>
            </w:tcBorders>
          </w:tcPr>
          <w:p w14:paraId="7865B47A" w14:textId="4D257C2E" w:rsidR="01FDD293" w:rsidRDefault="1C05DEFA" w:rsidP="6B60927E">
            <w:pPr>
              <w:spacing w:line="288" w:lineRule="auto"/>
              <w:jc w:val="left"/>
              <w:rPr>
                <w:rFonts w:ascii="Calibri" w:eastAsia="Calibri" w:hAnsi="Calibri" w:cs="Calibri"/>
                <w:sz w:val="18"/>
                <w:szCs w:val="18"/>
              </w:rPr>
            </w:pPr>
            <w:r w:rsidRPr="2FBD7D49">
              <w:rPr>
                <w:rFonts w:ascii="Calibri" w:eastAsia="Calibri" w:hAnsi="Calibri" w:cs="Calibri"/>
                <w:sz w:val="18"/>
                <w:szCs w:val="18"/>
              </w:rPr>
              <w:t xml:space="preserve">L’équipe direction de l’hôpital </w:t>
            </w:r>
            <w:r w:rsidR="536D6E0C" w:rsidRPr="2FBD7D49">
              <w:rPr>
                <w:rFonts w:ascii="Calibri" w:eastAsia="Calibri" w:hAnsi="Calibri" w:cs="Calibri"/>
                <w:sz w:val="18"/>
                <w:szCs w:val="18"/>
              </w:rPr>
              <w:t xml:space="preserve">en collaboration </w:t>
            </w:r>
            <w:r w:rsidR="4B0E1E54" w:rsidRPr="2FBD7D49">
              <w:rPr>
                <w:rFonts w:ascii="Calibri" w:eastAsia="Calibri" w:hAnsi="Calibri" w:cs="Calibri"/>
                <w:sz w:val="18"/>
                <w:szCs w:val="18"/>
              </w:rPr>
              <w:t>avec</w:t>
            </w:r>
            <w:r w:rsidR="536D6E0C" w:rsidRPr="2FBD7D49">
              <w:rPr>
                <w:rFonts w:ascii="Calibri" w:eastAsia="Calibri" w:hAnsi="Calibri" w:cs="Calibri"/>
                <w:sz w:val="18"/>
                <w:szCs w:val="18"/>
              </w:rPr>
              <w:t xml:space="preserve"> quelques CS </w:t>
            </w:r>
            <w:r w:rsidRPr="2FBD7D49">
              <w:rPr>
                <w:rFonts w:ascii="Calibri" w:eastAsia="Calibri" w:hAnsi="Calibri" w:cs="Calibri"/>
                <w:sz w:val="18"/>
                <w:szCs w:val="18"/>
              </w:rPr>
              <w:t>s’engage à fournir des prestations de qualité aux usagers et à gérer avec efficience le subside reçu. Cette structure a déjà bénéficié d’une convention subside avec le PADP (programme antérieur)</w:t>
            </w:r>
          </w:p>
        </w:tc>
      </w:tr>
      <w:tr w:rsidR="6B60927E" w14:paraId="0AC23FD3" w14:textId="77777777" w:rsidTr="009D662A">
        <w:trPr>
          <w:trHeight w:val="1273"/>
        </w:trPr>
        <w:tc>
          <w:tcPr>
            <w:tcW w:w="2410" w:type="dxa"/>
            <w:tcBorders>
              <w:top w:val="single" w:sz="8" w:space="0" w:color="auto"/>
              <w:left w:val="single" w:sz="8" w:space="0" w:color="auto"/>
              <w:bottom w:val="single" w:sz="8" w:space="0" w:color="auto"/>
              <w:right w:val="single" w:sz="8" w:space="0" w:color="auto"/>
            </w:tcBorders>
          </w:tcPr>
          <w:p w14:paraId="1EDB64FD" w14:textId="631E0FAC" w:rsidR="7AB7128C" w:rsidRDefault="7D6A2323" w:rsidP="6B60927E">
            <w:pPr>
              <w:spacing w:line="288" w:lineRule="auto"/>
              <w:jc w:val="left"/>
              <w:rPr>
                <w:rFonts w:ascii="Calibri" w:eastAsia="Calibri" w:hAnsi="Calibri" w:cs="Calibri"/>
                <w:b/>
                <w:bCs/>
                <w:sz w:val="18"/>
                <w:szCs w:val="18"/>
              </w:rPr>
            </w:pPr>
            <w:r w:rsidRPr="3B6D9AC5">
              <w:rPr>
                <w:rFonts w:ascii="Calibri" w:eastAsia="Calibri" w:hAnsi="Calibri" w:cs="Calibri"/>
                <w:b/>
                <w:bCs/>
                <w:sz w:val="18"/>
                <w:szCs w:val="18"/>
              </w:rPr>
              <w:t>MSPHP</w:t>
            </w:r>
          </w:p>
          <w:p w14:paraId="4FA0D778" w14:textId="60E65333" w:rsidR="7AB7128C" w:rsidRDefault="7AB7128C"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HGR Gemena</w:t>
            </w:r>
          </w:p>
          <w:p w14:paraId="059E3F30" w14:textId="31E57CC4" w:rsidR="7AB7128C" w:rsidRDefault="7AB7128C"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Budget : 4</w:t>
            </w:r>
            <w:r w:rsidR="7148D4FB" w:rsidRPr="6B60927E">
              <w:rPr>
                <w:rFonts w:ascii="Calibri" w:eastAsia="Calibri" w:hAnsi="Calibri" w:cs="Calibri"/>
                <w:sz w:val="18"/>
                <w:szCs w:val="18"/>
              </w:rPr>
              <w:t>5</w:t>
            </w:r>
            <w:r w:rsidRPr="6B60927E">
              <w:rPr>
                <w:rFonts w:ascii="Calibri" w:eastAsia="Calibri" w:hAnsi="Calibri" w:cs="Calibri"/>
                <w:sz w:val="18"/>
                <w:szCs w:val="18"/>
              </w:rPr>
              <w:t>9.000 EUR (</w:t>
            </w:r>
            <w:proofErr w:type="spellStart"/>
            <w:r w:rsidRPr="6B60927E">
              <w:rPr>
                <w:rFonts w:ascii="Calibri" w:eastAsia="Calibri" w:hAnsi="Calibri" w:cs="Calibri"/>
                <w:sz w:val="18"/>
                <w:szCs w:val="18"/>
              </w:rPr>
              <w:t>CSub</w:t>
            </w:r>
            <w:proofErr w:type="spellEnd"/>
            <w:r w:rsidRPr="6B60927E">
              <w:rPr>
                <w:rFonts w:ascii="Calibri" w:eastAsia="Calibri" w:hAnsi="Calibri" w:cs="Calibri"/>
                <w:sz w:val="18"/>
                <w:szCs w:val="18"/>
              </w:rPr>
              <w:t>)</w:t>
            </w:r>
          </w:p>
          <w:p w14:paraId="510BD737" w14:textId="495B8DC8" w:rsidR="7AB7128C" w:rsidRDefault="7AB7128C"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R1/ A 01 01 01</w:t>
            </w:r>
          </w:p>
          <w:p w14:paraId="1D2C09B8" w14:textId="38DB8E94" w:rsidR="6B60927E" w:rsidRDefault="29FA308E" w:rsidP="52E8D32E">
            <w:pPr>
              <w:spacing w:line="288" w:lineRule="auto"/>
              <w:jc w:val="left"/>
              <w:rPr>
                <w:rFonts w:ascii="Calibri" w:eastAsia="Calibri" w:hAnsi="Calibri" w:cs="Calibri"/>
                <w:sz w:val="18"/>
                <w:szCs w:val="18"/>
              </w:rPr>
            </w:pPr>
            <w:r w:rsidRPr="52E8D32E">
              <w:rPr>
                <w:rFonts w:ascii="Calibri" w:eastAsia="Calibri" w:hAnsi="Calibri" w:cs="Calibri"/>
                <w:sz w:val="18"/>
                <w:szCs w:val="18"/>
              </w:rPr>
              <w:t>Renforcement des capacités avec ECZS</w:t>
            </w:r>
          </w:p>
        </w:tc>
        <w:tc>
          <w:tcPr>
            <w:tcW w:w="2835" w:type="dxa"/>
            <w:gridSpan w:val="2"/>
            <w:tcBorders>
              <w:top w:val="single" w:sz="8" w:space="0" w:color="auto"/>
              <w:left w:val="single" w:sz="8" w:space="0" w:color="auto"/>
              <w:bottom w:val="single" w:sz="8" w:space="0" w:color="auto"/>
              <w:right w:val="single" w:sz="8" w:space="0" w:color="auto"/>
            </w:tcBorders>
          </w:tcPr>
          <w:p w14:paraId="5EB04DEB" w14:textId="5A68F2AC" w:rsidR="7AB7128C" w:rsidRDefault="7D6A2323" w:rsidP="3B6D9AC5">
            <w:pPr>
              <w:rPr>
                <w:rFonts w:ascii="Calibri" w:eastAsia="Calibri" w:hAnsi="Calibri" w:cs="Calibri"/>
                <w:sz w:val="18"/>
                <w:szCs w:val="18"/>
              </w:rPr>
            </w:pPr>
            <w:proofErr w:type="spellStart"/>
            <w:r w:rsidRPr="3B6D9AC5">
              <w:rPr>
                <w:rFonts w:ascii="Calibri" w:eastAsia="Calibri" w:hAnsi="Calibri" w:cs="Calibri"/>
                <w:sz w:val="18"/>
                <w:szCs w:val="18"/>
              </w:rPr>
              <w:t>CSub</w:t>
            </w:r>
            <w:proofErr w:type="spellEnd"/>
            <w:r w:rsidR="132DC347" w:rsidRPr="3B6D9AC5">
              <w:rPr>
                <w:rFonts w:ascii="Calibri" w:eastAsia="Calibri" w:hAnsi="Calibri" w:cs="Calibri"/>
                <w:sz w:val="18"/>
                <w:szCs w:val="18"/>
              </w:rPr>
              <w:t xml:space="preserve"> en octroi direct</w:t>
            </w:r>
          </w:p>
          <w:p w14:paraId="3AF13139" w14:textId="4505D7F6" w:rsidR="3B6D9AC5" w:rsidRDefault="3B6D9AC5" w:rsidP="3B6D9AC5">
            <w:pPr>
              <w:rPr>
                <w:rFonts w:ascii="Calibri" w:eastAsia="Calibri" w:hAnsi="Calibri" w:cs="Calibri"/>
                <w:sz w:val="18"/>
                <w:szCs w:val="18"/>
              </w:rPr>
            </w:pPr>
          </w:p>
          <w:p w14:paraId="3FF1226A" w14:textId="69585DC4" w:rsidR="6B60927E" w:rsidRDefault="7AB7128C" w:rsidP="6B60927E">
            <w:pPr>
              <w:rPr>
                <w:rFonts w:ascii="Calibri" w:eastAsia="Calibri" w:hAnsi="Calibri" w:cs="Calibri"/>
                <w:sz w:val="18"/>
                <w:szCs w:val="18"/>
              </w:rPr>
            </w:pPr>
            <w:r w:rsidRPr="6B60927E">
              <w:rPr>
                <w:rFonts w:ascii="Calibri" w:eastAsia="Calibri" w:hAnsi="Calibri" w:cs="Calibri"/>
                <w:sz w:val="18"/>
                <w:szCs w:val="18"/>
              </w:rPr>
              <w:t xml:space="preserve">Améliorer l'accès aux soins à travers la tarification forfaitaire subsidiée à l’HGR de </w:t>
            </w:r>
            <w:r w:rsidR="08C6D37F" w:rsidRPr="6B60927E">
              <w:rPr>
                <w:rFonts w:ascii="Calibri" w:eastAsia="Calibri" w:hAnsi="Calibri" w:cs="Calibri"/>
                <w:sz w:val="18"/>
                <w:szCs w:val="18"/>
              </w:rPr>
              <w:t>Gemena</w:t>
            </w:r>
            <w:r w:rsidRPr="6B60927E">
              <w:rPr>
                <w:rFonts w:ascii="Calibri" w:eastAsia="Calibri" w:hAnsi="Calibri" w:cs="Calibri"/>
                <w:sz w:val="18"/>
                <w:szCs w:val="18"/>
              </w:rPr>
              <w:t xml:space="preserve"> et </w:t>
            </w:r>
            <w:r w:rsidR="005C343F">
              <w:rPr>
                <w:rFonts w:ascii="Calibri" w:eastAsia="Calibri" w:hAnsi="Calibri" w:cs="Calibri"/>
                <w:sz w:val="18"/>
                <w:szCs w:val="18"/>
              </w:rPr>
              <w:t>à</w:t>
            </w:r>
            <w:r w:rsidR="66D75935" w:rsidRPr="6B60927E">
              <w:rPr>
                <w:rFonts w:ascii="Calibri" w:eastAsia="Calibri" w:hAnsi="Calibri" w:cs="Calibri"/>
                <w:sz w:val="18"/>
                <w:szCs w:val="18"/>
              </w:rPr>
              <w:t xml:space="preserve"> quelques CS</w:t>
            </w:r>
          </w:p>
        </w:tc>
        <w:tc>
          <w:tcPr>
            <w:tcW w:w="3261" w:type="dxa"/>
            <w:gridSpan w:val="2"/>
            <w:tcBorders>
              <w:top w:val="single" w:sz="8" w:space="0" w:color="auto"/>
              <w:left w:val="single" w:sz="8" w:space="0" w:color="auto"/>
              <w:bottom w:val="single" w:sz="8" w:space="0" w:color="auto"/>
              <w:right w:val="single" w:sz="8" w:space="0" w:color="auto"/>
            </w:tcBorders>
          </w:tcPr>
          <w:p w14:paraId="00495C25" w14:textId="3D10BD61" w:rsidR="7AB7128C" w:rsidRDefault="7AB7128C"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L’équipe direction de l’hôpital en collaboration avec quelques CS s’engage à fournir des prestations de qualité aux usagers et à gérer avec efficience le subside reçu. Cette structure a déjà bénéficié d’une convention subside avec le PADP (programme antérieur)</w:t>
            </w:r>
          </w:p>
        </w:tc>
      </w:tr>
      <w:tr w:rsidR="6B60927E" w14:paraId="0677FEA2" w14:textId="77777777" w:rsidTr="009D662A">
        <w:trPr>
          <w:trHeight w:val="1275"/>
        </w:trPr>
        <w:tc>
          <w:tcPr>
            <w:tcW w:w="2410" w:type="dxa"/>
            <w:tcBorders>
              <w:top w:val="single" w:sz="8" w:space="0" w:color="auto"/>
              <w:left w:val="single" w:sz="8" w:space="0" w:color="auto"/>
              <w:bottom w:val="single" w:sz="8" w:space="0" w:color="auto"/>
              <w:right w:val="single" w:sz="8" w:space="0" w:color="auto"/>
            </w:tcBorders>
          </w:tcPr>
          <w:p w14:paraId="6916465B" w14:textId="134C1B32" w:rsidR="683FB9A3" w:rsidRDefault="31461B78" w:rsidP="6B60927E">
            <w:pPr>
              <w:spacing w:line="288" w:lineRule="auto"/>
              <w:jc w:val="left"/>
              <w:rPr>
                <w:rFonts w:ascii="Calibri" w:eastAsia="Calibri" w:hAnsi="Calibri" w:cs="Calibri"/>
                <w:b/>
                <w:bCs/>
                <w:sz w:val="18"/>
                <w:szCs w:val="18"/>
              </w:rPr>
            </w:pPr>
            <w:r w:rsidRPr="3B6D9AC5">
              <w:rPr>
                <w:rFonts w:ascii="Calibri" w:eastAsia="Calibri" w:hAnsi="Calibri" w:cs="Calibri"/>
                <w:b/>
                <w:bCs/>
                <w:sz w:val="18"/>
                <w:szCs w:val="18"/>
              </w:rPr>
              <w:t>MSPHP</w:t>
            </w:r>
          </w:p>
          <w:p w14:paraId="6DFEF102" w14:textId="0BCFC420" w:rsidR="683FB9A3" w:rsidRDefault="683FB9A3"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 xml:space="preserve">HGR </w:t>
            </w:r>
            <w:proofErr w:type="spellStart"/>
            <w:r w:rsidRPr="6B60927E">
              <w:rPr>
                <w:rFonts w:ascii="Calibri" w:eastAsia="Calibri" w:hAnsi="Calibri" w:cs="Calibri"/>
                <w:sz w:val="18"/>
                <w:szCs w:val="18"/>
              </w:rPr>
              <w:t>Bwamanda</w:t>
            </w:r>
            <w:proofErr w:type="spellEnd"/>
          </w:p>
          <w:p w14:paraId="417C3A43" w14:textId="1F9349EF" w:rsidR="683FB9A3" w:rsidRDefault="683FB9A3"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Budget : 137.500 EUR (</w:t>
            </w:r>
            <w:proofErr w:type="spellStart"/>
            <w:r w:rsidRPr="6B60927E">
              <w:rPr>
                <w:rFonts w:ascii="Calibri" w:eastAsia="Calibri" w:hAnsi="Calibri" w:cs="Calibri"/>
                <w:sz w:val="18"/>
                <w:szCs w:val="18"/>
              </w:rPr>
              <w:t>CSub</w:t>
            </w:r>
            <w:proofErr w:type="spellEnd"/>
            <w:r w:rsidRPr="6B60927E">
              <w:rPr>
                <w:rFonts w:ascii="Calibri" w:eastAsia="Calibri" w:hAnsi="Calibri" w:cs="Calibri"/>
                <w:sz w:val="18"/>
                <w:szCs w:val="18"/>
              </w:rPr>
              <w:t>)</w:t>
            </w:r>
          </w:p>
          <w:p w14:paraId="35D50F77" w14:textId="0F159832" w:rsidR="683FB9A3" w:rsidRDefault="683FB9A3"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R1/ A 0</w:t>
            </w:r>
            <w:r w:rsidR="5B92F911" w:rsidRPr="6B60927E">
              <w:rPr>
                <w:rFonts w:ascii="Calibri" w:eastAsia="Calibri" w:hAnsi="Calibri" w:cs="Calibri"/>
                <w:sz w:val="18"/>
                <w:szCs w:val="18"/>
              </w:rPr>
              <w:t>2</w:t>
            </w:r>
            <w:r w:rsidRPr="6B60927E">
              <w:rPr>
                <w:rFonts w:ascii="Calibri" w:eastAsia="Calibri" w:hAnsi="Calibri" w:cs="Calibri"/>
                <w:sz w:val="18"/>
                <w:szCs w:val="18"/>
              </w:rPr>
              <w:t xml:space="preserve"> 0</w:t>
            </w:r>
            <w:r w:rsidR="615290D3" w:rsidRPr="6B60927E">
              <w:rPr>
                <w:rFonts w:ascii="Calibri" w:eastAsia="Calibri" w:hAnsi="Calibri" w:cs="Calibri"/>
                <w:sz w:val="18"/>
                <w:szCs w:val="18"/>
              </w:rPr>
              <w:t>2 03</w:t>
            </w:r>
          </w:p>
        </w:tc>
        <w:tc>
          <w:tcPr>
            <w:tcW w:w="2835" w:type="dxa"/>
            <w:gridSpan w:val="2"/>
            <w:tcBorders>
              <w:top w:val="single" w:sz="8" w:space="0" w:color="auto"/>
              <w:left w:val="single" w:sz="8" w:space="0" w:color="auto"/>
              <w:bottom w:val="single" w:sz="8" w:space="0" w:color="auto"/>
              <w:right w:val="single" w:sz="8" w:space="0" w:color="auto"/>
            </w:tcBorders>
          </w:tcPr>
          <w:p w14:paraId="46C0FB9B" w14:textId="78F2D919" w:rsidR="7BA76EFD" w:rsidRDefault="21945550" w:rsidP="3B6D9AC5">
            <w:pPr>
              <w:rPr>
                <w:rFonts w:ascii="Calibri" w:eastAsia="Calibri" w:hAnsi="Calibri" w:cs="Calibri"/>
                <w:sz w:val="18"/>
                <w:szCs w:val="18"/>
              </w:rPr>
            </w:pPr>
            <w:proofErr w:type="spellStart"/>
            <w:r w:rsidRPr="3B6D9AC5">
              <w:rPr>
                <w:rFonts w:ascii="Calibri" w:eastAsia="Calibri" w:hAnsi="Calibri" w:cs="Calibri"/>
                <w:sz w:val="18"/>
                <w:szCs w:val="18"/>
              </w:rPr>
              <w:t>Csub</w:t>
            </w:r>
            <w:proofErr w:type="spellEnd"/>
            <w:r w:rsidR="7A2A36F1" w:rsidRPr="3B6D9AC5">
              <w:rPr>
                <w:rFonts w:ascii="Calibri" w:eastAsia="Calibri" w:hAnsi="Calibri" w:cs="Calibri"/>
                <w:sz w:val="18"/>
                <w:szCs w:val="18"/>
              </w:rPr>
              <w:t xml:space="preserve"> en octroi direct</w:t>
            </w:r>
          </w:p>
          <w:p w14:paraId="59F746DE" w14:textId="329243E4" w:rsidR="7BA76EFD" w:rsidRDefault="21945550" w:rsidP="3B6D9AC5">
            <w:pPr>
              <w:rPr>
                <w:rFonts w:ascii="Calibri" w:eastAsia="Calibri" w:hAnsi="Calibri" w:cs="Calibri"/>
                <w:sz w:val="18"/>
                <w:szCs w:val="18"/>
              </w:rPr>
            </w:pPr>
            <w:r w:rsidRPr="3B6D9AC5">
              <w:rPr>
                <w:rFonts w:ascii="Calibri" w:eastAsia="Calibri" w:hAnsi="Calibri" w:cs="Calibri"/>
                <w:sz w:val="18"/>
                <w:szCs w:val="18"/>
              </w:rPr>
              <w:t xml:space="preserve"> </w:t>
            </w:r>
          </w:p>
          <w:p w14:paraId="46AD8C7D" w14:textId="6EE84722" w:rsidR="7BA76EFD" w:rsidRDefault="7BA76EFD" w:rsidP="6B60927E">
            <w:pPr>
              <w:rPr>
                <w:rFonts w:ascii="Calibri" w:eastAsia="Calibri" w:hAnsi="Calibri" w:cs="Calibri"/>
                <w:sz w:val="18"/>
                <w:szCs w:val="18"/>
              </w:rPr>
            </w:pPr>
            <w:r w:rsidRPr="6B60927E">
              <w:rPr>
                <w:rFonts w:ascii="Calibri" w:eastAsia="Calibri" w:hAnsi="Calibri" w:cs="Calibri"/>
                <w:sz w:val="18"/>
                <w:szCs w:val="18"/>
              </w:rPr>
              <w:t>Financer de l'offre des soins dans le cadre de l'atteinte de la CSU</w:t>
            </w:r>
          </w:p>
        </w:tc>
        <w:tc>
          <w:tcPr>
            <w:tcW w:w="3261" w:type="dxa"/>
            <w:gridSpan w:val="2"/>
            <w:tcBorders>
              <w:top w:val="single" w:sz="8" w:space="0" w:color="auto"/>
              <w:left w:val="single" w:sz="8" w:space="0" w:color="auto"/>
              <w:bottom w:val="single" w:sz="8" w:space="0" w:color="auto"/>
              <w:right w:val="single" w:sz="8" w:space="0" w:color="auto"/>
            </w:tcBorders>
          </w:tcPr>
          <w:p w14:paraId="4E4A03EC" w14:textId="57D9564F" w:rsidR="1A715C1D" w:rsidRDefault="1A715C1D"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 xml:space="preserve">Migration vers </w:t>
            </w:r>
            <w:r w:rsidR="6CAAA7FD" w:rsidRPr="6B60927E">
              <w:rPr>
                <w:rFonts w:ascii="Calibri" w:eastAsia="Calibri" w:hAnsi="Calibri" w:cs="Calibri"/>
                <w:sz w:val="18"/>
                <w:szCs w:val="18"/>
              </w:rPr>
              <w:t>la stratégie CSU</w:t>
            </w:r>
            <w:r w:rsidR="73112A63" w:rsidRPr="6B60927E">
              <w:rPr>
                <w:rFonts w:ascii="Calibri" w:eastAsia="Calibri" w:hAnsi="Calibri" w:cs="Calibri"/>
                <w:sz w:val="18"/>
                <w:szCs w:val="18"/>
              </w:rPr>
              <w:t xml:space="preserve"> fonds</w:t>
            </w:r>
            <w:r w:rsidR="5E6FF395" w:rsidRPr="6B60927E">
              <w:rPr>
                <w:rFonts w:ascii="Calibri" w:eastAsia="Calibri" w:hAnsi="Calibri" w:cs="Calibri"/>
                <w:sz w:val="18"/>
                <w:szCs w:val="18"/>
              </w:rPr>
              <w:t xml:space="preserve"> </w:t>
            </w:r>
            <w:r w:rsidRPr="6B60927E">
              <w:rPr>
                <w:rFonts w:ascii="Calibri" w:eastAsia="Calibri" w:hAnsi="Calibri" w:cs="Calibri"/>
                <w:sz w:val="18"/>
                <w:szCs w:val="18"/>
              </w:rPr>
              <w:t>d’</w:t>
            </w:r>
            <w:r w:rsidR="68DE193E" w:rsidRPr="6B60927E">
              <w:rPr>
                <w:rFonts w:ascii="Calibri" w:eastAsia="Calibri" w:hAnsi="Calibri" w:cs="Calibri"/>
                <w:sz w:val="18"/>
                <w:szCs w:val="18"/>
              </w:rPr>
              <w:t>amorçage</w:t>
            </w:r>
            <w:r w:rsidRPr="6B60927E">
              <w:rPr>
                <w:rFonts w:ascii="Calibri" w:eastAsia="Calibri" w:hAnsi="Calibri" w:cs="Calibri"/>
                <w:sz w:val="18"/>
                <w:szCs w:val="18"/>
              </w:rPr>
              <w:t xml:space="preserve"> multi </w:t>
            </w:r>
            <w:r w:rsidR="50A7A57C" w:rsidRPr="6B60927E">
              <w:rPr>
                <w:rFonts w:ascii="Calibri" w:eastAsia="Calibri" w:hAnsi="Calibri" w:cs="Calibri"/>
                <w:sz w:val="18"/>
                <w:szCs w:val="18"/>
              </w:rPr>
              <w:t>sources précurseur du fonds provincial déconcentrer pour la CSU</w:t>
            </w:r>
          </w:p>
          <w:p w14:paraId="76A6D961" w14:textId="67223064" w:rsidR="6B60927E" w:rsidRDefault="6B60927E" w:rsidP="6B60927E">
            <w:pPr>
              <w:spacing w:line="288" w:lineRule="auto"/>
              <w:jc w:val="left"/>
              <w:rPr>
                <w:rFonts w:ascii="Calibri" w:eastAsia="Calibri" w:hAnsi="Calibri" w:cs="Calibri"/>
                <w:sz w:val="18"/>
                <w:szCs w:val="18"/>
              </w:rPr>
            </w:pPr>
          </w:p>
        </w:tc>
      </w:tr>
      <w:tr w:rsidR="6B60927E" w14:paraId="18FF25FB" w14:textId="77777777" w:rsidTr="009D662A">
        <w:trPr>
          <w:trHeight w:val="1275"/>
        </w:trPr>
        <w:tc>
          <w:tcPr>
            <w:tcW w:w="2410" w:type="dxa"/>
            <w:tcBorders>
              <w:top w:val="single" w:sz="8" w:space="0" w:color="auto"/>
              <w:left w:val="single" w:sz="8" w:space="0" w:color="auto"/>
              <w:bottom w:val="single" w:sz="8" w:space="0" w:color="auto"/>
              <w:right w:val="single" w:sz="8" w:space="0" w:color="auto"/>
            </w:tcBorders>
          </w:tcPr>
          <w:p w14:paraId="722130C4" w14:textId="69BBFB3E" w:rsidR="018830E4" w:rsidRDefault="4E807E8A" w:rsidP="6B60927E">
            <w:pPr>
              <w:spacing w:line="288" w:lineRule="auto"/>
              <w:jc w:val="left"/>
              <w:rPr>
                <w:rFonts w:ascii="Calibri" w:eastAsia="Calibri" w:hAnsi="Calibri" w:cs="Calibri"/>
                <w:b/>
                <w:bCs/>
                <w:sz w:val="18"/>
                <w:szCs w:val="18"/>
              </w:rPr>
            </w:pPr>
            <w:r w:rsidRPr="3B6D9AC5">
              <w:rPr>
                <w:rFonts w:ascii="Calibri" w:eastAsia="Calibri" w:hAnsi="Calibri" w:cs="Calibri"/>
                <w:b/>
                <w:bCs/>
                <w:sz w:val="18"/>
                <w:szCs w:val="18"/>
              </w:rPr>
              <w:t>MSPHP</w:t>
            </w:r>
          </w:p>
          <w:p w14:paraId="03062F3D" w14:textId="592FFD39" w:rsidR="018830E4" w:rsidRDefault="018830E4"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 xml:space="preserve">HGR </w:t>
            </w:r>
            <w:r w:rsidR="24AC7734" w:rsidRPr="6B60927E">
              <w:rPr>
                <w:rFonts w:ascii="Calibri" w:eastAsia="Calibri" w:hAnsi="Calibri" w:cs="Calibri"/>
                <w:sz w:val="18"/>
                <w:szCs w:val="18"/>
              </w:rPr>
              <w:t>Gemena</w:t>
            </w:r>
          </w:p>
          <w:p w14:paraId="7DD15267" w14:textId="1F9349EF" w:rsidR="018830E4" w:rsidRDefault="018830E4"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Budget : 137.500 EUR (</w:t>
            </w:r>
            <w:proofErr w:type="spellStart"/>
            <w:r w:rsidRPr="6B60927E">
              <w:rPr>
                <w:rFonts w:ascii="Calibri" w:eastAsia="Calibri" w:hAnsi="Calibri" w:cs="Calibri"/>
                <w:sz w:val="18"/>
                <w:szCs w:val="18"/>
              </w:rPr>
              <w:t>CSub</w:t>
            </w:r>
            <w:proofErr w:type="spellEnd"/>
            <w:r w:rsidRPr="6B60927E">
              <w:rPr>
                <w:rFonts w:ascii="Calibri" w:eastAsia="Calibri" w:hAnsi="Calibri" w:cs="Calibri"/>
                <w:sz w:val="18"/>
                <w:szCs w:val="18"/>
              </w:rPr>
              <w:t>)</w:t>
            </w:r>
          </w:p>
          <w:p w14:paraId="0E2FAAA7" w14:textId="58408482" w:rsidR="018830E4" w:rsidRDefault="018830E4"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R1/ A 02 02 03</w:t>
            </w:r>
          </w:p>
        </w:tc>
        <w:tc>
          <w:tcPr>
            <w:tcW w:w="2835" w:type="dxa"/>
            <w:gridSpan w:val="2"/>
            <w:tcBorders>
              <w:top w:val="single" w:sz="8" w:space="0" w:color="auto"/>
              <w:left w:val="single" w:sz="8" w:space="0" w:color="auto"/>
              <w:bottom w:val="single" w:sz="8" w:space="0" w:color="auto"/>
              <w:right w:val="single" w:sz="8" w:space="0" w:color="auto"/>
            </w:tcBorders>
          </w:tcPr>
          <w:p w14:paraId="170C477D" w14:textId="41ED4F7C" w:rsidR="018830E4" w:rsidRDefault="4E807E8A" w:rsidP="3B6D9AC5">
            <w:pPr>
              <w:rPr>
                <w:rFonts w:ascii="Calibri" w:eastAsia="Calibri" w:hAnsi="Calibri" w:cs="Calibri"/>
                <w:sz w:val="18"/>
                <w:szCs w:val="18"/>
              </w:rPr>
            </w:pPr>
            <w:proofErr w:type="spellStart"/>
            <w:r w:rsidRPr="3B6D9AC5">
              <w:rPr>
                <w:rFonts w:ascii="Calibri" w:eastAsia="Calibri" w:hAnsi="Calibri" w:cs="Calibri"/>
                <w:sz w:val="18"/>
                <w:szCs w:val="18"/>
              </w:rPr>
              <w:t>Csub</w:t>
            </w:r>
            <w:proofErr w:type="spellEnd"/>
            <w:r w:rsidRPr="3B6D9AC5">
              <w:rPr>
                <w:rFonts w:ascii="Calibri" w:eastAsia="Calibri" w:hAnsi="Calibri" w:cs="Calibri"/>
                <w:sz w:val="18"/>
                <w:szCs w:val="18"/>
              </w:rPr>
              <w:t xml:space="preserve"> </w:t>
            </w:r>
            <w:r w:rsidR="75CE2E3B" w:rsidRPr="3B6D9AC5">
              <w:rPr>
                <w:rFonts w:ascii="Calibri" w:eastAsia="Calibri" w:hAnsi="Calibri" w:cs="Calibri"/>
                <w:sz w:val="18"/>
                <w:szCs w:val="18"/>
              </w:rPr>
              <w:t>en octroi direct</w:t>
            </w:r>
          </w:p>
          <w:p w14:paraId="0244A617" w14:textId="5612586C" w:rsidR="3B6D9AC5" w:rsidRDefault="3B6D9AC5" w:rsidP="3B6D9AC5">
            <w:pPr>
              <w:rPr>
                <w:rFonts w:ascii="Calibri" w:eastAsia="Calibri" w:hAnsi="Calibri" w:cs="Calibri"/>
                <w:sz w:val="18"/>
                <w:szCs w:val="18"/>
              </w:rPr>
            </w:pPr>
          </w:p>
          <w:p w14:paraId="08D74F89" w14:textId="3FA13DCC" w:rsidR="6B60927E" w:rsidRDefault="018830E4" w:rsidP="6B60927E">
            <w:pPr>
              <w:rPr>
                <w:rFonts w:ascii="Calibri" w:eastAsia="Calibri" w:hAnsi="Calibri" w:cs="Calibri"/>
                <w:sz w:val="18"/>
                <w:szCs w:val="18"/>
              </w:rPr>
            </w:pPr>
            <w:r w:rsidRPr="6B60927E">
              <w:rPr>
                <w:rFonts w:ascii="Calibri" w:eastAsia="Calibri" w:hAnsi="Calibri" w:cs="Calibri"/>
                <w:sz w:val="18"/>
                <w:szCs w:val="18"/>
              </w:rPr>
              <w:t>Financer de l'offre des soins dans le cadre de l'atteinte de la CSU</w:t>
            </w:r>
          </w:p>
        </w:tc>
        <w:tc>
          <w:tcPr>
            <w:tcW w:w="3261" w:type="dxa"/>
            <w:gridSpan w:val="2"/>
            <w:tcBorders>
              <w:top w:val="single" w:sz="8" w:space="0" w:color="auto"/>
              <w:left w:val="single" w:sz="8" w:space="0" w:color="auto"/>
              <w:bottom w:val="single" w:sz="8" w:space="0" w:color="auto"/>
              <w:right w:val="single" w:sz="8" w:space="0" w:color="auto"/>
            </w:tcBorders>
          </w:tcPr>
          <w:p w14:paraId="1691A635" w14:textId="7AF53AAC" w:rsidR="5DB74726" w:rsidRDefault="5DB74726"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Migration vers la stratégie CSU fonds d’amorçage multi sources précurseur du fonds provincial déconcentr</w:t>
            </w:r>
            <w:r w:rsidR="2468B334" w:rsidRPr="6B60927E">
              <w:rPr>
                <w:rFonts w:ascii="Calibri" w:eastAsia="Calibri" w:hAnsi="Calibri" w:cs="Calibri"/>
                <w:sz w:val="18"/>
                <w:szCs w:val="18"/>
              </w:rPr>
              <w:t>é</w:t>
            </w:r>
            <w:r w:rsidRPr="6B60927E">
              <w:rPr>
                <w:rFonts w:ascii="Calibri" w:eastAsia="Calibri" w:hAnsi="Calibri" w:cs="Calibri"/>
                <w:sz w:val="18"/>
                <w:szCs w:val="18"/>
              </w:rPr>
              <w:t xml:space="preserve"> </w:t>
            </w:r>
            <w:r w:rsidR="57C07BE9" w:rsidRPr="6B60927E">
              <w:rPr>
                <w:rFonts w:ascii="Calibri" w:eastAsia="Calibri" w:hAnsi="Calibri" w:cs="Calibri"/>
                <w:sz w:val="18"/>
                <w:szCs w:val="18"/>
              </w:rPr>
              <w:t xml:space="preserve">de promotion de l’offre </w:t>
            </w:r>
            <w:r w:rsidRPr="6B60927E">
              <w:rPr>
                <w:rFonts w:ascii="Calibri" w:eastAsia="Calibri" w:hAnsi="Calibri" w:cs="Calibri"/>
                <w:sz w:val="18"/>
                <w:szCs w:val="18"/>
              </w:rPr>
              <w:t>pour la CSU</w:t>
            </w:r>
            <w:r w:rsidR="08614BAF" w:rsidRPr="6B60927E">
              <w:rPr>
                <w:rFonts w:ascii="Calibri" w:eastAsia="Calibri" w:hAnsi="Calibri" w:cs="Calibri"/>
                <w:sz w:val="18"/>
                <w:szCs w:val="18"/>
              </w:rPr>
              <w:t xml:space="preserve"> (système uni</w:t>
            </w:r>
            <w:r w:rsidR="1914B22A" w:rsidRPr="6B60927E">
              <w:rPr>
                <w:rFonts w:ascii="Calibri" w:eastAsia="Calibri" w:hAnsi="Calibri" w:cs="Calibri"/>
                <w:sz w:val="18"/>
                <w:szCs w:val="18"/>
              </w:rPr>
              <w:t>q</w:t>
            </w:r>
            <w:r w:rsidR="08614BAF" w:rsidRPr="6B60927E">
              <w:rPr>
                <w:rFonts w:ascii="Calibri" w:eastAsia="Calibri" w:hAnsi="Calibri" w:cs="Calibri"/>
                <w:sz w:val="18"/>
                <w:szCs w:val="18"/>
              </w:rPr>
              <w:t>ue d’achat</w:t>
            </w:r>
            <w:r w:rsidR="571259CB" w:rsidRPr="6B60927E">
              <w:rPr>
                <w:rFonts w:ascii="Calibri" w:eastAsia="Calibri" w:hAnsi="Calibri" w:cs="Calibri"/>
                <w:sz w:val="18"/>
                <w:szCs w:val="18"/>
              </w:rPr>
              <w:t xml:space="preserve"> de services</w:t>
            </w:r>
            <w:r w:rsidR="08614BAF" w:rsidRPr="6B60927E">
              <w:rPr>
                <w:rFonts w:ascii="Calibri" w:eastAsia="Calibri" w:hAnsi="Calibri" w:cs="Calibri"/>
                <w:sz w:val="18"/>
                <w:szCs w:val="18"/>
              </w:rPr>
              <w:t>)</w:t>
            </w:r>
          </w:p>
        </w:tc>
      </w:tr>
      <w:tr w:rsidR="6B60927E" w14:paraId="16344C6E" w14:textId="77777777" w:rsidTr="009D662A">
        <w:trPr>
          <w:trHeight w:val="1275"/>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tcPr>
          <w:p w14:paraId="7A8FA941" w14:textId="6C4072CD" w:rsidR="31F0196B" w:rsidRDefault="353830BA" w:rsidP="3B6D9AC5">
            <w:pPr>
              <w:spacing w:line="288" w:lineRule="auto"/>
              <w:jc w:val="left"/>
              <w:rPr>
                <w:rFonts w:ascii="Calibri" w:eastAsia="Calibri" w:hAnsi="Calibri" w:cs="Calibri"/>
                <w:b/>
                <w:bCs/>
                <w:sz w:val="18"/>
                <w:szCs w:val="18"/>
              </w:rPr>
            </w:pPr>
            <w:r w:rsidRPr="625F55A3">
              <w:rPr>
                <w:rFonts w:ascii="Calibri" w:eastAsia="Calibri" w:hAnsi="Calibri" w:cs="Calibri"/>
                <w:b/>
                <w:bCs/>
                <w:sz w:val="18"/>
                <w:szCs w:val="18"/>
              </w:rPr>
              <w:t xml:space="preserve">Mutuelle de </w:t>
            </w:r>
            <w:proofErr w:type="spellStart"/>
            <w:r w:rsidRPr="625F55A3">
              <w:rPr>
                <w:rFonts w:ascii="Calibri" w:eastAsia="Calibri" w:hAnsi="Calibri" w:cs="Calibri"/>
                <w:b/>
                <w:bCs/>
                <w:sz w:val="18"/>
                <w:szCs w:val="18"/>
              </w:rPr>
              <w:t>Bwamanda</w:t>
            </w:r>
            <w:proofErr w:type="spellEnd"/>
          </w:p>
          <w:p w14:paraId="25619FBE" w14:textId="1595F563" w:rsidR="67294347" w:rsidRDefault="72E75855" w:rsidP="6B60927E">
            <w:pPr>
              <w:spacing w:line="288" w:lineRule="auto"/>
              <w:jc w:val="left"/>
              <w:rPr>
                <w:rFonts w:ascii="Calibri" w:eastAsia="Calibri" w:hAnsi="Calibri" w:cs="Calibri"/>
                <w:sz w:val="18"/>
                <w:szCs w:val="18"/>
              </w:rPr>
            </w:pPr>
            <w:r w:rsidRPr="52E8D32E">
              <w:rPr>
                <w:rFonts w:ascii="Calibri" w:eastAsia="Calibri" w:hAnsi="Calibri" w:cs="Calibri"/>
                <w:sz w:val="18"/>
                <w:szCs w:val="18"/>
              </w:rPr>
              <w:t xml:space="preserve">Budget </w:t>
            </w:r>
            <w:r w:rsidR="578576E6" w:rsidRPr="52E8D32E">
              <w:rPr>
                <w:rFonts w:ascii="Calibri" w:eastAsia="Calibri" w:hAnsi="Calibri" w:cs="Calibri"/>
                <w:sz w:val="18"/>
                <w:szCs w:val="18"/>
              </w:rPr>
              <w:t xml:space="preserve">: </w:t>
            </w:r>
            <w:r w:rsidRPr="52E8D32E">
              <w:rPr>
                <w:rFonts w:ascii="Calibri" w:eastAsia="Calibri" w:hAnsi="Calibri" w:cs="Calibri"/>
                <w:sz w:val="18"/>
                <w:szCs w:val="18"/>
              </w:rPr>
              <w:t>290</w:t>
            </w:r>
            <w:r w:rsidR="6E33B72F" w:rsidRPr="52E8D32E">
              <w:rPr>
                <w:rFonts w:ascii="Calibri" w:eastAsia="Calibri" w:hAnsi="Calibri" w:cs="Calibri"/>
                <w:sz w:val="18"/>
                <w:szCs w:val="18"/>
              </w:rPr>
              <w:t>.</w:t>
            </w:r>
            <w:r w:rsidRPr="52E8D32E">
              <w:rPr>
                <w:rFonts w:ascii="Calibri" w:eastAsia="Calibri" w:hAnsi="Calibri" w:cs="Calibri"/>
                <w:sz w:val="18"/>
                <w:szCs w:val="18"/>
              </w:rPr>
              <w:t xml:space="preserve">000 </w:t>
            </w:r>
            <w:r w:rsidR="66E76F0C" w:rsidRPr="52E8D32E">
              <w:rPr>
                <w:rFonts w:ascii="Calibri" w:eastAsia="Calibri" w:hAnsi="Calibri" w:cs="Calibri"/>
                <w:sz w:val="18"/>
                <w:szCs w:val="18"/>
              </w:rPr>
              <w:t>€</w:t>
            </w:r>
            <w:r w:rsidR="2ABD7798" w:rsidRPr="52E8D32E">
              <w:rPr>
                <w:rFonts w:ascii="Calibri" w:eastAsia="Calibri" w:hAnsi="Calibri" w:cs="Calibri"/>
                <w:sz w:val="18"/>
                <w:szCs w:val="18"/>
              </w:rPr>
              <w:t xml:space="preserve"> (</w:t>
            </w:r>
            <w:proofErr w:type="spellStart"/>
            <w:r w:rsidR="2ABD7798" w:rsidRPr="52E8D32E">
              <w:rPr>
                <w:rFonts w:ascii="Calibri" w:eastAsia="Calibri" w:hAnsi="Calibri" w:cs="Calibri"/>
                <w:sz w:val="18"/>
                <w:szCs w:val="18"/>
              </w:rPr>
              <w:t>CSub</w:t>
            </w:r>
            <w:proofErr w:type="spellEnd"/>
            <w:r w:rsidR="2ABD7798" w:rsidRPr="52E8D32E">
              <w:rPr>
                <w:rFonts w:ascii="Calibri" w:eastAsia="Calibri" w:hAnsi="Calibri" w:cs="Calibri"/>
                <w:sz w:val="18"/>
                <w:szCs w:val="18"/>
              </w:rPr>
              <w:t>)</w:t>
            </w:r>
          </w:p>
          <w:p w14:paraId="64AA3B4E" w14:textId="37950A39" w:rsidR="0CA19AC2" w:rsidRDefault="0CA19AC2"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 xml:space="preserve">R/ </w:t>
            </w:r>
            <w:r w:rsidR="5D15F2B8" w:rsidRPr="6B60927E">
              <w:rPr>
                <w:rFonts w:ascii="Calibri" w:eastAsia="Calibri" w:hAnsi="Calibri" w:cs="Calibri"/>
                <w:sz w:val="18"/>
                <w:szCs w:val="18"/>
              </w:rPr>
              <w:t>A 02</w:t>
            </w:r>
            <w:r w:rsidR="1B6995B4" w:rsidRPr="6B60927E">
              <w:rPr>
                <w:rFonts w:ascii="Calibri" w:eastAsia="Calibri" w:hAnsi="Calibri" w:cs="Calibri"/>
                <w:sz w:val="18"/>
                <w:szCs w:val="18"/>
              </w:rPr>
              <w:t xml:space="preserve"> </w:t>
            </w:r>
            <w:r w:rsidR="4B54F96D" w:rsidRPr="6B60927E">
              <w:rPr>
                <w:rFonts w:ascii="Calibri" w:eastAsia="Calibri" w:hAnsi="Calibri" w:cs="Calibri"/>
                <w:sz w:val="18"/>
                <w:szCs w:val="18"/>
              </w:rPr>
              <w:t>02 04</w:t>
            </w:r>
          </w:p>
        </w:tc>
        <w:tc>
          <w:tcPr>
            <w:tcW w:w="2835"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5EC62941" w14:textId="1F54258C" w:rsidR="30E976A5" w:rsidRDefault="0B465C8F" w:rsidP="3B6D9AC5">
            <w:pPr>
              <w:rPr>
                <w:rFonts w:ascii="Calibri" w:eastAsia="Calibri" w:hAnsi="Calibri" w:cs="Calibri"/>
                <w:sz w:val="18"/>
                <w:szCs w:val="18"/>
              </w:rPr>
            </w:pPr>
            <w:proofErr w:type="spellStart"/>
            <w:r w:rsidRPr="3B6D9AC5">
              <w:rPr>
                <w:rFonts w:ascii="Calibri" w:eastAsia="Calibri" w:hAnsi="Calibri" w:cs="Calibri"/>
                <w:sz w:val="18"/>
                <w:szCs w:val="18"/>
              </w:rPr>
              <w:t>CSub</w:t>
            </w:r>
            <w:proofErr w:type="spellEnd"/>
            <w:r w:rsidR="647C4158" w:rsidRPr="3B6D9AC5">
              <w:rPr>
                <w:rFonts w:ascii="Calibri" w:eastAsia="Calibri" w:hAnsi="Calibri" w:cs="Calibri"/>
                <w:sz w:val="18"/>
                <w:szCs w:val="18"/>
              </w:rPr>
              <w:t xml:space="preserve"> en octroi direct</w:t>
            </w:r>
          </w:p>
          <w:p w14:paraId="5470E4D2" w14:textId="0ACC18BE" w:rsidR="3B6D9AC5" w:rsidRDefault="3B6D9AC5" w:rsidP="3B6D9AC5">
            <w:pPr>
              <w:rPr>
                <w:rFonts w:ascii="Calibri" w:eastAsia="Calibri" w:hAnsi="Calibri" w:cs="Calibri"/>
                <w:sz w:val="18"/>
                <w:szCs w:val="18"/>
              </w:rPr>
            </w:pPr>
          </w:p>
          <w:p w14:paraId="0FB18F81" w14:textId="15E86BD8" w:rsidR="30E976A5" w:rsidRDefault="30E976A5" w:rsidP="6B60927E">
            <w:pPr>
              <w:rPr>
                <w:rFonts w:ascii="Calibri" w:eastAsia="Calibri" w:hAnsi="Calibri" w:cs="Calibri"/>
                <w:sz w:val="18"/>
                <w:szCs w:val="18"/>
              </w:rPr>
            </w:pPr>
            <w:r w:rsidRPr="6B60927E">
              <w:rPr>
                <w:rFonts w:ascii="Calibri" w:eastAsia="Calibri" w:hAnsi="Calibri" w:cs="Calibri"/>
                <w:sz w:val="18"/>
                <w:szCs w:val="18"/>
              </w:rPr>
              <w:t>Financer de la demande (mutualiste et patients indigents) dans le cadre de l'atteinte de la CSU</w:t>
            </w:r>
            <w:r w:rsidR="258D9DC9" w:rsidRPr="6B60927E">
              <w:rPr>
                <w:rFonts w:ascii="Calibri" w:eastAsia="Calibri" w:hAnsi="Calibri" w:cs="Calibri"/>
                <w:sz w:val="18"/>
                <w:szCs w:val="18"/>
              </w:rPr>
              <w:t xml:space="preserve"> pour</w:t>
            </w:r>
            <w:r w:rsidR="08F01893" w:rsidRPr="6B60927E">
              <w:rPr>
                <w:rFonts w:ascii="Calibri" w:eastAsia="Calibri" w:hAnsi="Calibri" w:cs="Calibri"/>
                <w:sz w:val="18"/>
                <w:szCs w:val="18"/>
              </w:rPr>
              <w:t xml:space="preserve"> </w:t>
            </w:r>
            <w:r w:rsidR="258D9DC9" w:rsidRPr="6B60927E">
              <w:rPr>
                <w:rFonts w:ascii="Calibri" w:eastAsia="Calibri" w:hAnsi="Calibri" w:cs="Calibri"/>
                <w:sz w:val="18"/>
                <w:szCs w:val="18"/>
              </w:rPr>
              <w:t xml:space="preserve">les ZS de Gemena et </w:t>
            </w:r>
            <w:proofErr w:type="spellStart"/>
            <w:r w:rsidR="258D9DC9" w:rsidRPr="6B60927E">
              <w:rPr>
                <w:rFonts w:ascii="Calibri" w:eastAsia="Calibri" w:hAnsi="Calibri" w:cs="Calibri"/>
                <w:sz w:val="18"/>
                <w:szCs w:val="18"/>
              </w:rPr>
              <w:t>Bwamanda</w:t>
            </w:r>
            <w:proofErr w:type="spellEnd"/>
          </w:p>
        </w:tc>
        <w:tc>
          <w:tcPr>
            <w:tcW w:w="3261"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40A388D1" w14:textId="58CE42AC" w:rsidR="345C4077" w:rsidRDefault="2F23DE90" w:rsidP="6B60927E">
            <w:pPr>
              <w:spacing w:line="288" w:lineRule="auto"/>
              <w:jc w:val="left"/>
              <w:rPr>
                <w:rFonts w:ascii="Calibri" w:eastAsia="Calibri" w:hAnsi="Calibri" w:cs="Calibri"/>
                <w:sz w:val="18"/>
                <w:szCs w:val="18"/>
              </w:rPr>
            </w:pPr>
            <w:r w:rsidRPr="52E8D32E">
              <w:rPr>
                <w:rFonts w:ascii="Calibri" w:eastAsia="Calibri" w:hAnsi="Calibri" w:cs="Calibri"/>
                <w:sz w:val="18"/>
                <w:szCs w:val="18"/>
              </w:rPr>
              <w:t>Migration vers la stratégie CSU fonds d’amorçage précurseur du fonds</w:t>
            </w:r>
            <w:r w:rsidR="5F1ACFAD" w:rsidRPr="52E8D32E">
              <w:rPr>
                <w:rFonts w:ascii="Calibri" w:eastAsia="Calibri" w:hAnsi="Calibri" w:cs="Calibri"/>
                <w:sz w:val="18"/>
                <w:szCs w:val="18"/>
              </w:rPr>
              <w:t xml:space="preserve"> de solidarité</w:t>
            </w:r>
            <w:r w:rsidRPr="52E8D32E">
              <w:rPr>
                <w:rFonts w:ascii="Calibri" w:eastAsia="Calibri" w:hAnsi="Calibri" w:cs="Calibri"/>
                <w:sz w:val="18"/>
                <w:szCs w:val="18"/>
              </w:rPr>
              <w:t xml:space="preserve"> provincial déconcentr</w:t>
            </w:r>
            <w:r w:rsidR="5A4D8495" w:rsidRPr="52E8D32E">
              <w:rPr>
                <w:rFonts w:ascii="Calibri" w:eastAsia="Calibri" w:hAnsi="Calibri" w:cs="Calibri"/>
                <w:sz w:val="18"/>
                <w:szCs w:val="18"/>
              </w:rPr>
              <w:t>é</w:t>
            </w:r>
            <w:r w:rsidRPr="52E8D32E">
              <w:rPr>
                <w:rFonts w:ascii="Calibri" w:eastAsia="Calibri" w:hAnsi="Calibri" w:cs="Calibri"/>
                <w:sz w:val="18"/>
                <w:szCs w:val="18"/>
              </w:rPr>
              <w:t xml:space="preserve"> pour la CSU</w:t>
            </w:r>
            <w:r w:rsidR="05E7E0A1" w:rsidRPr="52E8D32E">
              <w:rPr>
                <w:rFonts w:ascii="Calibri" w:eastAsia="Calibri" w:hAnsi="Calibri" w:cs="Calibri"/>
                <w:sz w:val="18"/>
                <w:szCs w:val="18"/>
              </w:rPr>
              <w:t>. Opérateur avec statut juridique et convention de dévolution</w:t>
            </w:r>
            <w:r w:rsidR="3B91BC5B" w:rsidRPr="52E8D32E">
              <w:rPr>
                <w:rFonts w:ascii="Calibri" w:eastAsia="Calibri" w:hAnsi="Calibri" w:cs="Calibri"/>
                <w:sz w:val="18"/>
                <w:szCs w:val="18"/>
              </w:rPr>
              <w:t xml:space="preserve">. </w:t>
            </w:r>
          </w:p>
        </w:tc>
      </w:tr>
      <w:tr w:rsidR="6B60927E" w14:paraId="71F0F614" w14:textId="77777777" w:rsidTr="009D662A">
        <w:trPr>
          <w:trHeight w:val="1530"/>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tcPr>
          <w:p w14:paraId="4B05FB90" w14:textId="16FF9F6D" w:rsidR="4AE4CE20" w:rsidRDefault="6CA1C522" w:rsidP="625F55A3">
            <w:pPr>
              <w:spacing w:line="288" w:lineRule="auto"/>
              <w:jc w:val="left"/>
              <w:rPr>
                <w:rFonts w:ascii="Calibri" w:eastAsia="Calibri" w:hAnsi="Calibri" w:cs="Calibri"/>
                <w:b/>
                <w:bCs/>
                <w:sz w:val="18"/>
                <w:szCs w:val="18"/>
              </w:rPr>
            </w:pPr>
            <w:r w:rsidRPr="625F55A3">
              <w:rPr>
                <w:rFonts w:ascii="Calibri" w:eastAsia="Calibri" w:hAnsi="Calibri" w:cs="Calibri"/>
                <w:b/>
                <w:bCs/>
                <w:sz w:val="18"/>
                <w:szCs w:val="18"/>
              </w:rPr>
              <w:t>M</w:t>
            </w:r>
            <w:r w:rsidR="6A45D5C3" w:rsidRPr="625F55A3">
              <w:rPr>
                <w:rFonts w:ascii="Calibri" w:eastAsia="Calibri" w:hAnsi="Calibri" w:cs="Calibri"/>
                <w:b/>
                <w:bCs/>
                <w:sz w:val="18"/>
                <w:szCs w:val="18"/>
              </w:rPr>
              <w:t xml:space="preserve">utuelle de </w:t>
            </w:r>
            <w:proofErr w:type="spellStart"/>
            <w:r w:rsidR="6A45D5C3" w:rsidRPr="625F55A3">
              <w:rPr>
                <w:rFonts w:ascii="Calibri" w:eastAsia="Calibri" w:hAnsi="Calibri" w:cs="Calibri"/>
                <w:b/>
                <w:bCs/>
                <w:sz w:val="18"/>
                <w:szCs w:val="18"/>
              </w:rPr>
              <w:t>Bwamanda</w:t>
            </w:r>
            <w:proofErr w:type="spellEnd"/>
          </w:p>
          <w:p w14:paraId="77934442" w14:textId="1E905F70" w:rsidR="71B8825B" w:rsidRDefault="71B8825B"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Budget 290.000 € (</w:t>
            </w:r>
            <w:proofErr w:type="spellStart"/>
            <w:r w:rsidRPr="6B60927E">
              <w:rPr>
                <w:rFonts w:ascii="Calibri" w:eastAsia="Calibri" w:hAnsi="Calibri" w:cs="Calibri"/>
                <w:sz w:val="18"/>
                <w:szCs w:val="18"/>
              </w:rPr>
              <w:t>CSub</w:t>
            </w:r>
            <w:proofErr w:type="spellEnd"/>
            <w:r w:rsidRPr="6B60927E">
              <w:rPr>
                <w:rFonts w:ascii="Calibri" w:eastAsia="Calibri" w:hAnsi="Calibri" w:cs="Calibri"/>
                <w:sz w:val="18"/>
                <w:szCs w:val="18"/>
              </w:rPr>
              <w:t>)</w:t>
            </w:r>
          </w:p>
          <w:p w14:paraId="00D25D96" w14:textId="0A376839" w:rsidR="71B8825B" w:rsidRDefault="71B8825B"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 xml:space="preserve">R/ A </w:t>
            </w:r>
            <w:r w:rsidR="4AFE4BAA" w:rsidRPr="6B60927E">
              <w:rPr>
                <w:rFonts w:ascii="Calibri" w:eastAsia="Calibri" w:hAnsi="Calibri" w:cs="Calibri"/>
                <w:sz w:val="18"/>
                <w:szCs w:val="18"/>
              </w:rPr>
              <w:t xml:space="preserve">02 02 05 </w:t>
            </w:r>
          </w:p>
        </w:tc>
        <w:tc>
          <w:tcPr>
            <w:tcW w:w="2835"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4C950DC9" w14:textId="0966F3E8" w:rsidR="5F2B7068" w:rsidRDefault="6B8D2A4B" w:rsidP="3B6D9AC5">
            <w:pPr>
              <w:rPr>
                <w:rFonts w:ascii="Calibri" w:eastAsia="Calibri" w:hAnsi="Calibri" w:cs="Calibri"/>
                <w:sz w:val="18"/>
                <w:szCs w:val="18"/>
              </w:rPr>
            </w:pPr>
            <w:proofErr w:type="spellStart"/>
            <w:r w:rsidRPr="3B6D9AC5">
              <w:rPr>
                <w:rFonts w:ascii="Calibri" w:eastAsia="Calibri" w:hAnsi="Calibri" w:cs="Calibri"/>
                <w:sz w:val="18"/>
                <w:szCs w:val="18"/>
              </w:rPr>
              <w:t>CSub</w:t>
            </w:r>
            <w:proofErr w:type="spellEnd"/>
            <w:r w:rsidR="7D486996" w:rsidRPr="3B6D9AC5">
              <w:rPr>
                <w:rFonts w:ascii="Calibri" w:eastAsia="Calibri" w:hAnsi="Calibri" w:cs="Calibri"/>
                <w:sz w:val="18"/>
                <w:szCs w:val="18"/>
              </w:rPr>
              <w:t xml:space="preserve"> en octroi direct</w:t>
            </w:r>
          </w:p>
          <w:p w14:paraId="31C18A64" w14:textId="314AFF32" w:rsidR="3B6D9AC5" w:rsidRDefault="3B6D9AC5" w:rsidP="3B6D9AC5">
            <w:pPr>
              <w:rPr>
                <w:rFonts w:ascii="Calibri" w:eastAsia="Calibri" w:hAnsi="Calibri" w:cs="Calibri"/>
                <w:sz w:val="18"/>
                <w:szCs w:val="18"/>
              </w:rPr>
            </w:pPr>
          </w:p>
          <w:p w14:paraId="47FAE737" w14:textId="7B64097A" w:rsidR="3A1740E0" w:rsidRDefault="3A1740E0" w:rsidP="6B60927E">
            <w:pPr>
              <w:rPr>
                <w:rFonts w:ascii="Calibri" w:eastAsia="Calibri" w:hAnsi="Calibri" w:cs="Calibri"/>
                <w:sz w:val="18"/>
                <w:szCs w:val="18"/>
              </w:rPr>
            </w:pPr>
            <w:r w:rsidRPr="6B60927E">
              <w:rPr>
                <w:rFonts w:ascii="Calibri" w:eastAsia="Calibri" w:hAnsi="Calibri" w:cs="Calibri"/>
                <w:sz w:val="18"/>
                <w:szCs w:val="18"/>
              </w:rPr>
              <w:t>Développement de la stratégie nationale avec la réunion de</w:t>
            </w:r>
            <w:r w:rsidR="20C089D9" w:rsidRPr="6B60927E">
              <w:rPr>
                <w:rFonts w:ascii="Calibri" w:eastAsia="Calibri" w:hAnsi="Calibri" w:cs="Calibri"/>
                <w:sz w:val="18"/>
                <w:szCs w:val="18"/>
              </w:rPr>
              <w:t>s</w:t>
            </w:r>
            <w:r w:rsidRPr="6B60927E">
              <w:rPr>
                <w:rFonts w:ascii="Calibri" w:eastAsia="Calibri" w:hAnsi="Calibri" w:cs="Calibri"/>
                <w:sz w:val="18"/>
                <w:szCs w:val="18"/>
              </w:rPr>
              <w:t xml:space="preserve"> mutuelle</w:t>
            </w:r>
            <w:r w:rsidR="6A9AFC18" w:rsidRPr="6B60927E">
              <w:rPr>
                <w:rFonts w:ascii="Calibri" w:eastAsia="Calibri" w:hAnsi="Calibri" w:cs="Calibri"/>
                <w:sz w:val="18"/>
                <w:szCs w:val="18"/>
              </w:rPr>
              <w:t>s pour faciliter l’</w:t>
            </w:r>
            <w:r w:rsidR="20F943BE" w:rsidRPr="6B60927E">
              <w:rPr>
                <w:rFonts w:ascii="Calibri" w:eastAsia="Calibri" w:hAnsi="Calibri" w:cs="Calibri"/>
                <w:sz w:val="18"/>
                <w:szCs w:val="18"/>
              </w:rPr>
              <w:t>évolution</w:t>
            </w:r>
            <w:r w:rsidR="6A9AFC18" w:rsidRPr="6B60927E">
              <w:rPr>
                <w:rFonts w:ascii="Calibri" w:eastAsia="Calibri" w:hAnsi="Calibri" w:cs="Calibri"/>
                <w:sz w:val="18"/>
                <w:szCs w:val="18"/>
              </w:rPr>
              <w:t xml:space="preserve"> vers une fédération </w:t>
            </w:r>
            <w:r w:rsidR="79A1201C" w:rsidRPr="6B60927E">
              <w:rPr>
                <w:rFonts w:ascii="Calibri" w:eastAsia="Calibri" w:hAnsi="Calibri" w:cs="Calibri"/>
                <w:sz w:val="18"/>
                <w:szCs w:val="18"/>
              </w:rPr>
              <w:t xml:space="preserve">ainsi </w:t>
            </w:r>
            <w:r w:rsidR="3B025A13" w:rsidRPr="6B60927E">
              <w:rPr>
                <w:rFonts w:ascii="Calibri" w:eastAsia="Calibri" w:hAnsi="Calibri" w:cs="Calibri"/>
                <w:sz w:val="18"/>
                <w:szCs w:val="18"/>
              </w:rPr>
              <w:t>q</w:t>
            </w:r>
            <w:r w:rsidR="79A1201C" w:rsidRPr="6B60927E">
              <w:rPr>
                <w:rFonts w:ascii="Calibri" w:eastAsia="Calibri" w:hAnsi="Calibri" w:cs="Calibri"/>
                <w:sz w:val="18"/>
                <w:szCs w:val="18"/>
              </w:rPr>
              <w:t>ue vers une assurance maladie universelle</w:t>
            </w:r>
            <w:r w:rsidR="2824815E" w:rsidRPr="6B60927E">
              <w:rPr>
                <w:rFonts w:ascii="Calibri" w:eastAsia="Calibri" w:hAnsi="Calibri" w:cs="Calibri"/>
                <w:sz w:val="18"/>
                <w:szCs w:val="18"/>
              </w:rPr>
              <w:t xml:space="preserve">, notamment modernisation de la gestion des données. </w:t>
            </w:r>
          </w:p>
        </w:tc>
        <w:tc>
          <w:tcPr>
            <w:tcW w:w="3261"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1D179847" w14:textId="0207A4EB" w:rsidR="2E538A70" w:rsidRDefault="54CE5E9E" w:rsidP="2FBD7D49">
            <w:pPr>
              <w:spacing w:line="288" w:lineRule="auto"/>
              <w:jc w:val="left"/>
              <w:rPr>
                <w:rFonts w:ascii="Calibri" w:eastAsia="Calibri" w:hAnsi="Calibri" w:cs="Calibri"/>
                <w:sz w:val="18"/>
                <w:szCs w:val="18"/>
              </w:rPr>
            </w:pPr>
            <w:r w:rsidRPr="625F55A3">
              <w:rPr>
                <w:rFonts w:ascii="Calibri" w:eastAsia="Calibri" w:hAnsi="Calibri" w:cs="Calibri"/>
                <w:sz w:val="18"/>
                <w:szCs w:val="18"/>
              </w:rPr>
              <w:t xml:space="preserve">La mutuelle de </w:t>
            </w:r>
            <w:proofErr w:type="spellStart"/>
            <w:r w:rsidRPr="625F55A3">
              <w:rPr>
                <w:rFonts w:ascii="Calibri" w:eastAsia="Calibri" w:hAnsi="Calibri" w:cs="Calibri"/>
                <w:sz w:val="18"/>
                <w:szCs w:val="18"/>
              </w:rPr>
              <w:t>Bwamanda</w:t>
            </w:r>
            <w:proofErr w:type="spellEnd"/>
            <w:r w:rsidRPr="625F55A3">
              <w:rPr>
                <w:rFonts w:ascii="Calibri" w:eastAsia="Calibri" w:hAnsi="Calibri" w:cs="Calibri"/>
                <w:sz w:val="18"/>
                <w:szCs w:val="18"/>
              </w:rPr>
              <w:t xml:space="preserve"> sera la base de ce système unifié</w:t>
            </w:r>
            <w:r w:rsidR="2CABAE48" w:rsidRPr="625F55A3">
              <w:rPr>
                <w:rFonts w:ascii="Calibri" w:eastAsia="Calibri" w:hAnsi="Calibri" w:cs="Calibri"/>
                <w:sz w:val="18"/>
                <w:szCs w:val="18"/>
              </w:rPr>
              <w:t>.</w:t>
            </w:r>
            <w:r w:rsidR="632B807A" w:rsidRPr="625F55A3">
              <w:rPr>
                <w:rFonts w:ascii="Calibri" w:eastAsia="Calibri" w:hAnsi="Calibri" w:cs="Calibri"/>
                <w:sz w:val="18"/>
                <w:szCs w:val="18"/>
              </w:rPr>
              <w:t xml:space="preserve"> </w:t>
            </w:r>
            <w:r w:rsidR="79D3A71A" w:rsidRPr="625F55A3">
              <w:rPr>
                <w:rFonts w:ascii="Calibri" w:eastAsia="Calibri" w:hAnsi="Calibri" w:cs="Calibri"/>
                <w:sz w:val="18"/>
                <w:szCs w:val="18"/>
              </w:rPr>
              <w:t xml:space="preserve"> </w:t>
            </w:r>
            <w:r w:rsidRPr="625F55A3">
              <w:rPr>
                <w:rFonts w:ascii="Calibri" w:eastAsia="Calibri" w:hAnsi="Calibri" w:cs="Calibri"/>
                <w:sz w:val="18"/>
                <w:szCs w:val="18"/>
              </w:rPr>
              <w:t>Cette mutuelle n'est pas une structure publique</w:t>
            </w:r>
            <w:r w:rsidR="1B0BCC5C" w:rsidRPr="625F55A3">
              <w:rPr>
                <w:rFonts w:ascii="Calibri" w:eastAsia="Calibri" w:hAnsi="Calibri" w:cs="Calibri"/>
                <w:sz w:val="18"/>
                <w:szCs w:val="18"/>
              </w:rPr>
              <w:t>, elle est la seule avec un</w:t>
            </w:r>
            <w:r w:rsidR="0159BEE1" w:rsidRPr="625F55A3">
              <w:rPr>
                <w:rFonts w:ascii="Calibri" w:eastAsia="Calibri" w:hAnsi="Calibri" w:cs="Calibri"/>
                <w:sz w:val="18"/>
                <w:szCs w:val="18"/>
              </w:rPr>
              <w:t>e expérience de gestion d’un grand</w:t>
            </w:r>
            <w:r w:rsidR="617F8301" w:rsidRPr="625F55A3">
              <w:rPr>
                <w:rFonts w:ascii="Calibri" w:eastAsia="Calibri" w:hAnsi="Calibri" w:cs="Calibri"/>
                <w:sz w:val="18"/>
                <w:szCs w:val="18"/>
              </w:rPr>
              <w:t xml:space="preserve"> nombre d’adhérents (68.000 adhérents</w:t>
            </w:r>
            <w:r w:rsidR="451DFAA4" w:rsidRPr="625F55A3">
              <w:rPr>
                <w:rFonts w:ascii="Calibri" w:eastAsia="Calibri" w:hAnsi="Calibri" w:cs="Calibri"/>
                <w:sz w:val="18"/>
                <w:szCs w:val="18"/>
              </w:rPr>
              <w:t>)</w:t>
            </w:r>
            <w:r w:rsidR="3EFCF068" w:rsidRPr="625F55A3">
              <w:rPr>
                <w:rFonts w:ascii="Calibri" w:eastAsia="Calibri" w:hAnsi="Calibri" w:cs="Calibri"/>
                <w:sz w:val="18"/>
                <w:szCs w:val="18"/>
              </w:rPr>
              <w:t xml:space="preserve"> (ailleurs quelques milliers). Elle a un agrément et un statut juridique</w:t>
            </w:r>
            <w:r w:rsidR="4E5F1C5D" w:rsidRPr="625F55A3">
              <w:rPr>
                <w:rFonts w:ascii="Calibri" w:eastAsia="Calibri" w:hAnsi="Calibri" w:cs="Calibri"/>
                <w:sz w:val="18"/>
                <w:szCs w:val="18"/>
              </w:rPr>
              <w:t xml:space="preserve">. </w:t>
            </w:r>
          </w:p>
          <w:p w14:paraId="0CF74E2B" w14:textId="373C3566" w:rsidR="2E538A70" w:rsidRDefault="2E538A70" w:rsidP="2FBD7D49">
            <w:pPr>
              <w:spacing w:line="288" w:lineRule="auto"/>
              <w:jc w:val="left"/>
              <w:rPr>
                <w:rFonts w:ascii="Calibri" w:eastAsia="Calibri" w:hAnsi="Calibri" w:cs="Calibri"/>
                <w:sz w:val="18"/>
                <w:szCs w:val="18"/>
              </w:rPr>
            </w:pPr>
          </w:p>
          <w:p w14:paraId="3FF143E7" w14:textId="6914F028" w:rsidR="2E538A70" w:rsidRDefault="1955A812" w:rsidP="00A45980">
            <w:pPr>
              <w:spacing w:line="288" w:lineRule="auto"/>
              <w:rPr>
                <w:rFonts w:ascii="Calibri" w:eastAsia="Calibri" w:hAnsi="Calibri" w:cs="Calibri"/>
                <w:sz w:val="18"/>
                <w:szCs w:val="18"/>
              </w:rPr>
            </w:pPr>
            <w:r w:rsidRPr="625F55A3">
              <w:rPr>
                <w:rFonts w:ascii="Calibri" w:eastAsia="Calibri" w:hAnsi="Calibri" w:cs="Calibri"/>
                <w:sz w:val="18"/>
                <w:szCs w:val="18"/>
              </w:rPr>
              <w:t xml:space="preserve">La mutualisation dans le modèle de financement mixte des soins de santé </w:t>
            </w:r>
            <w:r w:rsidR="5C4B2AF7" w:rsidRPr="625F55A3">
              <w:rPr>
                <w:rFonts w:ascii="Calibri" w:eastAsia="Calibri" w:hAnsi="Calibri" w:cs="Calibri"/>
                <w:sz w:val="18"/>
                <w:szCs w:val="18"/>
              </w:rPr>
              <w:t xml:space="preserve">pour l’atteinte de la CSU en RDC </w:t>
            </w:r>
            <w:r w:rsidRPr="625F55A3">
              <w:rPr>
                <w:rFonts w:ascii="Calibri" w:eastAsia="Calibri" w:hAnsi="Calibri" w:cs="Calibri"/>
                <w:sz w:val="18"/>
                <w:szCs w:val="18"/>
              </w:rPr>
              <w:t xml:space="preserve">est le mécanisme de priorité </w:t>
            </w:r>
            <w:r w:rsidR="430C151B" w:rsidRPr="625F55A3">
              <w:rPr>
                <w:rFonts w:ascii="Calibri" w:eastAsia="Calibri" w:hAnsi="Calibri" w:cs="Calibri"/>
                <w:sz w:val="18"/>
                <w:szCs w:val="18"/>
              </w:rPr>
              <w:t xml:space="preserve">pour </w:t>
            </w:r>
            <w:r w:rsidRPr="625F55A3">
              <w:rPr>
                <w:rFonts w:ascii="Calibri" w:eastAsia="Calibri" w:hAnsi="Calibri" w:cs="Calibri"/>
                <w:sz w:val="18"/>
                <w:szCs w:val="18"/>
              </w:rPr>
              <w:t>l’état</w:t>
            </w:r>
            <w:r w:rsidR="4CF3DC28" w:rsidRPr="625F55A3">
              <w:rPr>
                <w:rFonts w:ascii="Calibri" w:eastAsia="Calibri" w:hAnsi="Calibri" w:cs="Calibri"/>
                <w:sz w:val="18"/>
                <w:szCs w:val="18"/>
              </w:rPr>
              <w:t xml:space="preserve">, ainsi que dans </w:t>
            </w:r>
            <w:r w:rsidRPr="625F55A3">
              <w:rPr>
                <w:rFonts w:ascii="Calibri" w:eastAsia="Calibri" w:hAnsi="Calibri" w:cs="Calibri"/>
                <w:sz w:val="18"/>
                <w:szCs w:val="18"/>
              </w:rPr>
              <w:t xml:space="preserve">la lettre d’instruction. La mutuelle </w:t>
            </w:r>
            <w:r w:rsidR="192F7D60" w:rsidRPr="625F55A3">
              <w:rPr>
                <w:rFonts w:ascii="Calibri" w:eastAsia="Calibri" w:hAnsi="Calibri" w:cs="Calibri"/>
                <w:sz w:val="18"/>
                <w:szCs w:val="18"/>
              </w:rPr>
              <w:t xml:space="preserve">de </w:t>
            </w:r>
            <w:proofErr w:type="spellStart"/>
            <w:r w:rsidR="192F7D60" w:rsidRPr="625F55A3">
              <w:rPr>
                <w:rFonts w:ascii="Calibri" w:eastAsia="Calibri" w:hAnsi="Calibri" w:cs="Calibri"/>
                <w:sz w:val="18"/>
                <w:szCs w:val="18"/>
              </w:rPr>
              <w:t>Bwamanda</w:t>
            </w:r>
            <w:proofErr w:type="spellEnd"/>
            <w:r w:rsidR="192F7D60" w:rsidRPr="625F55A3">
              <w:rPr>
                <w:rFonts w:ascii="Calibri" w:eastAsia="Calibri" w:hAnsi="Calibri" w:cs="Calibri"/>
                <w:sz w:val="18"/>
                <w:szCs w:val="18"/>
              </w:rPr>
              <w:t xml:space="preserve"> est à échelle nationale l’une des mutuelles plus grandes et plus résilientes, ayant été créée il y</w:t>
            </w:r>
            <w:r w:rsidR="67389D39" w:rsidRPr="625F55A3">
              <w:rPr>
                <w:rFonts w:ascii="Calibri" w:eastAsia="Calibri" w:hAnsi="Calibri" w:cs="Calibri"/>
                <w:sz w:val="18"/>
                <w:szCs w:val="18"/>
              </w:rPr>
              <w:t xml:space="preserve"> a</w:t>
            </w:r>
            <w:r w:rsidR="192F7D60" w:rsidRPr="625F55A3">
              <w:rPr>
                <w:rFonts w:ascii="Calibri" w:eastAsia="Calibri" w:hAnsi="Calibri" w:cs="Calibri"/>
                <w:sz w:val="18"/>
                <w:szCs w:val="18"/>
              </w:rPr>
              <w:t xml:space="preserve"> </w:t>
            </w:r>
            <w:r w:rsidR="2B26BC89" w:rsidRPr="625F55A3">
              <w:rPr>
                <w:rFonts w:ascii="Calibri" w:eastAsia="Calibri" w:hAnsi="Calibri" w:cs="Calibri"/>
                <w:sz w:val="18"/>
                <w:szCs w:val="18"/>
              </w:rPr>
              <w:t>presque</w:t>
            </w:r>
            <w:r w:rsidR="192F7D60" w:rsidRPr="625F55A3">
              <w:rPr>
                <w:rFonts w:ascii="Calibri" w:eastAsia="Calibri" w:hAnsi="Calibri" w:cs="Calibri"/>
                <w:sz w:val="18"/>
                <w:szCs w:val="18"/>
              </w:rPr>
              <w:t xml:space="preserve"> 40</w:t>
            </w:r>
            <w:r w:rsidR="5BC61C81" w:rsidRPr="625F55A3">
              <w:rPr>
                <w:rFonts w:ascii="Calibri" w:eastAsia="Calibri" w:hAnsi="Calibri" w:cs="Calibri"/>
                <w:sz w:val="18"/>
                <w:szCs w:val="18"/>
              </w:rPr>
              <w:t xml:space="preserve"> ans</w:t>
            </w:r>
            <w:r w:rsidR="02E72428" w:rsidRPr="625F55A3">
              <w:rPr>
                <w:rFonts w:ascii="Calibri" w:eastAsia="Calibri" w:hAnsi="Calibri" w:cs="Calibri"/>
                <w:sz w:val="18"/>
                <w:szCs w:val="18"/>
              </w:rPr>
              <w:t>. Faire évoluer cette institution vers une fédération mutualistes sera au cœur de la strat</w:t>
            </w:r>
            <w:r w:rsidR="6F03BB2D" w:rsidRPr="625F55A3">
              <w:rPr>
                <w:rFonts w:ascii="Calibri" w:eastAsia="Calibri" w:hAnsi="Calibri" w:cs="Calibri"/>
                <w:sz w:val="18"/>
                <w:szCs w:val="18"/>
              </w:rPr>
              <w:t>é</w:t>
            </w:r>
            <w:r w:rsidR="02E72428" w:rsidRPr="625F55A3">
              <w:rPr>
                <w:rFonts w:ascii="Calibri" w:eastAsia="Calibri" w:hAnsi="Calibri" w:cs="Calibri"/>
                <w:sz w:val="18"/>
                <w:szCs w:val="18"/>
              </w:rPr>
              <w:t xml:space="preserve">gie de mise en </w:t>
            </w:r>
            <w:proofErr w:type="spellStart"/>
            <w:r w:rsidR="02E72428" w:rsidRPr="625F55A3">
              <w:rPr>
                <w:rFonts w:ascii="Calibri" w:eastAsia="Calibri" w:hAnsi="Calibri" w:cs="Calibri"/>
                <w:sz w:val="18"/>
                <w:szCs w:val="18"/>
              </w:rPr>
              <w:t>oeuvre</w:t>
            </w:r>
            <w:proofErr w:type="spellEnd"/>
            <w:r w:rsidR="02E72428" w:rsidRPr="625F55A3">
              <w:rPr>
                <w:rFonts w:ascii="Calibri" w:eastAsia="Calibri" w:hAnsi="Calibri" w:cs="Calibri"/>
                <w:sz w:val="18"/>
                <w:szCs w:val="18"/>
              </w:rPr>
              <w:t xml:space="preserve"> </w:t>
            </w:r>
            <w:r w:rsidR="3AD86EF4" w:rsidRPr="625F55A3">
              <w:rPr>
                <w:rFonts w:ascii="Calibri" w:eastAsia="Calibri" w:hAnsi="Calibri" w:cs="Calibri"/>
                <w:sz w:val="18"/>
                <w:szCs w:val="18"/>
              </w:rPr>
              <w:t>d’un système de financement stratégique pour le MSPHP.</w:t>
            </w:r>
          </w:p>
        </w:tc>
      </w:tr>
      <w:tr w:rsidR="6B60927E" w14:paraId="2E2C8AFD" w14:textId="77777777" w:rsidTr="009D662A">
        <w:trPr>
          <w:trHeight w:val="67"/>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tcPr>
          <w:p w14:paraId="2704FECA" w14:textId="4F4B9DEA" w:rsidR="4029635D" w:rsidRDefault="7E67B778" w:rsidP="3B6D9AC5">
            <w:pPr>
              <w:spacing w:line="288" w:lineRule="auto"/>
              <w:jc w:val="left"/>
              <w:rPr>
                <w:rFonts w:ascii="Calibri" w:eastAsia="Calibri" w:hAnsi="Calibri" w:cs="Calibri"/>
                <w:sz w:val="18"/>
                <w:szCs w:val="18"/>
              </w:rPr>
            </w:pPr>
            <w:r w:rsidRPr="3B6D9AC5">
              <w:rPr>
                <w:rFonts w:ascii="Calibri" w:eastAsia="Calibri" w:hAnsi="Calibri" w:cs="Calibri"/>
                <w:sz w:val="18"/>
                <w:szCs w:val="18"/>
              </w:rPr>
              <w:t>DPS</w:t>
            </w:r>
            <w:r w:rsidR="61D3B67A" w:rsidRPr="3B6D9AC5">
              <w:rPr>
                <w:rFonts w:ascii="Calibri" w:eastAsia="Calibri" w:hAnsi="Calibri" w:cs="Calibri"/>
                <w:sz w:val="18"/>
                <w:szCs w:val="18"/>
              </w:rPr>
              <w:t xml:space="preserve"> Sud Ubangi</w:t>
            </w:r>
          </w:p>
          <w:p w14:paraId="2336DF7D" w14:textId="364E2BCA" w:rsidR="54B0F611" w:rsidRDefault="54B0F611" w:rsidP="6B60927E">
            <w:pPr>
              <w:spacing w:line="288" w:lineRule="auto"/>
              <w:jc w:val="left"/>
              <w:rPr>
                <w:rFonts w:ascii="Calibri" w:eastAsia="Calibri" w:hAnsi="Calibri" w:cs="Calibri"/>
                <w:sz w:val="18"/>
                <w:szCs w:val="18"/>
              </w:rPr>
            </w:pPr>
            <w:r w:rsidRPr="6B60927E">
              <w:rPr>
                <w:rFonts w:ascii="Calibri" w:eastAsia="Calibri" w:hAnsi="Calibri" w:cs="Calibri"/>
                <w:sz w:val="18"/>
                <w:szCs w:val="18"/>
              </w:rPr>
              <w:t>Budget : 715.000 EUR (</w:t>
            </w:r>
            <w:proofErr w:type="spellStart"/>
            <w:r w:rsidRPr="6B60927E">
              <w:rPr>
                <w:rFonts w:ascii="Calibri" w:eastAsia="Calibri" w:hAnsi="Calibri" w:cs="Calibri"/>
                <w:sz w:val="18"/>
                <w:szCs w:val="18"/>
              </w:rPr>
              <w:t>CSub</w:t>
            </w:r>
            <w:proofErr w:type="spellEnd"/>
            <w:r w:rsidRPr="6B60927E">
              <w:rPr>
                <w:rFonts w:ascii="Calibri" w:eastAsia="Calibri" w:hAnsi="Calibri" w:cs="Calibri"/>
                <w:sz w:val="18"/>
                <w:szCs w:val="18"/>
              </w:rPr>
              <w:t>)</w:t>
            </w:r>
          </w:p>
          <w:p w14:paraId="277993AD" w14:textId="6A4667DD" w:rsidR="54B0F611" w:rsidRDefault="54B0F611" w:rsidP="6B60927E">
            <w:pPr>
              <w:jc w:val="left"/>
              <w:rPr>
                <w:rFonts w:ascii="Calibri" w:eastAsia="Calibri" w:hAnsi="Calibri" w:cs="Calibri"/>
                <w:sz w:val="18"/>
                <w:szCs w:val="18"/>
              </w:rPr>
            </w:pPr>
            <w:r w:rsidRPr="6B60927E">
              <w:rPr>
                <w:rFonts w:ascii="Calibri" w:eastAsia="Calibri" w:hAnsi="Calibri" w:cs="Calibri"/>
                <w:sz w:val="18"/>
                <w:szCs w:val="18"/>
              </w:rPr>
              <w:t xml:space="preserve">R1/ A 05 01 01 </w:t>
            </w:r>
          </w:p>
          <w:p w14:paraId="2D42B0DD" w14:textId="3A7F723E" w:rsidR="54B0F611" w:rsidRDefault="54B0F611" w:rsidP="6B60927E">
            <w:pPr>
              <w:jc w:val="left"/>
              <w:rPr>
                <w:rFonts w:ascii="Calibri" w:eastAsia="Calibri" w:hAnsi="Calibri" w:cs="Calibri"/>
                <w:sz w:val="18"/>
                <w:szCs w:val="18"/>
              </w:rPr>
            </w:pPr>
            <w:r w:rsidRPr="6B60927E">
              <w:rPr>
                <w:rFonts w:ascii="Calibri" w:eastAsia="Calibri" w:hAnsi="Calibri" w:cs="Calibri"/>
                <w:sz w:val="18"/>
                <w:szCs w:val="18"/>
              </w:rPr>
              <w:t xml:space="preserve">Scan Organisationnel 15.000 </w:t>
            </w:r>
            <w:r w:rsidR="1E917C45" w:rsidRPr="6B60927E">
              <w:rPr>
                <w:rFonts w:ascii="Calibri" w:eastAsia="Calibri" w:hAnsi="Calibri" w:cs="Calibri"/>
                <w:sz w:val="18"/>
                <w:szCs w:val="18"/>
              </w:rPr>
              <w:t>€</w:t>
            </w:r>
            <w:r w:rsidR="4F1C62AF" w:rsidRPr="6B60927E">
              <w:rPr>
                <w:rFonts w:ascii="Calibri" w:eastAsia="Calibri" w:hAnsi="Calibri" w:cs="Calibri"/>
                <w:sz w:val="18"/>
                <w:szCs w:val="18"/>
              </w:rPr>
              <w:t xml:space="preserve"> </w:t>
            </w:r>
            <w:r w:rsidRPr="6B60927E">
              <w:rPr>
                <w:rFonts w:ascii="Calibri" w:eastAsia="Calibri" w:hAnsi="Calibri" w:cs="Calibri"/>
                <w:sz w:val="18"/>
                <w:szCs w:val="18"/>
              </w:rPr>
              <w:t>et audits</w:t>
            </w:r>
            <w:r w:rsidR="3BC13158" w:rsidRPr="6B60927E">
              <w:rPr>
                <w:rFonts w:ascii="Calibri" w:eastAsia="Calibri" w:hAnsi="Calibri" w:cs="Calibri"/>
                <w:sz w:val="18"/>
                <w:szCs w:val="18"/>
              </w:rPr>
              <w:t xml:space="preserve"> externes 2</w:t>
            </w:r>
            <w:r w:rsidRPr="6B60927E">
              <w:rPr>
                <w:rFonts w:ascii="Calibri" w:eastAsia="Calibri" w:hAnsi="Calibri" w:cs="Calibri"/>
                <w:sz w:val="18"/>
                <w:szCs w:val="18"/>
              </w:rPr>
              <w:t xml:space="preserve">0.000 </w:t>
            </w:r>
          </w:p>
        </w:tc>
        <w:tc>
          <w:tcPr>
            <w:tcW w:w="2835"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61849AE1" w14:textId="37DEF938" w:rsidR="4D838C9A" w:rsidRDefault="63249F09" w:rsidP="3B6D9AC5">
            <w:pPr>
              <w:rPr>
                <w:rFonts w:ascii="Calibri" w:eastAsia="Calibri" w:hAnsi="Calibri" w:cs="Calibri"/>
                <w:sz w:val="18"/>
                <w:szCs w:val="18"/>
              </w:rPr>
            </w:pPr>
            <w:proofErr w:type="spellStart"/>
            <w:r w:rsidRPr="3B6D9AC5">
              <w:rPr>
                <w:rFonts w:ascii="Calibri" w:eastAsia="Calibri" w:hAnsi="Calibri" w:cs="Calibri"/>
                <w:sz w:val="18"/>
                <w:szCs w:val="18"/>
              </w:rPr>
              <w:t>CSub</w:t>
            </w:r>
            <w:proofErr w:type="spellEnd"/>
            <w:r w:rsidR="68B9ADA5" w:rsidRPr="3B6D9AC5">
              <w:rPr>
                <w:rFonts w:ascii="Calibri" w:eastAsia="Calibri" w:hAnsi="Calibri" w:cs="Calibri"/>
                <w:sz w:val="18"/>
                <w:szCs w:val="18"/>
              </w:rPr>
              <w:t xml:space="preserve"> en octroi direct</w:t>
            </w:r>
          </w:p>
          <w:p w14:paraId="410BF06F" w14:textId="2315260D" w:rsidR="3B6D9AC5" w:rsidRDefault="3B6D9AC5" w:rsidP="3B6D9AC5">
            <w:pPr>
              <w:rPr>
                <w:rFonts w:ascii="Calibri" w:eastAsia="Calibri" w:hAnsi="Calibri" w:cs="Calibri"/>
                <w:sz w:val="18"/>
                <w:szCs w:val="18"/>
              </w:rPr>
            </w:pPr>
          </w:p>
          <w:p w14:paraId="6ADE0B70" w14:textId="3E196A2D" w:rsidR="4D838C9A" w:rsidRDefault="4D838C9A" w:rsidP="6B60927E">
            <w:pPr>
              <w:rPr>
                <w:rFonts w:ascii="Calibri" w:eastAsia="Calibri" w:hAnsi="Calibri" w:cs="Calibri"/>
                <w:sz w:val="18"/>
                <w:szCs w:val="18"/>
              </w:rPr>
            </w:pPr>
            <w:r w:rsidRPr="6B60927E">
              <w:rPr>
                <w:rFonts w:ascii="Calibri" w:eastAsia="Calibri" w:hAnsi="Calibri" w:cs="Calibri"/>
                <w:sz w:val="18"/>
                <w:szCs w:val="18"/>
              </w:rPr>
              <w:t>Fournir le support pour le développement des ZS, assurer la coordination des acteurs et des actions en santé, dégager les leçons tirées des expériences de terrain et les faire remonter vers le niveau central</w:t>
            </w:r>
          </w:p>
        </w:tc>
        <w:tc>
          <w:tcPr>
            <w:tcW w:w="3261"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436F5C05" w14:textId="7782077D" w:rsidR="4D838C9A" w:rsidRDefault="3A42152C" w:rsidP="625F55A3">
            <w:pPr>
              <w:spacing w:line="288" w:lineRule="auto"/>
              <w:jc w:val="left"/>
              <w:rPr>
                <w:rFonts w:ascii="Calibri" w:eastAsia="Calibri" w:hAnsi="Calibri" w:cs="Calibri"/>
                <w:sz w:val="18"/>
                <w:szCs w:val="18"/>
              </w:rPr>
            </w:pPr>
            <w:r w:rsidRPr="625F55A3">
              <w:rPr>
                <w:rFonts w:ascii="Calibri" w:eastAsia="Calibri" w:hAnsi="Calibri" w:cs="Calibri"/>
                <w:sz w:val="18"/>
                <w:szCs w:val="18"/>
              </w:rPr>
              <w:t xml:space="preserve">La DPS est en charge de l’opérationnalisation des politiques nationales ; elle </w:t>
            </w:r>
            <w:r w:rsidR="21AAEC60" w:rsidRPr="625F55A3">
              <w:rPr>
                <w:rFonts w:ascii="Calibri" w:eastAsia="Calibri" w:hAnsi="Calibri" w:cs="Calibri"/>
                <w:sz w:val="18"/>
                <w:szCs w:val="18"/>
              </w:rPr>
              <w:t>g</w:t>
            </w:r>
            <w:r w:rsidRPr="625F55A3">
              <w:rPr>
                <w:rFonts w:ascii="Calibri" w:eastAsia="Calibri" w:hAnsi="Calibri" w:cs="Calibri"/>
                <w:sz w:val="18"/>
                <w:szCs w:val="18"/>
              </w:rPr>
              <w:t xml:space="preserve">ère des fonds de bailleurs ; existence de gestionnaire comptable à la DPS ; </w:t>
            </w:r>
          </w:p>
          <w:p w14:paraId="00C4470B" w14:textId="0A719006" w:rsidR="4D838C9A" w:rsidRDefault="3A42152C" w:rsidP="6B60927E">
            <w:pPr>
              <w:spacing w:line="288" w:lineRule="auto"/>
              <w:jc w:val="left"/>
              <w:rPr>
                <w:rFonts w:ascii="Calibri" w:eastAsia="Calibri" w:hAnsi="Calibri" w:cs="Calibri"/>
                <w:sz w:val="18"/>
                <w:szCs w:val="18"/>
              </w:rPr>
            </w:pPr>
            <w:r w:rsidRPr="625F55A3">
              <w:rPr>
                <w:rFonts w:ascii="Calibri" w:eastAsia="Calibri" w:hAnsi="Calibri" w:cs="Calibri"/>
                <w:sz w:val="18"/>
                <w:szCs w:val="18"/>
              </w:rPr>
              <w:t>Convention de subsides / subside sur 2 périodes/ scan organisationnel externe et 2 audits</w:t>
            </w:r>
          </w:p>
        </w:tc>
      </w:tr>
      <w:tr w:rsidR="6B60927E" w14:paraId="105D0432" w14:textId="77777777" w:rsidTr="009D662A">
        <w:trPr>
          <w:trHeight w:val="300"/>
        </w:trPr>
        <w:tc>
          <w:tcPr>
            <w:tcW w:w="8506" w:type="dxa"/>
            <w:gridSpan w:val="5"/>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21D9B200" w14:textId="70679E3D" w:rsidR="71783BC8" w:rsidRDefault="0D29D8E7" w:rsidP="6B60927E">
            <w:pPr>
              <w:spacing w:line="288" w:lineRule="auto"/>
              <w:jc w:val="center"/>
              <w:rPr>
                <w:rFonts w:ascii="Calibri" w:eastAsia="Calibri" w:hAnsi="Calibri" w:cs="Calibri"/>
                <w:b/>
                <w:bCs/>
                <w:color w:val="FFFFFF" w:themeColor="background1"/>
                <w:sz w:val="18"/>
                <w:szCs w:val="18"/>
              </w:rPr>
            </w:pPr>
            <w:r w:rsidRPr="625F55A3">
              <w:rPr>
                <w:rFonts w:ascii="Calibri" w:eastAsia="Calibri" w:hAnsi="Calibri" w:cs="Calibri"/>
                <w:b/>
                <w:bCs/>
                <w:color w:val="FFFFFF" w:themeColor="background1"/>
                <w:sz w:val="18"/>
                <w:szCs w:val="18"/>
              </w:rPr>
              <w:t>APPEL A PROPOSITION</w:t>
            </w:r>
          </w:p>
        </w:tc>
      </w:tr>
      <w:tr w:rsidR="6B60927E" w14:paraId="0E87EBF2" w14:textId="77777777" w:rsidTr="009D662A">
        <w:trPr>
          <w:trHeight w:val="750"/>
        </w:trPr>
        <w:tc>
          <w:tcPr>
            <w:tcW w:w="2552"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27E7704A" w14:textId="77777777" w:rsidR="6B60927E" w:rsidRDefault="6B60927E" w:rsidP="6B60927E">
            <w:pPr>
              <w:spacing w:line="288" w:lineRule="auto"/>
              <w:jc w:val="left"/>
              <w:rPr>
                <w:rFonts w:ascii="Calibri" w:eastAsia="Calibri" w:hAnsi="Calibri" w:cs="Calibri"/>
                <w:b/>
                <w:bCs/>
                <w:color w:val="FFFFFF" w:themeColor="background1"/>
                <w:sz w:val="18"/>
                <w:szCs w:val="18"/>
              </w:rPr>
            </w:pPr>
            <w:r w:rsidRPr="6B60927E">
              <w:rPr>
                <w:rFonts w:ascii="Calibri" w:eastAsia="Calibri" w:hAnsi="Calibri" w:cs="Calibri"/>
                <w:b/>
                <w:bCs/>
                <w:color w:val="FFFFFF" w:themeColor="background1"/>
                <w:sz w:val="18"/>
                <w:szCs w:val="18"/>
              </w:rPr>
              <w:t>ACTEUR DE MISE EN ŒUVRE</w:t>
            </w:r>
          </w:p>
          <w:p w14:paraId="363EE77B" w14:textId="77777777" w:rsidR="6B60927E" w:rsidRDefault="6B60927E" w:rsidP="6B60927E">
            <w:pPr>
              <w:spacing w:line="288" w:lineRule="auto"/>
              <w:jc w:val="left"/>
              <w:rPr>
                <w:rFonts w:ascii="Calibri" w:eastAsia="Calibri" w:hAnsi="Calibri" w:cs="Calibri"/>
                <w:color w:val="FFFFFF" w:themeColor="background1"/>
                <w:sz w:val="18"/>
                <w:szCs w:val="18"/>
              </w:rPr>
            </w:pPr>
            <w:r w:rsidRPr="6B60927E">
              <w:rPr>
                <w:rFonts w:ascii="Calibri" w:eastAsia="Calibri" w:hAnsi="Calibri" w:cs="Calibri"/>
                <w:color w:val="FFFFFF" w:themeColor="background1"/>
                <w:sz w:val="18"/>
                <w:szCs w:val="18"/>
              </w:rPr>
              <w:t>Budget</w:t>
            </w:r>
          </w:p>
          <w:p w14:paraId="3B9E91F1" w14:textId="77777777" w:rsidR="6B60927E" w:rsidRDefault="6B60927E" w:rsidP="6B60927E">
            <w:pPr>
              <w:spacing w:line="288" w:lineRule="auto"/>
              <w:jc w:val="left"/>
            </w:pPr>
            <w:r w:rsidRPr="6B60927E">
              <w:rPr>
                <w:rFonts w:ascii="Calibri" w:eastAsia="Calibri" w:hAnsi="Calibri" w:cs="Calibri"/>
                <w:color w:val="FFFFFF" w:themeColor="background1"/>
                <w:sz w:val="18"/>
                <w:szCs w:val="18"/>
              </w:rPr>
              <w:t xml:space="preserve">Résultats/Activités </w:t>
            </w:r>
          </w:p>
        </w:tc>
        <w:tc>
          <w:tcPr>
            <w:tcW w:w="2977"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02DBD676" w14:textId="77777777" w:rsidR="6B60927E" w:rsidRDefault="6B60927E" w:rsidP="6B60927E">
            <w:pPr>
              <w:spacing w:line="288" w:lineRule="auto"/>
              <w:jc w:val="center"/>
              <w:rPr>
                <w:rFonts w:ascii="Calibri" w:eastAsia="Calibri" w:hAnsi="Calibri" w:cs="Calibri"/>
                <w:color w:val="FFFFFF" w:themeColor="background1"/>
                <w:sz w:val="18"/>
                <w:szCs w:val="18"/>
              </w:rPr>
            </w:pPr>
            <w:r w:rsidRPr="6B60927E">
              <w:rPr>
                <w:rFonts w:ascii="Calibri" w:eastAsia="Calibri" w:hAnsi="Calibri" w:cs="Calibri"/>
                <w:color w:val="FFFFFF" w:themeColor="background1"/>
                <w:sz w:val="18"/>
                <w:szCs w:val="18"/>
              </w:rPr>
              <w:t>OBJET</w:t>
            </w:r>
          </w:p>
          <w:p w14:paraId="3057306F" w14:textId="77777777" w:rsidR="6B60927E" w:rsidRDefault="6B60927E" w:rsidP="6B60927E">
            <w:pPr>
              <w:spacing w:line="288" w:lineRule="auto"/>
              <w:jc w:val="center"/>
            </w:pPr>
            <w:r w:rsidRPr="6B60927E">
              <w:rPr>
                <w:rFonts w:ascii="Calibri" w:eastAsia="Calibri" w:hAnsi="Calibri" w:cs="Calibri"/>
                <w:color w:val="FFFFFF" w:themeColor="background1"/>
                <w:sz w:val="18"/>
                <w:szCs w:val="18"/>
              </w:rPr>
              <w:t xml:space="preserve">CSUB / ASC / </w:t>
            </w:r>
            <w:proofErr w:type="spellStart"/>
            <w:r w:rsidRPr="6B60927E">
              <w:rPr>
                <w:rFonts w:ascii="Calibri" w:eastAsia="Calibri" w:hAnsi="Calibri" w:cs="Calibri"/>
                <w:color w:val="FFFFFF" w:themeColor="background1"/>
                <w:sz w:val="18"/>
                <w:szCs w:val="18"/>
              </w:rPr>
              <w:t>ConCoop</w:t>
            </w:r>
            <w:proofErr w:type="spellEnd"/>
            <w:r w:rsidRPr="6B60927E">
              <w:rPr>
                <w:rFonts w:ascii="Calibri" w:eastAsia="Calibri" w:hAnsi="Calibri" w:cs="Calibri"/>
                <w:color w:val="FFFFFF" w:themeColor="background1"/>
                <w:sz w:val="18"/>
                <w:szCs w:val="18"/>
              </w:rPr>
              <w:t xml:space="preserve"> (UN)</w:t>
            </w:r>
          </w:p>
        </w:tc>
        <w:tc>
          <w:tcPr>
            <w:tcW w:w="2977"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453B390A" w14:textId="77777777" w:rsidR="6B60927E" w:rsidRDefault="6B60927E" w:rsidP="6B60927E">
            <w:pPr>
              <w:spacing w:line="288" w:lineRule="auto"/>
              <w:jc w:val="center"/>
            </w:pPr>
            <w:r w:rsidRPr="6B60927E">
              <w:rPr>
                <w:rFonts w:ascii="Calibri" w:eastAsia="Calibri" w:hAnsi="Calibri" w:cs="Calibri"/>
                <w:color w:val="FFFFFF" w:themeColor="background1"/>
                <w:sz w:val="18"/>
                <w:szCs w:val="18"/>
              </w:rPr>
              <w:t>ARGUMENTAIRE</w:t>
            </w:r>
          </w:p>
        </w:tc>
      </w:tr>
      <w:tr w:rsidR="008D7516" w14:paraId="44549696" w14:textId="77777777" w:rsidTr="009D662A">
        <w:trPr>
          <w:trHeight w:val="1080"/>
        </w:trPr>
        <w:tc>
          <w:tcPr>
            <w:tcW w:w="2552" w:type="dxa"/>
            <w:gridSpan w:val="2"/>
            <w:tcBorders>
              <w:top w:val="single" w:sz="8" w:space="0" w:color="auto"/>
              <w:left w:val="single" w:sz="8" w:space="0" w:color="auto"/>
              <w:bottom w:val="single" w:sz="8" w:space="0" w:color="auto"/>
              <w:right w:val="single" w:sz="8" w:space="0" w:color="auto"/>
            </w:tcBorders>
          </w:tcPr>
          <w:p w14:paraId="1BC6E9D2" w14:textId="62BC4E45" w:rsidR="682E8B25" w:rsidRDefault="682E8B25" w:rsidP="52E8D32E">
            <w:pPr>
              <w:spacing w:line="240" w:lineRule="exact"/>
              <w:rPr>
                <w:rFonts w:ascii="Calibri" w:eastAsia="Calibri" w:hAnsi="Calibri" w:cs="Calibri"/>
                <w:sz w:val="18"/>
                <w:szCs w:val="18"/>
              </w:rPr>
            </w:pPr>
            <w:r w:rsidRPr="52E8D32E">
              <w:rPr>
                <w:rFonts w:ascii="Calibri" w:eastAsia="Calibri" w:hAnsi="Calibri" w:cs="Calibri"/>
                <w:sz w:val="18"/>
                <w:szCs w:val="18"/>
              </w:rPr>
              <w:t>A identifier</w:t>
            </w:r>
          </w:p>
          <w:p w14:paraId="1DFEFD16" w14:textId="17C23BE3" w:rsidR="008D7516" w:rsidRDefault="557FDB02" w:rsidP="52E8D32E">
            <w:pPr>
              <w:spacing w:line="240" w:lineRule="exact"/>
              <w:rPr>
                <w:rFonts w:ascii="Calibri" w:eastAsia="Calibri" w:hAnsi="Calibri" w:cs="Calibri"/>
                <w:sz w:val="18"/>
                <w:szCs w:val="18"/>
              </w:rPr>
            </w:pPr>
            <w:r w:rsidRPr="52E8D32E">
              <w:rPr>
                <w:rFonts w:ascii="Calibri" w:eastAsia="Calibri" w:hAnsi="Calibri" w:cs="Calibri"/>
                <w:sz w:val="18"/>
                <w:szCs w:val="18"/>
              </w:rPr>
              <w:t>Budget 120.000 €</w:t>
            </w:r>
          </w:p>
          <w:p w14:paraId="7F849DF3" w14:textId="231F05F1" w:rsidR="008D7516" w:rsidRDefault="6D239F9B" w:rsidP="6B60927E">
            <w:pPr>
              <w:spacing w:line="240" w:lineRule="exact"/>
              <w:rPr>
                <w:rFonts w:ascii="Calibri" w:eastAsia="Calibri" w:hAnsi="Calibri" w:cs="Calibri"/>
                <w:sz w:val="18"/>
                <w:szCs w:val="18"/>
              </w:rPr>
            </w:pPr>
            <w:r w:rsidRPr="52E8D32E">
              <w:rPr>
                <w:rFonts w:ascii="Calibri" w:eastAsia="Calibri" w:hAnsi="Calibri" w:cs="Calibri"/>
                <w:sz w:val="18"/>
                <w:szCs w:val="18"/>
              </w:rPr>
              <w:t>Renforcement des capacités 15.000 €</w:t>
            </w:r>
          </w:p>
        </w:tc>
        <w:tc>
          <w:tcPr>
            <w:tcW w:w="2977" w:type="dxa"/>
            <w:gridSpan w:val="2"/>
            <w:tcBorders>
              <w:top w:val="single" w:sz="8" w:space="0" w:color="auto"/>
              <w:left w:val="single" w:sz="8" w:space="0" w:color="auto"/>
              <w:bottom w:val="single" w:sz="8" w:space="0" w:color="auto"/>
              <w:right w:val="single" w:sz="8" w:space="0" w:color="auto"/>
            </w:tcBorders>
          </w:tcPr>
          <w:p w14:paraId="010A740E" w14:textId="43E40DDB" w:rsidR="0577FA73" w:rsidRDefault="5B45D41D" w:rsidP="52E8D32E">
            <w:pPr>
              <w:spacing w:line="257" w:lineRule="auto"/>
              <w:rPr>
                <w:rFonts w:ascii="Calibri" w:eastAsia="Calibri" w:hAnsi="Calibri" w:cs="Calibri"/>
                <w:sz w:val="18"/>
                <w:szCs w:val="18"/>
              </w:rPr>
            </w:pPr>
            <w:proofErr w:type="spellStart"/>
            <w:r w:rsidRPr="3B6D9AC5">
              <w:rPr>
                <w:rFonts w:ascii="Calibri" w:eastAsia="Calibri" w:hAnsi="Calibri" w:cs="Calibri"/>
                <w:sz w:val="18"/>
                <w:szCs w:val="18"/>
              </w:rPr>
              <w:t>CSub</w:t>
            </w:r>
            <w:proofErr w:type="spellEnd"/>
          </w:p>
          <w:p w14:paraId="1FCC2EF0" w14:textId="3F6CC97D" w:rsidR="3B6D9AC5" w:rsidRDefault="3B6D9AC5" w:rsidP="3B6D9AC5">
            <w:pPr>
              <w:spacing w:line="257" w:lineRule="auto"/>
              <w:rPr>
                <w:rFonts w:ascii="Calibri" w:eastAsia="Calibri" w:hAnsi="Calibri" w:cs="Calibri"/>
                <w:sz w:val="18"/>
                <w:szCs w:val="18"/>
              </w:rPr>
            </w:pPr>
          </w:p>
          <w:p w14:paraId="1DAC6FF6" w14:textId="6E96DA69" w:rsidR="008D7516" w:rsidRDefault="557FDB02" w:rsidP="6B60927E">
            <w:pPr>
              <w:spacing w:line="257" w:lineRule="auto"/>
              <w:rPr>
                <w:rFonts w:ascii="Calibri" w:eastAsia="Calibri" w:hAnsi="Calibri" w:cs="Calibri"/>
                <w:sz w:val="18"/>
                <w:szCs w:val="18"/>
              </w:rPr>
            </w:pPr>
            <w:r w:rsidRPr="6B60927E">
              <w:rPr>
                <w:rFonts w:ascii="Calibri" w:eastAsia="Calibri" w:hAnsi="Calibri" w:cs="Calibri"/>
                <w:sz w:val="18"/>
                <w:szCs w:val="18"/>
              </w:rPr>
              <w:t>Améliorer les pratiques familiales en matière de nutrition, mais aussi en termes de prévention du paludisme, de planification familiale et de protection de l’environnement</w:t>
            </w:r>
          </w:p>
        </w:tc>
        <w:tc>
          <w:tcPr>
            <w:tcW w:w="2977" w:type="dxa"/>
            <w:tcBorders>
              <w:top w:val="single" w:sz="8" w:space="0" w:color="auto"/>
              <w:left w:val="single" w:sz="8" w:space="0" w:color="auto"/>
              <w:bottom w:val="single" w:sz="8" w:space="0" w:color="auto"/>
              <w:right w:val="single" w:sz="8" w:space="0" w:color="auto"/>
            </w:tcBorders>
          </w:tcPr>
          <w:p w14:paraId="149446F6" w14:textId="1DE2EC16" w:rsidR="008D7516" w:rsidRPr="00C80531" w:rsidRDefault="7E9AA38D" w:rsidP="625F55A3">
            <w:pPr>
              <w:spacing w:line="288" w:lineRule="auto"/>
              <w:rPr>
                <w:rFonts w:ascii="Calibri" w:eastAsia="Calibri" w:hAnsi="Calibri" w:cs="Calibri"/>
                <w:sz w:val="18"/>
                <w:szCs w:val="18"/>
              </w:rPr>
            </w:pPr>
            <w:r w:rsidRPr="625F55A3">
              <w:rPr>
                <w:rFonts w:ascii="Segoe UI" w:eastAsia="Segoe UI" w:hAnsi="Segoe UI" w:cs="Segoe UI"/>
                <w:color w:val="333333"/>
                <w:sz w:val="18"/>
                <w:szCs w:val="18"/>
              </w:rPr>
              <w:t xml:space="preserve">L'objet de la </w:t>
            </w:r>
            <w:proofErr w:type="spellStart"/>
            <w:r w:rsidRPr="625F55A3">
              <w:rPr>
                <w:rFonts w:ascii="Segoe UI" w:eastAsia="Segoe UI" w:hAnsi="Segoe UI" w:cs="Segoe UI"/>
                <w:color w:val="333333"/>
                <w:sz w:val="18"/>
                <w:szCs w:val="18"/>
              </w:rPr>
              <w:t>CSub</w:t>
            </w:r>
            <w:proofErr w:type="spellEnd"/>
            <w:r w:rsidRPr="625F55A3">
              <w:rPr>
                <w:rFonts w:ascii="Segoe UI" w:eastAsia="Segoe UI" w:hAnsi="Segoe UI" w:cs="Segoe UI"/>
                <w:color w:val="333333"/>
                <w:sz w:val="18"/>
                <w:szCs w:val="18"/>
              </w:rPr>
              <w:t xml:space="preserve"> en question traite sur la malnutrition. Il est logique que des ONGI ou congolaises avec expérience dans le domaine soient identifiées, mais aussi en plus le programme national de lutte contre la malnutrition, PRONANUT.</w:t>
            </w:r>
            <w:r w:rsidRPr="625F55A3">
              <w:rPr>
                <w:rFonts w:ascii="Calibri" w:eastAsia="Calibri" w:hAnsi="Calibri" w:cs="Calibri"/>
                <w:sz w:val="18"/>
                <w:szCs w:val="18"/>
              </w:rPr>
              <w:t xml:space="preserve"> </w:t>
            </w:r>
          </w:p>
          <w:p w14:paraId="61EBE229" w14:textId="12F7EAB9" w:rsidR="008D7516" w:rsidRPr="00C80531" w:rsidRDefault="008D7516" w:rsidP="625F55A3">
            <w:pPr>
              <w:spacing w:line="288" w:lineRule="auto"/>
              <w:rPr>
                <w:rFonts w:ascii="Calibri" w:eastAsia="Calibri" w:hAnsi="Calibri" w:cs="Calibri"/>
                <w:sz w:val="18"/>
                <w:szCs w:val="18"/>
              </w:rPr>
            </w:pPr>
          </w:p>
          <w:p w14:paraId="7B4FED6E" w14:textId="03864159" w:rsidR="008D7516" w:rsidRPr="00C80531" w:rsidRDefault="4CFDE818" w:rsidP="625F55A3">
            <w:pPr>
              <w:spacing w:line="288" w:lineRule="auto"/>
              <w:rPr>
                <w:rFonts w:ascii="Calibri" w:eastAsia="Calibri" w:hAnsi="Calibri" w:cs="Calibri"/>
                <w:sz w:val="18"/>
                <w:szCs w:val="18"/>
              </w:rPr>
            </w:pPr>
            <w:r w:rsidRPr="625F55A3">
              <w:rPr>
                <w:rFonts w:ascii="Calibri" w:eastAsia="Calibri" w:hAnsi="Calibri" w:cs="Calibri"/>
                <w:sz w:val="18"/>
                <w:szCs w:val="18"/>
              </w:rPr>
              <w:t xml:space="preserve">ONG internationales ou congolaises, ou programme de nutrition du MSPHP </w:t>
            </w:r>
            <w:r w:rsidR="37E77788" w:rsidRPr="625F55A3">
              <w:rPr>
                <w:rFonts w:ascii="Calibri" w:eastAsia="Calibri" w:hAnsi="Calibri" w:cs="Calibri"/>
                <w:sz w:val="18"/>
                <w:szCs w:val="18"/>
              </w:rPr>
              <w:t>(PRONANUT)</w:t>
            </w:r>
          </w:p>
        </w:tc>
      </w:tr>
      <w:tr w:rsidR="008D7516" w14:paraId="20345826" w14:textId="77777777" w:rsidTr="009D662A">
        <w:trPr>
          <w:trHeight w:val="285"/>
        </w:trPr>
        <w:tc>
          <w:tcPr>
            <w:tcW w:w="2552" w:type="dxa"/>
            <w:gridSpan w:val="2"/>
            <w:tcBorders>
              <w:top w:val="single" w:sz="8" w:space="0" w:color="auto"/>
              <w:left w:val="single" w:sz="8" w:space="0" w:color="auto"/>
              <w:bottom w:val="single" w:sz="8" w:space="0" w:color="auto"/>
              <w:right w:val="single" w:sz="8" w:space="0" w:color="auto"/>
            </w:tcBorders>
          </w:tcPr>
          <w:p w14:paraId="353CD211" w14:textId="06FB2A5B" w:rsidR="008D7516" w:rsidRPr="00231F27" w:rsidRDefault="624C26E3" w:rsidP="52E8D32E">
            <w:pPr>
              <w:spacing w:line="288" w:lineRule="auto"/>
              <w:rPr>
                <w:rFonts w:ascii="Calibri" w:eastAsia="Calibri" w:hAnsi="Calibri" w:cs="Calibri"/>
                <w:sz w:val="18"/>
                <w:szCs w:val="18"/>
                <w:lang w:val="en-US"/>
              </w:rPr>
            </w:pPr>
            <w:proofErr w:type="gramStart"/>
            <w:r w:rsidRPr="00231F27">
              <w:rPr>
                <w:rFonts w:ascii="Calibri" w:eastAsia="Calibri" w:hAnsi="Calibri" w:cs="Calibri"/>
                <w:sz w:val="18"/>
                <w:szCs w:val="18"/>
                <w:lang w:val="en-US"/>
              </w:rPr>
              <w:t>A</w:t>
            </w:r>
            <w:proofErr w:type="gramEnd"/>
            <w:r w:rsidRPr="00231F27">
              <w:rPr>
                <w:rFonts w:ascii="Calibri" w:eastAsia="Calibri" w:hAnsi="Calibri" w:cs="Calibri"/>
                <w:sz w:val="18"/>
                <w:szCs w:val="18"/>
                <w:lang w:val="en-US"/>
              </w:rPr>
              <w:t xml:space="preserve"> identifier </w:t>
            </w:r>
          </w:p>
          <w:p w14:paraId="082220F3" w14:textId="5EC2FB16" w:rsidR="008D7516" w:rsidRPr="00737851" w:rsidRDefault="036FAD53" w:rsidP="52E8D32E">
            <w:pPr>
              <w:spacing w:line="288" w:lineRule="auto"/>
              <w:rPr>
                <w:rFonts w:ascii="Calibri" w:eastAsia="Calibri" w:hAnsi="Calibri" w:cs="Calibri"/>
                <w:sz w:val="18"/>
                <w:szCs w:val="18"/>
                <w:lang w:val="en-US"/>
              </w:rPr>
            </w:pPr>
            <w:r w:rsidRPr="00737851">
              <w:rPr>
                <w:rFonts w:ascii="Calibri" w:eastAsia="Calibri" w:hAnsi="Calibri" w:cs="Calibri"/>
                <w:sz w:val="18"/>
                <w:szCs w:val="18"/>
                <w:lang w:val="en-US"/>
              </w:rPr>
              <w:t>Bu</w:t>
            </w:r>
            <w:r w:rsidR="624C26E3" w:rsidRPr="00737851">
              <w:rPr>
                <w:rFonts w:ascii="Calibri" w:eastAsia="Calibri" w:hAnsi="Calibri" w:cs="Calibri"/>
                <w:sz w:val="18"/>
                <w:szCs w:val="18"/>
                <w:lang w:val="en-US"/>
              </w:rPr>
              <w:t>dget 180;000 €</w:t>
            </w:r>
          </w:p>
          <w:p w14:paraId="7C21DB9E" w14:textId="30E589F8" w:rsidR="008D7516" w:rsidRPr="00737851" w:rsidRDefault="624C26E3" w:rsidP="52E8D32E">
            <w:pPr>
              <w:spacing w:line="288" w:lineRule="auto"/>
              <w:rPr>
                <w:rFonts w:ascii="Calibri" w:eastAsia="Calibri" w:hAnsi="Calibri" w:cs="Calibri"/>
                <w:sz w:val="18"/>
                <w:szCs w:val="18"/>
                <w:lang w:val="en-US"/>
              </w:rPr>
            </w:pPr>
            <w:r w:rsidRPr="00737851">
              <w:rPr>
                <w:rFonts w:ascii="Calibri" w:eastAsia="Calibri" w:hAnsi="Calibri" w:cs="Calibri"/>
                <w:sz w:val="18"/>
                <w:szCs w:val="18"/>
                <w:lang w:val="en-US"/>
              </w:rPr>
              <w:t>R/A 03 02 01 &amp; R/A 03 02 02</w:t>
            </w:r>
          </w:p>
        </w:tc>
        <w:tc>
          <w:tcPr>
            <w:tcW w:w="2977" w:type="dxa"/>
            <w:gridSpan w:val="2"/>
            <w:tcBorders>
              <w:top w:val="single" w:sz="8" w:space="0" w:color="auto"/>
              <w:left w:val="single" w:sz="8" w:space="0" w:color="auto"/>
              <w:bottom w:val="single" w:sz="8" w:space="0" w:color="auto"/>
              <w:right w:val="single" w:sz="8" w:space="0" w:color="auto"/>
            </w:tcBorders>
          </w:tcPr>
          <w:p w14:paraId="4EE6A3D9" w14:textId="2A248550" w:rsidR="4047C8B8" w:rsidRDefault="3BF12E60" w:rsidP="52E8D32E">
            <w:pPr>
              <w:spacing w:line="257" w:lineRule="auto"/>
              <w:rPr>
                <w:rFonts w:ascii="Calibri" w:eastAsia="Calibri" w:hAnsi="Calibri" w:cs="Calibri"/>
                <w:sz w:val="18"/>
                <w:szCs w:val="18"/>
              </w:rPr>
            </w:pPr>
            <w:proofErr w:type="spellStart"/>
            <w:r w:rsidRPr="3B6D9AC5">
              <w:rPr>
                <w:rFonts w:ascii="Calibri" w:eastAsia="Calibri" w:hAnsi="Calibri" w:cs="Calibri"/>
                <w:sz w:val="18"/>
                <w:szCs w:val="18"/>
              </w:rPr>
              <w:t>CSub</w:t>
            </w:r>
            <w:proofErr w:type="spellEnd"/>
          </w:p>
          <w:p w14:paraId="0268F8F9" w14:textId="49B9811D" w:rsidR="3B6D9AC5" w:rsidRDefault="3B6D9AC5" w:rsidP="3B6D9AC5">
            <w:pPr>
              <w:spacing w:line="257" w:lineRule="auto"/>
              <w:rPr>
                <w:rFonts w:ascii="Calibri" w:eastAsia="Calibri" w:hAnsi="Calibri" w:cs="Calibri"/>
                <w:sz w:val="18"/>
                <w:szCs w:val="18"/>
              </w:rPr>
            </w:pPr>
          </w:p>
          <w:p w14:paraId="39F34884" w14:textId="5E98C256" w:rsidR="008D7516" w:rsidRDefault="37E77788" w:rsidP="6B60927E">
            <w:pPr>
              <w:spacing w:line="257" w:lineRule="auto"/>
              <w:rPr>
                <w:rFonts w:ascii="Calibri" w:eastAsia="Calibri" w:hAnsi="Calibri" w:cs="Calibri"/>
                <w:sz w:val="18"/>
                <w:szCs w:val="18"/>
              </w:rPr>
            </w:pPr>
            <w:r w:rsidRPr="625F55A3">
              <w:rPr>
                <w:rFonts w:ascii="Calibri" w:eastAsia="Calibri" w:hAnsi="Calibri" w:cs="Calibri"/>
                <w:sz w:val="18"/>
                <w:szCs w:val="18"/>
              </w:rPr>
              <w:t xml:space="preserve">Booster </w:t>
            </w:r>
            <w:r w:rsidR="5A43E5BD" w:rsidRPr="625F55A3">
              <w:rPr>
                <w:rFonts w:ascii="Calibri" w:eastAsia="Calibri" w:hAnsi="Calibri" w:cs="Calibri"/>
                <w:sz w:val="18"/>
                <w:szCs w:val="18"/>
              </w:rPr>
              <w:t>les droits à la santé sexuelle et reproductive</w:t>
            </w:r>
            <w:r w:rsidR="231EDE81" w:rsidRPr="625F55A3">
              <w:rPr>
                <w:rFonts w:ascii="Calibri" w:eastAsia="Calibri" w:hAnsi="Calibri" w:cs="Calibri"/>
                <w:sz w:val="18"/>
                <w:szCs w:val="18"/>
              </w:rPr>
              <w:t xml:space="preserve"> (DSSR)</w:t>
            </w:r>
            <w:r w:rsidR="5A43E5BD" w:rsidRPr="625F55A3">
              <w:rPr>
                <w:rFonts w:ascii="Calibri" w:eastAsia="Calibri" w:hAnsi="Calibri" w:cs="Calibri"/>
                <w:sz w:val="18"/>
                <w:szCs w:val="18"/>
              </w:rPr>
              <w:t xml:space="preserve"> à travers l’offre de </w:t>
            </w:r>
            <w:r w:rsidRPr="625F55A3">
              <w:rPr>
                <w:rFonts w:ascii="Calibri" w:eastAsia="Calibri" w:hAnsi="Calibri" w:cs="Calibri"/>
                <w:sz w:val="18"/>
                <w:szCs w:val="18"/>
              </w:rPr>
              <w:t>la planification familiale volontaire à travers le marketing social, la distribution à base communautaire et l’intégration du secteur privé</w:t>
            </w:r>
            <w:r w:rsidR="4EDC48DE" w:rsidRPr="625F55A3">
              <w:rPr>
                <w:rFonts w:ascii="Calibri" w:eastAsia="Calibri" w:hAnsi="Calibri" w:cs="Calibri"/>
                <w:sz w:val="18"/>
                <w:szCs w:val="18"/>
              </w:rPr>
              <w:t xml:space="preserve">, </w:t>
            </w:r>
            <w:r w:rsidRPr="625F55A3">
              <w:rPr>
                <w:rFonts w:ascii="Calibri" w:eastAsia="Calibri" w:hAnsi="Calibri" w:cs="Calibri"/>
                <w:sz w:val="18"/>
                <w:szCs w:val="18"/>
              </w:rPr>
              <w:t>renforcer l’offre dans les services de sa</w:t>
            </w:r>
            <w:r w:rsidR="5E48B0E7" w:rsidRPr="625F55A3">
              <w:rPr>
                <w:rFonts w:ascii="Calibri" w:eastAsia="Calibri" w:hAnsi="Calibri" w:cs="Calibri"/>
                <w:sz w:val="18"/>
                <w:szCs w:val="18"/>
              </w:rPr>
              <w:t>nté</w:t>
            </w:r>
          </w:p>
        </w:tc>
        <w:tc>
          <w:tcPr>
            <w:tcW w:w="2977" w:type="dxa"/>
            <w:tcBorders>
              <w:top w:val="single" w:sz="8" w:space="0" w:color="auto"/>
              <w:left w:val="single" w:sz="8" w:space="0" w:color="auto"/>
              <w:bottom w:val="single" w:sz="8" w:space="0" w:color="auto"/>
              <w:right w:val="single" w:sz="8" w:space="0" w:color="auto"/>
            </w:tcBorders>
          </w:tcPr>
          <w:p w14:paraId="21BEECBF" w14:textId="29D8DD34" w:rsidR="008D7516" w:rsidRPr="00C80531" w:rsidRDefault="09193305" w:rsidP="625F55A3">
            <w:pPr>
              <w:spacing w:line="288" w:lineRule="auto"/>
              <w:rPr>
                <w:rFonts w:asciiTheme="minorHAnsi" w:eastAsiaTheme="minorEastAsia" w:hAnsiTheme="minorHAnsi"/>
                <w:color w:val="333333"/>
                <w:sz w:val="18"/>
                <w:szCs w:val="18"/>
              </w:rPr>
            </w:pPr>
            <w:r w:rsidRPr="625F55A3">
              <w:rPr>
                <w:rFonts w:asciiTheme="minorHAnsi" w:eastAsiaTheme="minorEastAsia" w:hAnsiTheme="minorHAnsi"/>
                <w:color w:val="333333"/>
                <w:sz w:val="18"/>
                <w:szCs w:val="18"/>
              </w:rPr>
              <w:t xml:space="preserve">L'objet de la </w:t>
            </w:r>
            <w:proofErr w:type="spellStart"/>
            <w:r w:rsidRPr="625F55A3">
              <w:rPr>
                <w:rFonts w:asciiTheme="minorHAnsi" w:eastAsiaTheme="minorEastAsia" w:hAnsiTheme="minorHAnsi"/>
                <w:color w:val="333333"/>
                <w:sz w:val="18"/>
                <w:szCs w:val="18"/>
              </w:rPr>
              <w:t>CSub</w:t>
            </w:r>
            <w:proofErr w:type="spellEnd"/>
            <w:r w:rsidRPr="625F55A3">
              <w:rPr>
                <w:rFonts w:asciiTheme="minorHAnsi" w:eastAsiaTheme="minorEastAsia" w:hAnsiTheme="minorHAnsi"/>
                <w:color w:val="333333"/>
                <w:sz w:val="18"/>
                <w:szCs w:val="18"/>
              </w:rPr>
              <w:t xml:space="preserve"> en question traite sur </w:t>
            </w:r>
            <w:r w:rsidR="4CC62B60" w:rsidRPr="625F55A3">
              <w:rPr>
                <w:rFonts w:asciiTheme="minorHAnsi" w:eastAsiaTheme="minorEastAsia" w:hAnsiTheme="minorHAnsi"/>
                <w:color w:val="333333"/>
                <w:sz w:val="18"/>
                <w:szCs w:val="18"/>
              </w:rPr>
              <w:t xml:space="preserve">l’accès aux DSSR à travers le planning familial. </w:t>
            </w:r>
            <w:r w:rsidRPr="625F55A3">
              <w:rPr>
                <w:rFonts w:asciiTheme="minorHAnsi" w:eastAsiaTheme="minorEastAsia" w:hAnsiTheme="minorHAnsi"/>
                <w:color w:val="333333"/>
                <w:sz w:val="18"/>
                <w:szCs w:val="18"/>
              </w:rPr>
              <w:t xml:space="preserve">Il est logique que des ONGI ou congolaises avec expérience dans le domaine soient identifiées, mais aussi en plus le programme national </w:t>
            </w:r>
            <w:r w:rsidR="7BAB48D8" w:rsidRPr="625F55A3">
              <w:rPr>
                <w:rFonts w:asciiTheme="minorHAnsi" w:eastAsiaTheme="minorEastAsia" w:hAnsiTheme="minorHAnsi"/>
                <w:color w:val="333333"/>
                <w:sz w:val="18"/>
                <w:szCs w:val="18"/>
              </w:rPr>
              <w:t>de la santé de reproduction PNSR.</w:t>
            </w:r>
          </w:p>
          <w:p w14:paraId="7CDD5672" w14:textId="11AF9AF0" w:rsidR="008D7516" w:rsidRPr="00C80531" w:rsidRDefault="7BAB48D8" w:rsidP="625F55A3">
            <w:pPr>
              <w:spacing w:line="288" w:lineRule="auto"/>
              <w:rPr>
                <w:rFonts w:asciiTheme="minorHAnsi" w:eastAsiaTheme="minorEastAsia" w:hAnsiTheme="minorHAnsi"/>
                <w:sz w:val="18"/>
                <w:szCs w:val="18"/>
              </w:rPr>
            </w:pPr>
            <w:r w:rsidRPr="625F55A3">
              <w:rPr>
                <w:rFonts w:asciiTheme="minorHAnsi" w:eastAsiaTheme="minorEastAsia" w:hAnsiTheme="minorHAnsi"/>
                <w:color w:val="333333"/>
                <w:sz w:val="18"/>
                <w:szCs w:val="18"/>
              </w:rPr>
              <w:t xml:space="preserve"> </w:t>
            </w:r>
          </w:p>
          <w:p w14:paraId="4531BD34" w14:textId="1E890088" w:rsidR="008D7516" w:rsidRPr="00C80531" w:rsidRDefault="09A3380C" w:rsidP="625F55A3">
            <w:pPr>
              <w:spacing w:line="288" w:lineRule="auto"/>
              <w:rPr>
                <w:rFonts w:asciiTheme="minorHAnsi" w:eastAsiaTheme="minorEastAsia" w:hAnsiTheme="minorHAnsi"/>
                <w:sz w:val="18"/>
                <w:szCs w:val="18"/>
              </w:rPr>
            </w:pPr>
            <w:r w:rsidRPr="625F55A3">
              <w:rPr>
                <w:rFonts w:asciiTheme="minorHAnsi" w:eastAsiaTheme="minorEastAsia" w:hAnsiTheme="minorHAnsi"/>
                <w:sz w:val="18"/>
                <w:szCs w:val="18"/>
              </w:rPr>
              <w:t>Plusieurs ONG internationales</w:t>
            </w:r>
            <w:r w:rsidR="3A1A8A78" w:rsidRPr="625F55A3">
              <w:rPr>
                <w:rFonts w:asciiTheme="minorHAnsi" w:eastAsiaTheme="minorEastAsia" w:hAnsiTheme="minorHAnsi"/>
                <w:sz w:val="18"/>
                <w:szCs w:val="18"/>
              </w:rPr>
              <w:t xml:space="preserve"> (</w:t>
            </w:r>
            <w:r w:rsidR="5BA5A933" w:rsidRPr="625F55A3">
              <w:rPr>
                <w:rFonts w:asciiTheme="minorHAnsi" w:eastAsiaTheme="minorEastAsia" w:hAnsiTheme="minorHAnsi"/>
                <w:sz w:val="18"/>
                <w:szCs w:val="18"/>
              </w:rPr>
              <w:t xml:space="preserve">DKT, </w:t>
            </w:r>
            <w:r w:rsidR="11C14C18" w:rsidRPr="625F55A3">
              <w:rPr>
                <w:rFonts w:asciiTheme="minorHAnsi" w:eastAsiaTheme="minorEastAsia" w:hAnsiTheme="minorHAnsi"/>
                <w:sz w:val="18"/>
                <w:szCs w:val="18"/>
              </w:rPr>
              <w:t xml:space="preserve">Marie </w:t>
            </w:r>
            <w:proofErr w:type="spellStart"/>
            <w:r w:rsidR="11C14C18" w:rsidRPr="625F55A3">
              <w:rPr>
                <w:rFonts w:asciiTheme="minorHAnsi" w:eastAsiaTheme="minorEastAsia" w:hAnsiTheme="minorHAnsi"/>
                <w:sz w:val="18"/>
                <w:szCs w:val="18"/>
              </w:rPr>
              <w:t>Stopes</w:t>
            </w:r>
            <w:proofErr w:type="spellEnd"/>
            <w:r w:rsidR="387E737A" w:rsidRPr="625F55A3">
              <w:rPr>
                <w:rFonts w:asciiTheme="minorHAnsi" w:eastAsiaTheme="minorEastAsia" w:hAnsiTheme="minorHAnsi"/>
                <w:sz w:val="18"/>
                <w:szCs w:val="18"/>
              </w:rPr>
              <w:t xml:space="preserve"> </w:t>
            </w:r>
            <w:proofErr w:type="spellStart"/>
            <w:r w:rsidR="11C14C18" w:rsidRPr="625F55A3">
              <w:rPr>
                <w:rFonts w:asciiTheme="minorHAnsi" w:eastAsiaTheme="minorEastAsia" w:hAnsiTheme="minorHAnsi"/>
                <w:sz w:val="18"/>
                <w:szCs w:val="18"/>
              </w:rPr>
              <w:t>Intl</w:t>
            </w:r>
            <w:proofErr w:type="spellEnd"/>
            <w:r w:rsidR="11C14C18" w:rsidRPr="625F55A3">
              <w:rPr>
                <w:rFonts w:asciiTheme="minorHAnsi" w:eastAsiaTheme="minorEastAsia" w:hAnsiTheme="minorHAnsi"/>
                <w:sz w:val="18"/>
                <w:szCs w:val="18"/>
              </w:rPr>
              <w:t>, MSI, IPAS</w:t>
            </w:r>
            <w:r w:rsidR="6F328858" w:rsidRPr="625F55A3">
              <w:rPr>
                <w:rFonts w:asciiTheme="minorHAnsi" w:eastAsiaTheme="minorEastAsia" w:hAnsiTheme="minorHAnsi"/>
                <w:sz w:val="18"/>
                <w:szCs w:val="18"/>
              </w:rPr>
              <w:t xml:space="preserve">), </w:t>
            </w:r>
            <w:r w:rsidRPr="625F55A3">
              <w:rPr>
                <w:rFonts w:asciiTheme="minorHAnsi" w:eastAsiaTheme="minorEastAsia" w:hAnsiTheme="minorHAnsi"/>
                <w:sz w:val="18"/>
                <w:szCs w:val="18"/>
              </w:rPr>
              <w:t>P</w:t>
            </w:r>
            <w:r w:rsidR="68543A0B" w:rsidRPr="625F55A3">
              <w:rPr>
                <w:rFonts w:asciiTheme="minorHAnsi" w:eastAsiaTheme="minorEastAsia" w:hAnsiTheme="minorHAnsi"/>
                <w:sz w:val="18"/>
                <w:szCs w:val="18"/>
              </w:rPr>
              <w:t xml:space="preserve">NSR, </w:t>
            </w:r>
            <w:r w:rsidR="52C35473" w:rsidRPr="625F55A3">
              <w:rPr>
                <w:rFonts w:asciiTheme="minorHAnsi" w:eastAsiaTheme="minorEastAsia" w:hAnsiTheme="minorHAnsi"/>
                <w:sz w:val="18"/>
                <w:szCs w:val="18"/>
              </w:rPr>
              <w:t xml:space="preserve">Nations Unies : </w:t>
            </w:r>
            <w:r w:rsidR="6DFEA775" w:rsidRPr="625F55A3">
              <w:rPr>
                <w:rFonts w:asciiTheme="minorHAnsi" w:eastAsiaTheme="minorEastAsia" w:hAnsiTheme="minorHAnsi"/>
                <w:sz w:val="18"/>
                <w:szCs w:val="18"/>
              </w:rPr>
              <w:t>FNUAP</w:t>
            </w:r>
          </w:p>
        </w:tc>
      </w:tr>
      <w:tr w:rsidR="008D7516" w14:paraId="2C82F1A8" w14:textId="77777777" w:rsidTr="009D662A">
        <w:trPr>
          <w:trHeight w:val="285"/>
        </w:trPr>
        <w:tc>
          <w:tcPr>
            <w:tcW w:w="2552" w:type="dxa"/>
            <w:gridSpan w:val="2"/>
            <w:tcBorders>
              <w:top w:val="single" w:sz="8" w:space="0" w:color="auto"/>
              <w:left w:val="single" w:sz="8" w:space="0" w:color="auto"/>
              <w:bottom w:val="single" w:sz="8" w:space="0" w:color="auto"/>
              <w:right w:val="single" w:sz="8" w:space="0" w:color="auto"/>
            </w:tcBorders>
          </w:tcPr>
          <w:p w14:paraId="5B4C6DA4" w14:textId="273FA355" w:rsidR="620E167D" w:rsidRPr="005C343F" w:rsidRDefault="620E167D" w:rsidP="52E8D32E">
            <w:pPr>
              <w:spacing w:line="288" w:lineRule="auto"/>
              <w:rPr>
                <w:rFonts w:ascii="Calibri" w:eastAsia="Calibri" w:hAnsi="Calibri" w:cs="Calibri"/>
                <w:sz w:val="18"/>
                <w:szCs w:val="18"/>
                <w:lang w:val="en-US"/>
              </w:rPr>
            </w:pPr>
            <w:proofErr w:type="gramStart"/>
            <w:r w:rsidRPr="005C343F">
              <w:rPr>
                <w:rFonts w:ascii="Calibri" w:eastAsia="Calibri" w:hAnsi="Calibri" w:cs="Calibri"/>
                <w:sz w:val="18"/>
                <w:szCs w:val="18"/>
                <w:lang w:val="en-US"/>
              </w:rPr>
              <w:t>A</w:t>
            </w:r>
            <w:proofErr w:type="gramEnd"/>
            <w:r w:rsidRPr="005C343F">
              <w:rPr>
                <w:rFonts w:ascii="Calibri" w:eastAsia="Calibri" w:hAnsi="Calibri" w:cs="Calibri"/>
                <w:sz w:val="18"/>
                <w:szCs w:val="18"/>
                <w:lang w:val="en-US"/>
              </w:rPr>
              <w:t xml:space="preserve"> identifier</w:t>
            </w:r>
          </w:p>
          <w:p w14:paraId="44D42557" w14:textId="1714F697" w:rsidR="65B03E2A" w:rsidRPr="005C343F" w:rsidRDefault="65B03E2A" w:rsidP="52E8D32E">
            <w:pPr>
              <w:spacing w:line="288" w:lineRule="auto"/>
              <w:rPr>
                <w:rFonts w:ascii="Calibri" w:eastAsia="Calibri" w:hAnsi="Calibri" w:cs="Calibri"/>
                <w:sz w:val="18"/>
                <w:szCs w:val="18"/>
                <w:lang w:val="en-US"/>
              </w:rPr>
            </w:pPr>
            <w:r w:rsidRPr="005C343F">
              <w:rPr>
                <w:rFonts w:ascii="Calibri" w:eastAsia="Calibri" w:hAnsi="Calibri" w:cs="Calibri"/>
                <w:sz w:val="18"/>
                <w:szCs w:val="18"/>
                <w:lang w:val="en-US"/>
              </w:rPr>
              <w:t>Budget 100.000 €</w:t>
            </w:r>
          </w:p>
          <w:p w14:paraId="13265EA2" w14:textId="13982F5E" w:rsidR="008D7516" w:rsidRPr="005C343F" w:rsidRDefault="65B03E2A" w:rsidP="52E8D32E">
            <w:pPr>
              <w:spacing w:line="288" w:lineRule="auto"/>
              <w:rPr>
                <w:rFonts w:ascii="Calibri" w:eastAsia="Calibri" w:hAnsi="Calibri" w:cs="Calibri"/>
                <w:sz w:val="18"/>
                <w:szCs w:val="18"/>
                <w:lang w:val="en-US"/>
              </w:rPr>
            </w:pPr>
            <w:r w:rsidRPr="005C343F">
              <w:rPr>
                <w:rFonts w:ascii="Calibri" w:eastAsia="Calibri" w:hAnsi="Calibri" w:cs="Calibri"/>
                <w:sz w:val="18"/>
                <w:szCs w:val="18"/>
                <w:lang w:val="en-US"/>
              </w:rPr>
              <w:t>R/</w:t>
            </w:r>
            <w:r w:rsidR="620E167D" w:rsidRPr="005C343F">
              <w:rPr>
                <w:rFonts w:ascii="Calibri" w:eastAsia="Calibri" w:hAnsi="Calibri" w:cs="Calibri"/>
                <w:sz w:val="18"/>
                <w:szCs w:val="18"/>
                <w:lang w:val="en-US"/>
              </w:rPr>
              <w:t>A 04 01 01 &amp; 04 01 02</w:t>
            </w:r>
          </w:p>
        </w:tc>
        <w:tc>
          <w:tcPr>
            <w:tcW w:w="2977" w:type="dxa"/>
            <w:gridSpan w:val="2"/>
            <w:tcBorders>
              <w:top w:val="single" w:sz="8" w:space="0" w:color="auto"/>
              <w:left w:val="single" w:sz="8" w:space="0" w:color="auto"/>
              <w:bottom w:val="single" w:sz="8" w:space="0" w:color="auto"/>
              <w:right w:val="single" w:sz="8" w:space="0" w:color="auto"/>
            </w:tcBorders>
          </w:tcPr>
          <w:p w14:paraId="42092280" w14:textId="06CEC45E" w:rsidR="008D7516" w:rsidRPr="00C80531" w:rsidRDefault="3C322E42" w:rsidP="52E8D32E">
            <w:pPr>
              <w:spacing w:line="257" w:lineRule="auto"/>
              <w:jc w:val="left"/>
              <w:rPr>
                <w:rFonts w:ascii="Calibri" w:eastAsia="Calibri" w:hAnsi="Calibri" w:cs="Calibri"/>
                <w:sz w:val="18"/>
                <w:szCs w:val="18"/>
              </w:rPr>
            </w:pPr>
            <w:r w:rsidRPr="00C80531">
              <w:rPr>
                <w:rFonts w:ascii="Calibri" w:eastAsia="Calibri" w:hAnsi="Calibri" w:cs="Calibri"/>
                <w:sz w:val="18"/>
                <w:szCs w:val="18"/>
              </w:rPr>
              <w:t>Renforcer le dynamisme communautaire, l'action et la participation sociale</w:t>
            </w:r>
          </w:p>
        </w:tc>
        <w:tc>
          <w:tcPr>
            <w:tcW w:w="2977" w:type="dxa"/>
            <w:tcBorders>
              <w:top w:val="single" w:sz="8" w:space="0" w:color="auto"/>
              <w:left w:val="single" w:sz="8" w:space="0" w:color="auto"/>
              <w:bottom w:val="single" w:sz="8" w:space="0" w:color="auto"/>
              <w:right w:val="single" w:sz="8" w:space="0" w:color="auto"/>
            </w:tcBorders>
          </w:tcPr>
          <w:p w14:paraId="737D646F" w14:textId="78290E2A" w:rsidR="008D7516" w:rsidRPr="00C80531" w:rsidRDefault="3C322E42">
            <w:pPr>
              <w:spacing w:line="288" w:lineRule="auto"/>
              <w:rPr>
                <w:rFonts w:ascii="Calibri" w:eastAsia="Calibri" w:hAnsi="Calibri" w:cs="Calibri"/>
                <w:sz w:val="18"/>
                <w:szCs w:val="18"/>
              </w:rPr>
            </w:pPr>
            <w:r w:rsidRPr="00C80531">
              <w:rPr>
                <w:rFonts w:ascii="Calibri" w:eastAsia="Calibri" w:hAnsi="Calibri" w:cs="Calibri"/>
                <w:sz w:val="18"/>
                <w:szCs w:val="18"/>
              </w:rPr>
              <w:t xml:space="preserve">Partenaires encore à identifier </w:t>
            </w:r>
          </w:p>
        </w:tc>
      </w:tr>
      <w:tr w:rsidR="008D7516" w14:paraId="3C91D556" w14:textId="77777777" w:rsidTr="009D662A">
        <w:trPr>
          <w:trHeight w:val="285"/>
        </w:trPr>
        <w:tc>
          <w:tcPr>
            <w:tcW w:w="2552" w:type="dxa"/>
            <w:gridSpan w:val="2"/>
            <w:tcBorders>
              <w:top w:val="single" w:sz="8" w:space="0" w:color="auto"/>
              <w:left w:val="single" w:sz="8" w:space="0" w:color="auto"/>
              <w:bottom w:val="single" w:sz="8" w:space="0" w:color="auto"/>
              <w:right w:val="single" w:sz="8" w:space="0" w:color="auto"/>
            </w:tcBorders>
          </w:tcPr>
          <w:p w14:paraId="0BE58E24" w14:textId="273FA355" w:rsidR="008D7516" w:rsidRDefault="448CB7BB" w:rsidP="52E8D32E">
            <w:pPr>
              <w:spacing w:line="288" w:lineRule="auto"/>
              <w:jc w:val="left"/>
              <w:rPr>
                <w:rFonts w:ascii="Calibri" w:eastAsia="Calibri" w:hAnsi="Calibri" w:cs="Calibri"/>
                <w:sz w:val="18"/>
                <w:szCs w:val="18"/>
              </w:rPr>
            </w:pPr>
            <w:r w:rsidRPr="52E8D32E">
              <w:rPr>
                <w:rFonts w:ascii="Calibri" w:eastAsia="Calibri" w:hAnsi="Calibri" w:cs="Calibri"/>
                <w:sz w:val="18"/>
                <w:szCs w:val="18"/>
              </w:rPr>
              <w:t>A identifier</w:t>
            </w:r>
          </w:p>
          <w:p w14:paraId="00A5EE88" w14:textId="7AD14715" w:rsidR="008D7516" w:rsidRDefault="5159E483" w:rsidP="52E8D32E">
            <w:pPr>
              <w:spacing w:line="288" w:lineRule="auto"/>
              <w:jc w:val="left"/>
              <w:rPr>
                <w:rFonts w:ascii="Calibri" w:eastAsia="Calibri" w:hAnsi="Calibri" w:cs="Calibri"/>
                <w:sz w:val="18"/>
                <w:szCs w:val="18"/>
              </w:rPr>
            </w:pPr>
            <w:r w:rsidRPr="52E8D32E">
              <w:rPr>
                <w:rFonts w:ascii="Calibri" w:eastAsia="Calibri" w:hAnsi="Calibri" w:cs="Calibri"/>
                <w:sz w:val="18"/>
                <w:szCs w:val="18"/>
              </w:rPr>
              <w:t>Institut académi</w:t>
            </w:r>
            <w:r w:rsidR="4E1F7CC4" w:rsidRPr="52E8D32E">
              <w:rPr>
                <w:rFonts w:ascii="Calibri" w:eastAsia="Calibri" w:hAnsi="Calibri" w:cs="Calibri"/>
                <w:sz w:val="18"/>
                <w:szCs w:val="18"/>
              </w:rPr>
              <w:t>que</w:t>
            </w:r>
            <w:r w:rsidRPr="52E8D32E">
              <w:rPr>
                <w:rFonts w:ascii="Calibri" w:eastAsia="Calibri" w:hAnsi="Calibri" w:cs="Calibri"/>
                <w:sz w:val="18"/>
                <w:szCs w:val="18"/>
              </w:rPr>
              <w:t xml:space="preserve"> congolais</w:t>
            </w:r>
          </w:p>
          <w:p w14:paraId="1EF894BC" w14:textId="344D985F" w:rsidR="008D7516" w:rsidRDefault="2DF6217F" w:rsidP="52E8D32E">
            <w:pPr>
              <w:spacing w:line="288" w:lineRule="auto"/>
              <w:jc w:val="left"/>
              <w:rPr>
                <w:rFonts w:ascii="Calibri" w:eastAsia="Calibri" w:hAnsi="Calibri" w:cs="Calibri"/>
                <w:sz w:val="18"/>
                <w:szCs w:val="18"/>
              </w:rPr>
            </w:pPr>
            <w:r w:rsidRPr="52E8D32E">
              <w:rPr>
                <w:rFonts w:ascii="Calibri" w:eastAsia="Calibri" w:hAnsi="Calibri" w:cs="Calibri"/>
                <w:sz w:val="18"/>
                <w:szCs w:val="18"/>
              </w:rPr>
              <w:t xml:space="preserve">Budget </w:t>
            </w:r>
            <w:r w:rsidR="0001A941" w:rsidRPr="52E8D32E">
              <w:rPr>
                <w:rFonts w:ascii="Calibri" w:eastAsia="Calibri" w:hAnsi="Calibri" w:cs="Calibri"/>
                <w:sz w:val="18"/>
                <w:szCs w:val="18"/>
              </w:rPr>
              <w:t xml:space="preserve">80.000 </w:t>
            </w:r>
            <w:r w:rsidR="50D0DDED" w:rsidRPr="52E8D32E">
              <w:rPr>
                <w:rFonts w:ascii="Calibri" w:eastAsia="Calibri" w:hAnsi="Calibri" w:cs="Calibri"/>
                <w:sz w:val="18"/>
                <w:szCs w:val="18"/>
              </w:rPr>
              <w:t>€</w:t>
            </w:r>
          </w:p>
          <w:p w14:paraId="367D9346" w14:textId="6EDCD8B7" w:rsidR="008D7516" w:rsidRDefault="448CB7BB" w:rsidP="52E8D32E">
            <w:pPr>
              <w:spacing w:line="288" w:lineRule="auto"/>
              <w:jc w:val="left"/>
              <w:rPr>
                <w:rFonts w:ascii="Calibri" w:eastAsia="Calibri" w:hAnsi="Calibri" w:cs="Calibri"/>
                <w:sz w:val="18"/>
                <w:szCs w:val="18"/>
              </w:rPr>
            </w:pPr>
            <w:r w:rsidRPr="52E8D32E">
              <w:rPr>
                <w:rFonts w:ascii="Calibri" w:eastAsia="Calibri" w:hAnsi="Calibri" w:cs="Calibri"/>
                <w:sz w:val="18"/>
                <w:szCs w:val="18"/>
              </w:rPr>
              <w:t>A 0</w:t>
            </w:r>
            <w:r w:rsidR="758CA9AA" w:rsidRPr="52E8D32E">
              <w:rPr>
                <w:rFonts w:ascii="Calibri" w:eastAsia="Calibri" w:hAnsi="Calibri" w:cs="Calibri"/>
                <w:sz w:val="18"/>
                <w:szCs w:val="18"/>
              </w:rPr>
              <w:t>5 02 01</w:t>
            </w:r>
          </w:p>
        </w:tc>
        <w:tc>
          <w:tcPr>
            <w:tcW w:w="2977" w:type="dxa"/>
            <w:gridSpan w:val="2"/>
            <w:tcBorders>
              <w:top w:val="single" w:sz="8" w:space="0" w:color="auto"/>
              <w:left w:val="single" w:sz="8" w:space="0" w:color="auto"/>
              <w:bottom w:val="single" w:sz="8" w:space="0" w:color="auto"/>
              <w:right w:val="single" w:sz="8" w:space="0" w:color="auto"/>
            </w:tcBorders>
          </w:tcPr>
          <w:p w14:paraId="2E19E241" w14:textId="16964594" w:rsidR="008D7516" w:rsidRPr="00C80531" w:rsidRDefault="095C108D" w:rsidP="52E8D32E">
            <w:pPr>
              <w:spacing w:line="240" w:lineRule="exact"/>
              <w:rPr>
                <w:rFonts w:ascii="Calibri" w:eastAsia="Calibri" w:hAnsi="Calibri" w:cs="Calibri"/>
                <w:sz w:val="18"/>
                <w:szCs w:val="18"/>
              </w:rPr>
            </w:pPr>
            <w:proofErr w:type="spellStart"/>
            <w:r w:rsidRPr="3B6D9AC5">
              <w:rPr>
                <w:rFonts w:ascii="Calibri" w:eastAsia="Calibri" w:hAnsi="Calibri" w:cs="Calibri"/>
                <w:sz w:val="18"/>
                <w:szCs w:val="18"/>
              </w:rPr>
              <w:t>CSub</w:t>
            </w:r>
            <w:proofErr w:type="spellEnd"/>
          </w:p>
          <w:p w14:paraId="6CB4ECF0" w14:textId="43B3A857" w:rsidR="3B6D9AC5" w:rsidRDefault="3B6D9AC5" w:rsidP="3B6D9AC5">
            <w:pPr>
              <w:spacing w:line="240" w:lineRule="exact"/>
              <w:rPr>
                <w:rFonts w:ascii="Calibri" w:eastAsia="Calibri" w:hAnsi="Calibri" w:cs="Calibri"/>
                <w:sz w:val="18"/>
                <w:szCs w:val="18"/>
              </w:rPr>
            </w:pPr>
          </w:p>
          <w:p w14:paraId="0A87A4B9" w14:textId="7D5A64EF" w:rsidR="008D7516" w:rsidRPr="00C80531" w:rsidRDefault="0F207BDF" w:rsidP="52E8D32E">
            <w:pPr>
              <w:spacing w:line="240" w:lineRule="exact"/>
              <w:rPr>
                <w:rFonts w:ascii="Calibri" w:eastAsia="Calibri" w:hAnsi="Calibri" w:cs="Calibri"/>
                <w:sz w:val="18"/>
                <w:szCs w:val="18"/>
              </w:rPr>
            </w:pPr>
            <w:r w:rsidRPr="52E8D32E">
              <w:rPr>
                <w:rFonts w:ascii="Calibri" w:eastAsia="Calibri" w:hAnsi="Calibri" w:cs="Calibri"/>
                <w:sz w:val="18"/>
                <w:szCs w:val="18"/>
              </w:rPr>
              <w:t>Appui à la recherche - action, la capitalisation et l'évaluation des interventions dans le domaine du renforcement du système de santé</w:t>
            </w:r>
          </w:p>
        </w:tc>
        <w:tc>
          <w:tcPr>
            <w:tcW w:w="2977" w:type="dxa"/>
            <w:tcBorders>
              <w:top w:val="single" w:sz="8" w:space="0" w:color="auto"/>
              <w:left w:val="single" w:sz="8" w:space="0" w:color="auto"/>
              <w:bottom w:val="single" w:sz="8" w:space="0" w:color="auto"/>
              <w:right w:val="single" w:sz="8" w:space="0" w:color="auto"/>
            </w:tcBorders>
          </w:tcPr>
          <w:p w14:paraId="10C6FAD7" w14:textId="0B8F8F67" w:rsidR="008D7516" w:rsidRPr="00C80531" w:rsidRDefault="18C9DD7B" w:rsidP="52E8D32E">
            <w:pPr>
              <w:spacing w:line="240" w:lineRule="exact"/>
              <w:rPr>
                <w:rFonts w:ascii="Calibri" w:eastAsia="Calibri" w:hAnsi="Calibri" w:cs="Calibri"/>
                <w:sz w:val="18"/>
                <w:szCs w:val="18"/>
              </w:rPr>
            </w:pPr>
            <w:r w:rsidRPr="00C80531">
              <w:rPr>
                <w:rFonts w:ascii="Calibri" w:eastAsia="Calibri" w:hAnsi="Calibri" w:cs="Calibri"/>
                <w:sz w:val="18"/>
                <w:szCs w:val="18"/>
              </w:rPr>
              <w:t xml:space="preserve">Pas d’école de santé publique au Sud </w:t>
            </w:r>
            <w:r w:rsidR="01F2F8F0" w:rsidRPr="00C80531">
              <w:rPr>
                <w:rFonts w:ascii="Calibri" w:eastAsia="Calibri" w:hAnsi="Calibri" w:cs="Calibri"/>
                <w:sz w:val="18"/>
                <w:szCs w:val="18"/>
              </w:rPr>
              <w:t>Ubangi -</w:t>
            </w:r>
            <w:r w:rsidRPr="00C80531">
              <w:rPr>
                <w:rFonts w:ascii="Calibri" w:eastAsia="Calibri" w:hAnsi="Calibri" w:cs="Calibri"/>
                <w:sz w:val="18"/>
                <w:szCs w:val="18"/>
              </w:rPr>
              <w:t xml:space="preserve"> voir à échelle nationale</w:t>
            </w:r>
          </w:p>
        </w:tc>
      </w:tr>
      <w:tr w:rsidR="008D7516" w14:paraId="60E1B850" w14:textId="77777777" w:rsidTr="009D662A">
        <w:trPr>
          <w:trHeight w:val="285"/>
        </w:trPr>
        <w:tc>
          <w:tcPr>
            <w:tcW w:w="2552" w:type="dxa"/>
            <w:gridSpan w:val="2"/>
            <w:tcBorders>
              <w:top w:val="single" w:sz="8" w:space="0" w:color="auto"/>
              <w:left w:val="single" w:sz="8" w:space="0" w:color="auto"/>
              <w:bottom w:val="single" w:sz="8" w:space="0" w:color="auto"/>
              <w:right w:val="single" w:sz="8" w:space="0" w:color="auto"/>
            </w:tcBorders>
          </w:tcPr>
          <w:p w14:paraId="030B99F6" w14:textId="6F1A480E" w:rsidR="008D7516" w:rsidRPr="00C80531" w:rsidRDefault="54DF1C43" w:rsidP="52E8D32E">
            <w:pPr>
              <w:spacing w:line="288" w:lineRule="auto"/>
              <w:jc w:val="left"/>
              <w:rPr>
                <w:rFonts w:ascii="Calibri" w:eastAsia="Calibri" w:hAnsi="Calibri" w:cs="Calibri"/>
                <w:sz w:val="18"/>
                <w:szCs w:val="18"/>
              </w:rPr>
            </w:pPr>
            <w:r w:rsidRPr="00C80531">
              <w:rPr>
                <w:rFonts w:ascii="Calibri" w:eastAsia="Calibri" w:hAnsi="Calibri" w:cs="Calibri"/>
                <w:sz w:val="18"/>
                <w:szCs w:val="18"/>
              </w:rPr>
              <w:t>A identifier</w:t>
            </w:r>
          </w:p>
          <w:p w14:paraId="73D9D6F4" w14:textId="7627D77D" w:rsidR="008D7516" w:rsidRPr="00C80531" w:rsidRDefault="54DF1C43" w:rsidP="52E8D32E">
            <w:pPr>
              <w:spacing w:line="288" w:lineRule="auto"/>
              <w:jc w:val="left"/>
              <w:rPr>
                <w:rFonts w:ascii="Calibri" w:eastAsia="Calibri" w:hAnsi="Calibri" w:cs="Calibri"/>
                <w:sz w:val="18"/>
                <w:szCs w:val="18"/>
              </w:rPr>
            </w:pPr>
            <w:r w:rsidRPr="00C80531">
              <w:rPr>
                <w:rFonts w:ascii="Calibri" w:eastAsia="Calibri" w:hAnsi="Calibri" w:cs="Calibri"/>
                <w:sz w:val="18"/>
                <w:szCs w:val="18"/>
              </w:rPr>
              <w:t>Universités belges ou autres expertises belges pour lesquels des contrats cadre sont déjà négociés avec Enabel</w:t>
            </w:r>
          </w:p>
          <w:p w14:paraId="24BD1918" w14:textId="004AA7B7" w:rsidR="008D7516" w:rsidRPr="00C80531" w:rsidRDefault="54DF1C43" w:rsidP="52E8D32E">
            <w:pPr>
              <w:spacing w:line="288" w:lineRule="auto"/>
              <w:jc w:val="left"/>
              <w:rPr>
                <w:rFonts w:ascii="Calibri" w:eastAsia="Calibri" w:hAnsi="Calibri" w:cs="Calibri"/>
                <w:sz w:val="18"/>
                <w:szCs w:val="18"/>
              </w:rPr>
            </w:pPr>
            <w:r w:rsidRPr="00C80531">
              <w:rPr>
                <w:rFonts w:ascii="Calibri" w:eastAsia="Calibri" w:hAnsi="Calibri" w:cs="Calibri"/>
                <w:sz w:val="18"/>
                <w:szCs w:val="18"/>
              </w:rPr>
              <w:t>Budget : 100.000 EUR</w:t>
            </w:r>
          </w:p>
          <w:p w14:paraId="41B205CE" w14:textId="054FC8C6" w:rsidR="008D7516" w:rsidRPr="00C80531" w:rsidRDefault="54DF1C43" w:rsidP="52E8D32E">
            <w:pPr>
              <w:spacing w:line="240" w:lineRule="exact"/>
              <w:rPr>
                <w:rFonts w:ascii="Calibri" w:eastAsia="Calibri" w:hAnsi="Calibri" w:cs="Calibri"/>
                <w:sz w:val="18"/>
                <w:szCs w:val="18"/>
              </w:rPr>
            </w:pPr>
            <w:r w:rsidRPr="00C80531">
              <w:rPr>
                <w:rFonts w:ascii="Calibri" w:eastAsia="Calibri" w:hAnsi="Calibri" w:cs="Calibri"/>
                <w:sz w:val="18"/>
                <w:szCs w:val="18"/>
              </w:rPr>
              <w:t>R1/ A05 0</w:t>
            </w:r>
            <w:r w:rsidR="64A72DB8" w:rsidRPr="00C80531">
              <w:rPr>
                <w:rFonts w:ascii="Calibri" w:eastAsia="Calibri" w:hAnsi="Calibri" w:cs="Calibri"/>
                <w:sz w:val="18"/>
                <w:szCs w:val="18"/>
              </w:rPr>
              <w:t>2</w:t>
            </w:r>
            <w:r w:rsidRPr="00C80531">
              <w:rPr>
                <w:rFonts w:ascii="Calibri" w:eastAsia="Calibri" w:hAnsi="Calibri" w:cs="Calibri"/>
                <w:sz w:val="18"/>
                <w:szCs w:val="18"/>
              </w:rPr>
              <w:t xml:space="preserve"> 0</w:t>
            </w:r>
            <w:r w:rsidR="08E82BFA" w:rsidRPr="00C80531">
              <w:rPr>
                <w:rFonts w:ascii="Calibri" w:eastAsia="Calibri" w:hAnsi="Calibri" w:cs="Calibri"/>
                <w:sz w:val="18"/>
                <w:szCs w:val="18"/>
              </w:rPr>
              <w:t>2</w:t>
            </w:r>
          </w:p>
        </w:tc>
        <w:tc>
          <w:tcPr>
            <w:tcW w:w="2977" w:type="dxa"/>
            <w:gridSpan w:val="2"/>
            <w:tcBorders>
              <w:top w:val="single" w:sz="8" w:space="0" w:color="auto"/>
              <w:left w:val="single" w:sz="8" w:space="0" w:color="auto"/>
              <w:bottom w:val="single" w:sz="8" w:space="0" w:color="auto"/>
              <w:right w:val="single" w:sz="8" w:space="0" w:color="auto"/>
            </w:tcBorders>
          </w:tcPr>
          <w:p w14:paraId="7F1148CD" w14:textId="5942F02F" w:rsidR="008D7516" w:rsidRPr="00C80531" w:rsidRDefault="095C108D" w:rsidP="52E8D32E">
            <w:pPr>
              <w:spacing w:line="257" w:lineRule="auto"/>
              <w:rPr>
                <w:rFonts w:ascii="Calibri" w:eastAsia="Calibri" w:hAnsi="Calibri" w:cs="Calibri"/>
                <w:sz w:val="18"/>
                <w:szCs w:val="18"/>
              </w:rPr>
            </w:pPr>
            <w:r w:rsidRPr="3B6D9AC5">
              <w:rPr>
                <w:rFonts w:ascii="Calibri" w:eastAsia="Calibri" w:hAnsi="Calibri" w:cs="Calibri"/>
                <w:sz w:val="18"/>
                <w:szCs w:val="18"/>
              </w:rPr>
              <w:t>ASC</w:t>
            </w:r>
          </w:p>
          <w:p w14:paraId="4ED38174" w14:textId="425F95D5" w:rsidR="3B6D9AC5" w:rsidRDefault="3B6D9AC5" w:rsidP="3B6D9AC5">
            <w:pPr>
              <w:spacing w:line="257" w:lineRule="auto"/>
              <w:rPr>
                <w:rFonts w:ascii="Calibri" w:eastAsia="Calibri" w:hAnsi="Calibri" w:cs="Calibri"/>
                <w:sz w:val="18"/>
                <w:szCs w:val="18"/>
              </w:rPr>
            </w:pPr>
          </w:p>
          <w:p w14:paraId="06E08CE4" w14:textId="1ADF6113" w:rsidR="008D7516" w:rsidRPr="00C80531" w:rsidRDefault="7993B301" w:rsidP="52E8D32E">
            <w:pPr>
              <w:spacing w:line="257" w:lineRule="auto"/>
              <w:rPr>
                <w:rFonts w:ascii="Calibri" w:eastAsia="Calibri" w:hAnsi="Calibri" w:cs="Calibri"/>
                <w:sz w:val="18"/>
                <w:szCs w:val="18"/>
              </w:rPr>
            </w:pPr>
            <w:r w:rsidRPr="3B6D9AC5">
              <w:rPr>
                <w:rFonts w:ascii="Calibri" w:eastAsia="Calibri" w:hAnsi="Calibri" w:cs="Calibri"/>
                <w:sz w:val="18"/>
                <w:szCs w:val="18"/>
              </w:rPr>
              <w:t>Via des appuis scientifiques ou d’autres expertises belges, en collaboration avec l’UNIKIS, d’une part progresser dans les domaines cruciaux pour le secteur santé en synergie avec le niveau central et les autres provinces, et d’autre part, accompagner les acteurs provinciaux dans la recherche de solution à des problèmes rencontrés sur le terrai</w:t>
            </w:r>
          </w:p>
          <w:p w14:paraId="66BB4542" w14:textId="36884632" w:rsidR="008D7516" w:rsidRPr="00C80531" w:rsidRDefault="1B97BD04" w:rsidP="52E8D32E">
            <w:pPr>
              <w:spacing w:line="257" w:lineRule="auto"/>
              <w:rPr>
                <w:rFonts w:ascii="Calibri" w:eastAsia="Calibri" w:hAnsi="Calibri" w:cs="Calibri"/>
                <w:sz w:val="18"/>
                <w:szCs w:val="18"/>
              </w:rPr>
            </w:pPr>
            <w:r w:rsidRPr="00C80531">
              <w:rPr>
                <w:rFonts w:ascii="Calibri" w:eastAsia="Calibri" w:hAnsi="Calibri" w:cs="Calibri"/>
                <w:sz w:val="18"/>
                <w:szCs w:val="18"/>
              </w:rPr>
              <w:t xml:space="preserve">Les domaines de collaborations sont variés. Des collaborations auront une portée provinciale, d’autres nationale Des budgets d’appui scientifique ou d’expertise sont présents dans toutes les interventions santé et PLVS </w:t>
            </w:r>
          </w:p>
          <w:p w14:paraId="65958733" w14:textId="3624FCDF" w:rsidR="008D7516" w:rsidRPr="00C80531" w:rsidRDefault="1B97BD04" w:rsidP="52E8D32E">
            <w:pPr>
              <w:spacing w:line="257" w:lineRule="auto"/>
              <w:rPr>
                <w:rFonts w:ascii="Calibri" w:eastAsia="Calibri" w:hAnsi="Calibri" w:cs="Calibri"/>
                <w:sz w:val="18"/>
                <w:szCs w:val="18"/>
              </w:rPr>
            </w:pPr>
            <w:r w:rsidRPr="00C80531">
              <w:rPr>
                <w:rFonts w:ascii="Calibri" w:eastAsia="Calibri" w:hAnsi="Calibri" w:cs="Calibri"/>
                <w:sz w:val="18"/>
                <w:szCs w:val="18"/>
              </w:rPr>
              <w:t>C’est après la période de mise en place du nouveau portefeuille, 6 à 9 mois de travail effectif par les experts, que les opérateurs de l’intervention, Enabel et partenaires nationaux pourront décider de la forme que prendra cet appui en expertise.</w:t>
            </w:r>
          </w:p>
        </w:tc>
        <w:tc>
          <w:tcPr>
            <w:tcW w:w="2977" w:type="dxa"/>
            <w:tcBorders>
              <w:top w:val="single" w:sz="8" w:space="0" w:color="auto"/>
              <w:left w:val="single" w:sz="8" w:space="0" w:color="auto"/>
              <w:bottom w:val="single" w:sz="8" w:space="0" w:color="auto"/>
              <w:right w:val="single" w:sz="8" w:space="0" w:color="auto"/>
            </w:tcBorders>
          </w:tcPr>
          <w:p w14:paraId="0676A891" w14:textId="18CC4E98" w:rsidR="008D7516" w:rsidRPr="00C80531" w:rsidRDefault="1B97BD04" w:rsidP="52E8D32E">
            <w:pPr>
              <w:spacing w:line="288" w:lineRule="auto"/>
              <w:rPr>
                <w:rFonts w:ascii="Calibri" w:eastAsia="Calibri" w:hAnsi="Calibri" w:cs="Calibri"/>
                <w:sz w:val="18"/>
                <w:szCs w:val="18"/>
              </w:rPr>
            </w:pPr>
            <w:r w:rsidRPr="00C80531">
              <w:rPr>
                <w:rFonts w:ascii="Calibri" w:eastAsia="Calibri" w:hAnsi="Calibri" w:cs="Calibri"/>
                <w:sz w:val="18"/>
                <w:szCs w:val="18"/>
              </w:rPr>
              <w:t xml:space="preserve">Domaine de collaboration / trois grands axes : </w:t>
            </w:r>
          </w:p>
          <w:p w14:paraId="66D07D5F" w14:textId="0F219096" w:rsidR="008D7516" w:rsidRPr="00C80531" w:rsidRDefault="1B97BD04">
            <w:pPr>
              <w:pStyle w:val="ListParagraph"/>
              <w:numPr>
                <w:ilvl w:val="0"/>
                <w:numId w:val="12"/>
              </w:numPr>
              <w:spacing w:line="288" w:lineRule="auto"/>
              <w:rPr>
                <w:rFonts w:ascii="Calibri" w:eastAsia="Calibri" w:hAnsi="Calibri" w:cs="Calibri"/>
                <w:sz w:val="18"/>
                <w:szCs w:val="18"/>
              </w:rPr>
            </w:pPr>
            <w:r w:rsidRPr="00C80531">
              <w:rPr>
                <w:rFonts w:ascii="Calibri" w:eastAsia="Calibri" w:hAnsi="Calibri" w:cs="Calibri"/>
                <w:sz w:val="18"/>
                <w:szCs w:val="18"/>
              </w:rPr>
              <w:t xml:space="preserve">Problèmes de santé et organisation des services : nutrition, santé urbaine, services adaptés aux jeunes, etc.  </w:t>
            </w:r>
          </w:p>
          <w:p w14:paraId="136798DB" w14:textId="41F3CB70" w:rsidR="008D7516" w:rsidRPr="00C80531" w:rsidRDefault="1B97BD04">
            <w:pPr>
              <w:pStyle w:val="ListParagraph"/>
              <w:numPr>
                <w:ilvl w:val="0"/>
                <w:numId w:val="12"/>
              </w:numPr>
              <w:spacing w:line="288" w:lineRule="auto"/>
              <w:rPr>
                <w:rFonts w:ascii="Calibri" w:eastAsia="Calibri" w:hAnsi="Calibri" w:cs="Calibri"/>
                <w:sz w:val="18"/>
                <w:szCs w:val="18"/>
              </w:rPr>
            </w:pPr>
            <w:r w:rsidRPr="00C80531">
              <w:rPr>
                <w:rFonts w:ascii="Calibri" w:eastAsia="Calibri" w:hAnsi="Calibri" w:cs="Calibri"/>
                <w:sz w:val="18"/>
                <w:szCs w:val="18"/>
              </w:rPr>
              <w:t xml:space="preserve">Approches méthodologiques intéressantes pour le développement : recherche action, évaluation réaliste des interventions </w:t>
            </w:r>
          </w:p>
          <w:p w14:paraId="43577B37" w14:textId="1DD80BC9" w:rsidR="008D7516" w:rsidRPr="00C80531" w:rsidRDefault="1B97BD04" w:rsidP="52E8D32E">
            <w:pPr>
              <w:spacing w:line="288" w:lineRule="auto"/>
              <w:rPr>
                <w:rFonts w:ascii="Calibri" w:eastAsia="Calibri" w:hAnsi="Calibri" w:cs="Calibri"/>
                <w:sz w:val="18"/>
                <w:szCs w:val="18"/>
              </w:rPr>
            </w:pPr>
            <w:r w:rsidRPr="00C80531">
              <w:rPr>
                <w:rFonts w:ascii="Calibri" w:eastAsia="Calibri" w:hAnsi="Calibri" w:cs="Calibri"/>
                <w:sz w:val="18"/>
                <w:szCs w:val="18"/>
              </w:rPr>
              <w:t xml:space="preserve">Plusieurs instituts académiques ont déjà collaboré selon les thématiques (IMT, ULB, Université de Liège. UCL) </w:t>
            </w:r>
          </w:p>
          <w:p w14:paraId="3470A7CA" w14:textId="4A9E9AEC" w:rsidR="008D7516" w:rsidRPr="00C80531" w:rsidRDefault="1B97BD04">
            <w:pPr>
              <w:pStyle w:val="ListParagraph"/>
              <w:numPr>
                <w:ilvl w:val="0"/>
                <w:numId w:val="12"/>
              </w:numPr>
              <w:spacing w:line="288" w:lineRule="auto"/>
              <w:rPr>
                <w:rFonts w:ascii="Calibri" w:eastAsia="Calibri" w:hAnsi="Calibri" w:cs="Calibri"/>
                <w:sz w:val="18"/>
                <w:szCs w:val="18"/>
              </w:rPr>
            </w:pPr>
            <w:r w:rsidRPr="00C80531">
              <w:rPr>
                <w:rFonts w:ascii="Calibri" w:eastAsia="Calibri" w:hAnsi="Calibri" w:cs="Calibri"/>
                <w:sz w:val="18"/>
                <w:szCs w:val="18"/>
              </w:rPr>
              <w:t>La protection sociale en santé dans un contexte de parcours vers la couverture santé universelle, où les instituts académiques peuvent jouer un rôle mais aussi d’autres acteurs tels que les institutions de protection de sécurité sociale belges, qui ont créé pour faciliter leur appui à projets internationaux un centre de service partage le BELINSOC</w:t>
            </w:r>
          </w:p>
        </w:tc>
      </w:tr>
    </w:tbl>
    <w:p w14:paraId="50278285" w14:textId="7E381F18" w:rsidR="00154F4F" w:rsidRDefault="00154F4F" w:rsidP="625F55A3">
      <w:pPr>
        <w:rPr>
          <w:rFonts w:eastAsia="Calibri" w:cs="Arial"/>
          <w:szCs w:val="21"/>
        </w:rPr>
      </w:pPr>
    </w:p>
    <w:p w14:paraId="6E528361" w14:textId="0041F3F6" w:rsidR="00FA46FC" w:rsidRDefault="008D7516">
      <w:pPr>
        <w:pStyle w:val="Heading3"/>
        <w:numPr>
          <w:ilvl w:val="2"/>
          <w:numId w:val="28"/>
        </w:numPr>
      </w:pPr>
      <w:bookmarkStart w:id="118" w:name="_Toc113806131"/>
      <w:r w:rsidRPr="008D7516">
        <w:t>Intervention COD2200411 – Agriculture familiale et entreprenariat agricole et rural</w:t>
      </w:r>
      <w:bookmarkEnd w:id="118"/>
    </w:p>
    <w:p w14:paraId="7A398541" w14:textId="399D466C" w:rsidR="004C5854" w:rsidRPr="003B6BF1" w:rsidRDefault="004C5854" w:rsidP="004C5854">
      <w:pPr>
        <w:pStyle w:val="Caption"/>
        <w:jc w:val="left"/>
        <w:rPr>
          <w:color w:val="585756"/>
        </w:rPr>
      </w:pPr>
      <w:bookmarkStart w:id="119" w:name="_Toc113806152"/>
      <w:r w:rsidRPr="003B6BF1">
        <w:rPr>
          <w:color w:val="585756"/>
        </w:rPr>
        <w:t xml:space="preserve">Tableau </w:t>
      </w:r>
      <w:r w:rsidRPr="003B6BF1">
        <w:rPr>
          <w:color w:val="585756"/>
        </w:rPr>
        <w:fldChar w:fldCharType="begin"/>
      </w:r>
      <w:r w:rsidRPr="003B6BF1">
        <w:rPr>
          <w:color w:val="585756"/>
        </w:rPr>
        <w:instrText>SEQ Tableau \* ARABIC</w:instrText>
      </w:r>
      <w:r w:rsidRPr="003B6BF1">
        <w:rPr>
          <w:color w:val="585756"/>
        </w:rPr>
        <w:fldChar w:fldCharType="separate"/>
      </w:r>
      <w:r w:rsidR="003B6BF1">
        <w:rPr>
          <w:noProof/>
          <w:color w:val="585756"/>
        </w:rPr>
        <w:t>13</w:t>
      </w:r>
      <w:r w:rsidRPr="003B6BF1">
        <w:rPr>
          <w:color w:val="585756"/>
        </w:rPr>
        <w:fldChar w:fldCharType="end"/>
      </w:r>
      <w:r w:rsidRPr="003B6BF1">
        <w:rPr>
          <w:color w:val="585756"/>
        </w:rPr>
        <w:t xml:space="preserve"> – ASC et conventions de subside Agriculture familiale et entreprenariat agricole</w:t>
      </w:r>
      <w:bookmarkEnd w:id="119"/>
    </w:p>
    <w:tbl>
      <w:tblPr>
        <w:tblW w:w="8931"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0"/>
        <w:gridCol w:w="95"/>
        <w:gridCol w:w="2433"/>
        <w:gridCol w:w="4253"/>
      </w:tblGrid>
      <w:tr w:rsidR="00F262ED" w:rsidRPr="00F262ED" w14:paraId="79C10EA3" w14:textId="77777777" w:rsidTr="3B6D9AC5">
        <w:trPr>
          <w:trHeight w:val="390"/>
        </w:trPr>
        <w:tc>
          <w:tcPr>
            <w:tcW w:w="8931" w:type="dxa"/>
            <w:gridSpan w:val="4"/>
            <w:tcBorders>
              <w:top w:val="single" w:sz="6" w:space="0" w:color="auto"/>
              <w:left w:val="single" w:sz="6" w:space="0" w:color="auto"/>
              <w:bottom w:val="single" w:sz="6" w:space="0" w:color="auto"/>
              <w:right w:val="single" w:sz="6" w:space="0" w:color="auto"/>
            </w:tcBorders>
            <w:shd w:val="clear" w:color="auto" w:fill="808080" w:themeFill="background1" w:themeFillShade="80"/>
            <w:hideMark/>
          </w:tcPr>
          <w:p w14:paraId="5F0FBC8B" w14:textId="77777777" w:rsidR="00F262ED" w:rsidRPr="00F262ED" w:rsidRDefault="00F262ED" w:rsidP="00F262ED">
            <w:pPr>
              <w:spacing w:after="0" w:line="240" w:lineRule="auto"/>
              <w:jc w:val="center"/>
              <w:textAlignment w:val="baseline"/>
              <w:rPr>
                <w:rFonts w:ascii="Segoe UI" w:eastAsia="Times New Roman" w:hAnsi="Segoe UI" w:cs="Segoe UI"/>
                <w:sz w:val="18"/>
                <w:szCs w:val="18"/>
                <w:lang w:val="fr-FR" w:eastAsia="fr-FR"/>
              </w:rPr>
            </w:pPr>
            <w:r w:rsidRPr="00F262ED">
              <w:rPr>
                <w:rFonts w:ascii="Calibri" w:eastAsia="Times New Roman" w:hAnsi="Calibri" w:cs="Calibri"/>
                <w:color w:val="FFFFFF"/>
                <w:sz w:val="18"/>
                <w:szCs w:val="18"/>
                <w:lang w:eastAsia="fr-FR"/>
              </w:rPr>
              <w:t>ASC et OCTROI DIRECT</w:t>
            </w:r>
            <w:r w:rsidRPr="00F262ED">
              <w:rPr>
                <w:rFonts w:ascii="Calibri" w:eastAsia="Times New Roman" w:hAnsi="Calibri" w:cs="Calibri"/>
                <w:color w:val="FFFFFF"/>
                <w:sz w:val="18"/>
                <w:szCs w:val="18"/>
                <w:lang w:val="fr-FR" w:eastAsia="fr-FR"/>
              </w:rPr>
              <w:t> </w:t>
            </w:r>
          </w:p>
        </w:tc>
      </w:tr>
      <w:tr w:rsidR="006277F2" w:rsidRPr="00F262ED" w14:paraId="19A468E6" w14:textId="77777777" w:rsidTr="3B6D9AC5">
        <w:trPr>
          <w:trHeight w:val="750"/>
        </w:trPr>
        <w:tc>
          <w:tcPr>
            <w:tcW w:w="2245"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hideMark/>
          </w:tcPr>
          <w:p w14:paraId="7E5B83DD" w14:textId="77777777" w:rsidR="00F262ED" w:rsidRPr="00F262ED" w:rsidRDefault="00F262ED" w:rsidP="00F262ED">
            <w:pPr>
              <w:spacing w:after="0" w:line="240" w:lineRule="auto"/>
              <w:jc w:val="left"/>
              <w:textAlignment w:val="baseline"/>
              <w:rPr>
                <w:rFonts w:ascii="Segoe UI" w:eastAsia="Times New Roman" w:hAnsi="Segoe UI" w:cs="Segoe UI"/>
                <w:sz w:val="18"/>
                <w:szCs w:val="18"/>
                <w:lang w:val="fr-FR" w:eastAsia="fr-FR"/>
              </w:rPr>
            </w:pPr>
            <w:r w:rsidRPr="00F262ED">
              <w:rPr>
                <w:rFonts w:ascii="Calibri" w:eastAsia="Times New Roman" w:hAnsi="Calibri" w:cs="Calibri"/>
                <w:b/>
                <w:bCs/>
                <w:color w:val="FFFFFF"/>
                <w:sz w:val="18"/>
                <w:szCs w:val="18"/>
                <w:lang w:eastAsia="fr-FR"/>
              </w:rPr>
              <w:t>ACTEUR DE MISE EN ŒUVRE</w:t>
            </w:r>
            <w:r w:rsidRPr="00F262ED">
              <w:rPr>
                <w:rFonts w:ascii="Calibri" w:eastAsia="Times New Roman" w:hAnsi="Calibri" w:cs="Calibri"/>
                <w:color w:val="FFFFFF"/>
                <w:sz w:val="18"/>
                <w:szCs w:val="18"/>
                <w:lang w:val="fr-FR" w:eastAsia="fr-FR"/>
              </w:rPr>
              <w:t> </w:t>
            </w:r>
          </w:p>
          <w:p w14:paraId="17DEB0D8" w14:textId="77777777" w:rsidR="00F262ED" w:rsidRPr="00F262ED" w:rsidRDefault="00F262ED" w:rsidP="00F262ED">
            <w:pPr>
              <w:spacing w:after="0" w:line="240" w:lineRule="auto"/>
              <w:jc w:val="left"/>
              <w:textAlignment w:val="baseline"/>
              <w:rPr>
                <w:rFonts w:ascii="Segoe UI" w:eastAsia="Times New Roman" w:hAnsi="Segoe UI" w:cs="Segoe UI"/>
                <w:sz w:val="18"/>
                <w:szCs w:val="18"/>
                <w:lang w:val="fr-FR" w:eastAsia="fr-FR"/>
              </w:rPr>
            </w:pPr>
            <w:r w:rsidRPr="00F262ED">
              <w:rPr>
                <w:rFonts w:ascii="Calibri" w:eastAsia="Times New Roman" w:hAnsi="Calibri" w:cs="Calibri"/>
                <w:color w:val="FFFFFF"/>
                <w:sz w:val="18"/>
                <w:szCs w:val="18"/>
                <w:lang w:eastAsia="fr-FR"/>
              </w:rPr>
              <w:t>Budget</w:t>
            </w:r>
            <w:r w:rsidRPr="00F262ED">
              <w:rPr>
                <w:rFonts w:ascii="Calibri" w:eastAsia="Times New Roman" w:hAnsi="Calibri" w:cs="Calibri"/>
                <w:color w:val="FFFFFF"/>
                <w:sz w:val="18"/>
                <w:szCs w:val="18"/>
                <w:lang w:val="fr-FR" w:eastAsia="fr-FR"/>
              </w:rPr>
              <w:t> </w:t>
            </w:r>
          </w:p>
          <w:p w14:paraId="5533162D" w14:textId="77777777" w:rsidR="00F262ED" w:rsidRPr="00F262ED" w:rsidRDefault="00F262ED" w:rsidP="00F262ED">
            <w:pPr>
              <w:spacing w:after="0" w:line="240" w:lineRule="auto"/>
              <w:jc w:val="left"/>
              <w:textAlignment w:val="baseline"/>
              <w:rPr>
                <w:rFonts w:ascii="Segoe UI" w:eastAsia="Times New Roman" w:hAnsi="Segoe UI" w:cs="Segoe UI"/>
                <w:sz w:val="18"/>
                <w:szCs w:val="18"/>
                <w:lang w:val="fr-FR" w:eastAsia="fr-FR"/>
              </w:rPr>
            </w:pPr>
            <w:r w:rsidRPr="00F262ED">
              <w:rPr>
                <w:rFonts w:ascii="Calibri" w:eastAsia="Times New Roman" w:hAnsi="Calibri" w:cs="Calibri"/>
                <w:color w:val="FFFFFF"/>
                <w:sz w:val="18"/>
                <w:szCs w:val="18"/>
                <w:lang w:eastAsia="fr-FR"/>
              </w:rPr>
              <w:t>Résultats/Activités </w:t>
            </w:r>
            <w:r w:rsidRPr="00F262ED">
              <w:rPr>
                <w:rFonts w:ascii="Calibri" w:eastAsia="Times New Roman" w:hAnsi="Calibri" w:cs="Calibri"/>
                <w:color w:val="FFFFFF"/>
                <w:sz w:val="18"/>
                <w:szCs w:val="18"/>
                <w:lang w:val="fr-FR" w:eastAsia="fr-FR"/>
              </w:rPr>
              <w:t> </w:t>
            </w:r>
          </w:p>
        </w:tc>
        <w:tc>
          <w:tcPr>
            <w:tcW w:w="2433" w:type="dxa"/>
            <w:tcBorders>
              <w:top w:val="single" w:sz="6" w:space="0" w:color="auto"/>
              <w:left w:val="single" w:sz="6" w:space="0" w:color="auto"/>
              <w:bottom w:val="single" w:sz="6" w:space="0" w:color="auto"/>
              <w:right w:val="single" w:sz="6" w:space="0" w:color="auto"/>
            </w:tcBorders>
            <w:shd w:val="clear" w:color="auto" w:fill="808080" w:themeFill="background1" w:themeFillShade="80"/>
            <w:hideMark/>
          </w:tcPr>
          <w:p w14:paraId="23E68FAC" w14:textId="77777777" w:rsidR="00F262ED" w:rsidRPr="00F262ED" w:rsidRDefault="00F262ED" w:rsidP="00F262ED">
            <w:pPr>
              <w:spacing w:after="0" w:line="240" w:lineRule="auto"/>
              <w:jc w:val="center"/>
              <w:textAlignment w:val="baseline"/>
              <w:rPr>
                <w:rFonts w:ascii="Segoe UI" w:eastAsia="Times New Roman" w:hAnsi="Segoe UI" w:cs="Segoe UI"/>
                <w:sz w:val="18"/>
                <w:szCs w:val="18"/>
                <w:lang w:val="fr-FR" w:eastAsia="fr-FR"/>
              </w:rPr>
            </w:pPr>
            <w:r w:rsidRPr="00F262ED">
              <w:rPr>
                <w:rFonts w:ascii="Calibri" w:eastAsia="Times New Roman" w:hAnsi="Calibri" w:cs="Calibri"/>
                <w:color w:val="FFFFFF"/>
                <w:sz w:val="18"/>
                <w:szCs w:val="18"/>
                <w:lang w:eastAsia="fr-FR"/>
              </w:rPr>
              <w:t>OBJET</w:t>
            </w:r>
            <w:r w:rsidRPr="00F262ED">
              <w:rPr>
                <w:rFonts w:ascii="Calibri" w:eastAsia="Times New Roman" w:hAnsi="Calibri" w:cs="Calibri"/>
                <w:color w:val="FFFFFF"/>
                <w:sz w:val="18"/>
                <w:szCs w:val="18"/>
                <w:lang w:val="fr-FR" w:eastAsia="fr-FR"/>
              </w:rPr>
              <w:t> </w:t>
            </w:r>
          </w:p>
          <w:p w14:paraId="5F226C5C" w14:textId="77777777" w:rsidR="00F262ED" w:rsidRPr="00F262ED" w:rsidRDefault="00F262ED" w:rsidP="00F262ED">
            <w:pPr>
              <w:spacing w:after="0" w:line="240" w:lineRule="auto"/>
              <w:jc w:val="center"/>
              <w:textAlignment w:val="baseline"/>
              <w:rPr>
                <w:rFonts w:ascii="Segoe UI" w:eastAsia="Times New Roman" w:hAnsi="Segoe UI" w:cs="Segoe UI"/>
                <w:sz w:val="18"/>
                <w:szCs w:val="18"/>
                <w:lang w:val="fr-FR" w:eastAsia="fr-FR"/>
              </w:rPr>
            </w:pPr>
            <w:r w:rsidRPr="00F262ED">
              <w:rPr>
                <w:rFonts w:ascii="Calibri" w:eastAsia="Times New Roman" w:hAnsi="Calibri" w:cs="Calibri"/>
                <w:color w:val="FFFFFF"/>
                <w:sz w:val="18"/>
                <w:szCs w:val="18"/>
                <w:lang w:eastAsia="fr-FR"/>
              </w:rPr>
              <w:t xml:space="preserve">CSUB / ASC / </w:t>
            </w:r>
            <w:proofErr w:type="spellStart"/>
            <w:r w:rsidRPr="00F262ED">
              <w:rPr>
                <w:rFonts w:ascii="Calibri" w:eastAsia="Times New Roman" w:hAnsi="Calibri" w:cs="Calibri"/>
                <w:color w:val="FFFFFF"/>
                <w:sz w:val="18"/>
                <w:szCs w:val="18"/>
                <w:lang w:eastAsia="fr-FR"/>
              </w:rPr>
              <w:t>ConCoop</w:t>
            </w:r>
            <w:proofErr w:type="spellEnd"/>
            <w:r w:rsidRPr="00F262ED">
              <w:rPr>
                <w:rFonts w:ascii="Calibri" w:eastAsia="Times New Roman" w:hAnsi="Calibri" w:cs="Calibri"/>
                <w:color w:val="FFFFFF"/>
                <w:sz w:val="18"/>
                <w:szCs w:val="18"/>
                <w:lang w:eastAsia="fr-FR"/>
              </w:rPr>
              <w:t xml:space="preserve"> (UN)</w:t>
            </w:r>
            <w:r w:rsidRPr="00F262ED">
              <w:rPr>
                <w:rFonts w:ascii="Calibri" w:eastAsia="Times New Roman" w:hAnsi="Calibri" w:cs="Calibri"/>
                <w:color w:val="FFFFFF"/>
                <w:sz w:val="18"/>
                <w:szCs w:val="18"/>
                <w:lang w:val="fr-FR" w:eastAsia="fr-FR"/>
              </w:rPr>
              <w:t> </w:t>
            </w:r>
          </w:p>
        </w:tc>
        <w:tc>
          <w:tcPr>
            <w:tcW w:w="4253" w:type="dxa"/>
            <w:tcBorders>
              <w:top w:val="single" w:sz="6" w:space="0" w:color="auto"/>
              <w:left w:val="single" w:sz="6" w:space="0" w:color="auto"/>
              <w:bottom w:val="single" w:sz="6" w:space="0" w:color="auto"/>
              <w:right w:val="single" w:sz="6" w:space="0" w:color="auto"/>
            </w:tcBorders>
            <w:shd w:val="clear" w:color="auto" w:fill="808080" w:themeFill="background1" w:themeFillShade="80"/>
            <w:hideMark/>
          </w:tcPr>
          <w:p w14:paraId="46A3EC13" w14:textId="77777777" w:rsidR="00F262ED" w:rsidRPr="00F262ED" w:rsidRDefault="00F262ED" w:rsidP="00F262ED">
            <w:pPr>
              <w:spacing w:after="0" w:line="240" w:lineRule="auto"/>
              <w:jc w:val="center"/>
              <w:textAlignment w:val="baseline"/>
              <w:rPr>
                <w:rFonts w:ascii="Segoe UI" w:eastAsia="Times New Roman" w:hAnsi="Segoe UI" w:cs="Segoe UI"/>
                <w:sz w:val="18"/>
                <w:szCs w:val="18"/>
                <w:lang w:val="fr-FR" w:eastAsia="fr-FR"/>
              </w:rPr>
            </w:pPr>
            <w:r w:rsidRPr="00F262ED">
              <w:rPr>
                <w:rFonts w:ascii="Calibri" w:eastAsia="Times New Roman" w:hAnsi="Calibri" w:cs="Calibri"/>
                <w:color w:val="FFFFFF"/>
                <w:sz w:val="18"/>
                <w:szCs w:val="18"/>
                <w:lang w:eastAsia="fr-FR"/>
              </w:rPr>
              <w:t>ARGUMENTAIRE</w:t>
            </w:r>
            <w:r w:rsidRPr="00F262ED">
              <w:rPr>
                <w:rFonts w:ascii="Calibri" w:eastAsia="Times New Roman" w:hAnsi="Calibri" w:cs="Calibri"/>
                <w:color w:val="FFFFFF"/>
                <w:sz w:val="18"/>
                <w:szCs w:val="18"/>
                <w:lang w:val="fr-FR" w:eastAsia="fr-FR"/>
              </w:rPr>
              <w:t> </w:t>
            </w:r>
          </w:p>
        </w:tc>
      </w:tr>
      <w:tr w:rsidR="00F262ED" w:rsidRPr="00F262ED" w14:paraId="0F199EE2" w14:textId="77777777" w:rsidTr="3B6D9AC5">
        <w:trPr>
          <w:trHeight w:val="1080"/>
        </w:trPr>
        <w:tc>
          <w:tcPr>
            <w:tcW w:w="2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242D721" w14:textId="77777777" w:rsidR="00477ADA" w:rsidRPr="00341AE0" w:rsidRDefault="00477ADA" w:rsidP="00F262ED">
            <w:pPr>
              <w:spacing w:after="0" w:line="240" w:lineRule="auto"/>
              <w:textAlignment w:val="baseline"/>
              <w:rPr>
                <w:rFonts w:asciiTheme="minorHAnsi" w:eastAsia="Times New Roman" w:hAnsiTheme="minorHAnsi" w:cstheme="minorHAnsi"/>
                <w:b/>
                <w:bCs/>
                <w:sz w:val="18"/>
                <w:szCs w:val="18"/>
                <w:lang w:val="en-GB" w:eastAsia="fr-FR"/>
              </w:rPr>
            </w:pPr>
            <w:r w:rsidRPr="00341AE0">
              <w:rPr>
                <w:rFonts w:asciiTheme="minorHAnsi" w:eastAsia="Times New Roman" w:hAnsiTheme="minorHAnsi" w:cstheme="minorHAnsi"/>
                <w:b/>
                <w:bCs/>
                <w:sz w:val="18"/>
                <w:szCs w:val="18"/>
                <w:lang w:val="en-GB" w:eastAsia="fr-FR"/>
              </w:rPr>
              <w:t xml:space="preserve">INERA </w:t>
            </w:r>
            <w:proofErr w:type="spellStart"/>
            <w:r w:rsidRPr="00341AE0">
              <w:rPr>
                <w:rFonts w:asciiTheme="minorHAnsi" w:eastAsia="Times New Roman" w:hAnsiTheme="minorHAnsi" w:cstheme="minorHAnsi"/>
                <w:b/>
                <w:bCs/>
                <w:sz w:val="18"/>
                <w:szCs w:val="18"/>
                <w:lang w:val="en-GB" w:eastAsia="fr-FR"/>
              </w:rPr>
              <w:t>Boketa</w:t>
            </w:r>
            <w:proofErr w:type="spellEnd"/>
          </w:p>
          <w:p w14:paraId="133230A0" w14:textId="77777777" w:rsidR="00F262ED" w:rsidRPr="00341AE0" w:rsidRDefault="00477ADA" w:rsidP="00F262ED">
            <w:pPr>
              <w:spacing w:after="0" w:line="240" w:lineRule="auto"/>
              <w:textAlignment w:val="baseline"/>
              <w:rPr>
                <w:rFonts w:asciiTheme="minorHAnsi" w:eastAsia="Times New Roman" w:hAnsiTheme="minorHAnsi" w:cstheme="minorHAnsi"/>
                <w:sz w:val="18"/>
                <w:szCs w:val="18"/>
                <w:lang w:val="en-GB" w:eastAsia="fr-FR"/>
              </w:rPr>
            </w:pPr>
            <w:r w:rsidRPr="00341AE0">
              <w:rPr>
                <w:rFonts w:asciiTheme="minorHAnsi" w:eastAsia="Times New Roman" w:hAnsiTheme="minorHAnsi" w:cstheme="minorHAnsi"/>
                <w:sz w:val="18"/>
                <w:szCs w:val="18"/>
                <w:lang w:val="en-GB" w:eastAsia="fr-FR"/>
              </w:rPr>
              <w:t>R1/ A010205</w:t>
            </w:r>
            <w:r w:rsidR="00F262ED" w:rsidRPr="00341AE0">
              <w:rPr>
                <w:rFonts w:asciiTheme="minorHAnsi" w:eastAsia="Times New Roman" w:hAnsiTheme="minorHAnsi" w:cstheme="minorHAnsi"/>
                <w:sz w:val="18"/>
                <w:szCs w:val="18"/>
                <w:lang w:val="en-GB" w:eastAsia="fr-FR"/>
              </w:rPr>
              <w:t> </w:t>
            </w:r>
          </w:p>
          <w:p w14:paraId="7A41657E" w14:textId="6E5AFC52" w:rsidR="00477ADA" w:rsidRPr="00341AE0" w:rsidRDefault="00477ADA" w:rsidP="00F262ED">
            <w:pPr>
              <w:spacing w:after="0" w:line="240" w:lineRule="auto"/>
              <w:textAlignment w:val="baseline"/>
              <w:rPr>
                <w:rFonts w:ascii="Segoe UI" w:eastAsia="Times New Roman" w:hAnsi="Segoe UI" w:cs="Segoe UI"/>
                <w:sz w:val="18"/>
                <w:szCs w:val="18"/>
                <w:lang w:val="en-GB" w:eastAsia="fr-FR"/>
              </w:rPr>
            </w:pPr>
            <w:proofErr w:type="gramStart"/>
            <w:r w:rsidRPr="00341AE0">
              <w:rPr>
                <w:rFonts w:asciiTheme="minorHAnsi" w:eastAsia="Times New Roman" w:hAnsiTheme="minorHAnsi" w:cstheme="minorHAnsi"/>
                <w:sz w:val="18"/>
                <w:szCs w:val="18"/>
                <w:lang w:val="en-GB" w:eastAsia="fr-FR"/>
              </w:rPr>
              <w:t>Budget :</w:t>
            </w:r>
            <w:proofErr w:type="gramEnd"/>
            <w:r w:rsidRPr="00341AE0">
              <w:rPr>
                <w:rFonts w:asciiTheme="minorHAnsi" w:eastAsia="Times New Roman" w:hAnsiTheme="minorHAnsi" w:cstheme="minorHAnsi"/>
                <w:sz w:val="18"/>
                <w:szCs w:val="18"/>
                <w:lang w:val="en-GB" w:eastAsia="fr-FR"/>
              </w:rPr>
              <w:t xml:space="preserve"> 50.000 €</w:t>
            </w:r>
          </w:p>
        </w:tc>
        <w:tc>
          <w:tcPr>
            <w:tcW w:w="2433" w:type="dxa"/>
            <w:tcBorders>
              <w:top w:val="single" w:sz="6" w:space="0" w:color="auto"/>
              <w:left w:val="single" w:sz="6" w:space="0" w:color="auto"/>
              <w:bottom w:val="single" w:sz="6" w:space="0" w:color="auto"/>
              <w:right w:val="single" w:sz="6" w:space="0" w:color="auto"/>
            </w:tcBorders>
            <w:shd w:val="clear" w:color="auto" w:fill="auto"/>
            <w:hideMark/>
          </w:tcPr>
          <w:p w14:paraId="4E1D4FD3" w14:textId="08E172A5" w:rsidR="0068043E" w:rsidRDefault="0E828ED0" w:rsidP="0068043E">
            <w:pPr>
              <w:spacing w:line="257" w:lineRule="auto"/>
              <w:rPr>
                <w:rFonts w:ascii="Calibri" w:eastAsia="Calibri" w:hAnsi="Calibri" w:cs="Calibri"/>
                <w:sz w:val="18"/>
                <w:szCs w:val="18"/>
              </w:rPr>
            </w:pPr>
            <w:proofErr w:type="spellStart"/>
            <w:r w:rsidRPr="3B6D9AC5">
              <w:rPr>
                <w:rFonts w:ascii="Calibri" w:eastAsia="Calibri" w:hAnsi="Calibri" w:cs="Calibri"/>
                <w:sz w:val="18"/>
                <w:szCs w:val="18"/>
              </w:rPr>
              <w:t>CSub</w:t>
            </w:r>
            <w:proofErr w:type="spellEnd"/>
            <w:r w:rsidRPr="3B6D9AC5">
              <w:rPr>
                <w:rFonts w:ascii="Calibri" w:eastAsia="Calibri" w:hAnsi="Calibri" w:cs="Calibri"/>
                <w:sz w:val="18"/>
                <w:szCs w:val="18"/>
              </w:rPr>
              <w:t xml:space="preserve"> en octroi direct</w:t>
            </w:r>
          </w:p>
          <w:p w14:paraId="15E04223" w14:textId="42FE440C" w:rsidR="3B6D9AC5" w:rsidRDefault="3B6D9AC5" w:rsidP="3B6D9AC5">
            <w:pPr>
              <w:spacing w:line="257" w:lineRule="auto"/>
              <w:rPr>
                <w:rFonts w:ascii="Calibri" w:eastAsia="Calibri" w:hAnsi="Calibri" w:cs="Calibri"/>
                <w:sz w:val="18"/>
                <w:szCs w:val="18"/>
              </w:rPr>
            </w:pPr>
          </w:p>
          <w:p w14:paraId="7BACE69E" w14:textId="77777777" w:rsidR="0068043E" w:rsidRPr="008C6843" w:rsidRDefault="0068043E" w:rsidP="0068043E">
            <w:pPr>
              <w:spacing w:line="257" w:lineRule="auto"/>
            </w:pPr>
            <w:r>
              <w:rPr>
                <w:rFonts w:ascii="Calibri" w:eastAsia="Calibri" w:hAnsi="Calibri" w:cs="Calibri"/>
                <w:sz w:val="18"/>
                <w:szCs w:val="18"/>
              </w:rPr>
              <w:t>Soutien à la recherche pour la mise en place de solutions agroécologiques au service des agriculteurs</w:t>
            </w:r>
          </w:p>
          <w:p w14:paraId="4FE5A046" w14:textId="331831DC" w:rsidR="00F262ED" w:rsidRPr="00F262ED" w:rsidRDefault="00F262ED" w:rsidP="00F262ED">
            <w:pPr>
              <w:spacing w:after="0" w:line="240" w:lineRule="auto"/>
              <w:textAlignment w:val="baseline"/>
              <w:rPr>
                <w:rFonts w:ascii="Segoe UI" w:eastAsia="Times New Roman" w:hAnsi="Segoe UI" w:cs="Segoe UI"/>
                <w:sz w:val="18"/>
                <w:szCs w:val="18"/>
                <w:lang w:eastAsia="fr-FR"/>
              </w:rPr>
            </w:pP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0FE78FE7" w14:textId="3ECEDE53" w:rsidR="00073483" w:rsidRDefault="0068043E" w:rsidP="00F262ED">
            <w:pPr>
              <w:spacing w:after="0" w:line="240" w:lineRule="auto"/>
              <w:textAlignment w:val="baseline"/>
              <w:rPr>
                <w:rFonts w:ascii="Calibri" w:eastAsia="Calibri" w:hAnsi="Calibri" w:cs="Calibri"/>
                <w:sz w:val="18"/>
                <w:szCs w:val="18"/>
              </w:rPr>
            </w:pPr>
            <w:r>
              <w:rPr>
                <w:rFonts w:ascii="Calibri" w:eastAsia="Calibri" w:hAnsi="Calibri" w:cs="Calibri"/>
                <w:sz w:val="18"/>
                <w:szCs w:val="18"/>
              </w:rPr>
              <w:t xml:space="preserve">L’Institut National d’Etudes et de Recherches Agronomiques (INERA) est la principale agence de recherche agricole de la RD Congo. C’est une agence publique relevant du Ministère de l’Enseignement Supérieur et de la Recherche Scientifique </w:t>
            </w:r>
            <w:r w:rsidR="00F75F6F">
              <w:rPr>
                <w:rFonts w:ascii="Calibri" w:eastAsia="Calibri" w:hAnsi="Calibri" w:cs="Calibri"/>
                <w:sz w:val="18"/>
                <w:szCs w:val="18"/>
              </w:rPr>
              <w:t>qui</w:t>
            </w:r>
            <w:r>
              <w:rPr>
                <w:rFonts w:ascii="Calibri" w:eastAsia="Calibri" w:hAnsi="Calibri" w:cs="Calibri"/>
                <w:sz w:val="18"/>
                <w:szCs w:val="18"/>
              </w:rPr>
              <w:t xml:space="preserve"> s’occupe de la recherche sur les cultures agricoles, l’élevage, la foresterie et la pêche.  </w:t>
            </w:r>
            <w:r w:rsidRPr="00961401">
              <w:rPr>
                <w:rFonts w:ascii="Calibri" w:eastAsia="Calibri" w:hAnsi="Calibri" w:cs="Calibri"/>
                <w:sz w:val="18"/>
                <w:szCs w:val="18"/>
              </w:rPr>
              <w:t>Il regroupe 12 centres et stations de recherche à travers le pays qui travaillent sur la recherche adaptative pertinente sur le plan local.</w:t>
            </w:r>
          </w:p>
          <w:p w14:paraId="4EBF351C" w14:textId="7D6716AF" w:rsidR="00F75F6F" w:rsidRDefault="0068043E" w:rsidP="00F262ED">
            <w:pPr>
              <w:spacing w:after="0" w:line="240" w:lineRule="auto"/>
              <w:textAlignment w:val="baseline"/>
              <w:rPr>
                <w:rFonts w:ascii="Calibri" w:eastAsia="Calibri" w:hAnsi="Calibri" w:cs="Calibri"/>
                <w:sz w:val="18"/>
                <w:szCs w:val="18"/>
              </w:rPr>
            </w:pPr>
            <w:r>
              <w:rPr>
                <w:rFonts w:ascii="Calibri" w:eastAsia="Calibri" w:hAnsi="Calibri" w:cs="Calibri"/>
                <w:sz w:val="18"/>
                <w:szCs w:val="18"/>
              </w:rPr>
              <w:t xml:space="preserve">L’INERA de </w:t>
            </w:r>
            <w:proofErr w:type="spellStart"/>
            <w:r w:rsidR="00F75F6F">
              <w:rPr>
                <w:rFonts w:ascii="Calibri" w:eastAsia="Calibri" w:hAnsi="Calibri" w:cs="Calibri"/>
                <w:sz w:val="18"/>
                <w:szCs w:val="18"/>
              </w:rPr>
              <w:t>Boketa</w:t>
            </w:r>
            <w:proofErr w:type="spellEnd"/>
            <w:r w:rsidR="00F75F6F">
              <w:rPr>
                <w:rFonts w:ascii="Calibri" w:eastAsia="Calibri" w:hAnsi="Calibri" w:cs="Calibri"/>
                <w:sz w:val="18"/>
                <w:szCs w:val="18"/>
              </w:rPr>
              <w:t xml:space="preserve"> </w:t>
            </w:r>
            <w:r w:rsidR="00602A97">
              <w:rPr>
                <w:rFonts w:ascii="Calibri" w:eastAsia="Calibri" w:hAnsi="Calibri" w:cs="Calibri"/>
                <w:sz w:val="18"/>
                <w:szCs w:val="18"/>
              </w:rPr>
              <w:t>a déjà bénéficié de renforcement de capacités dans le cadre du programme PARSAA de la Banque Mondiale. Un octroi direct est prévu dans cette intervention, après évaluation des capacités de la structure, dans le cadre d’un dispositif de recherche action</w:t>
            </w:r>
            <w:r w:rsidR="00F64366">
              <w:rPr>
                <w:rFonts w:ascii="Calibri" w:eastAsia="Calibri" w:hAnsi="Calibri" w:cs="Calibri"/>
                <w:sz w:val="18"/>
                <w:szCs w:val="18"/>
              </w:rPr>
              <w:t xml:space="preserve"> pour la mise en place de solutions agroécologiques au service des agriculteurs.</w:t>
            </w:r>
            <w:r w:rsidR="00602A97">
              <w:rPr>
                <w:rFonts w:ascii="Calibri" w:eastAsia="Calibri" w:hAnsi="Calibri" w:cs="Calibri"/>
                <w:sz w:val="18"/>
                <w:szCs w:val="18"/>
              </w:rPr>
              <w:t xml:space="preserve"> </w:t>
            </w:r>
          </w:p>
          <w:p w14:paraId="37428CA0" w14:textId="741E8FFE" w:rsidR="00F262ED" w:rsidRPr="00F262ED" w:rsidRDefault="00F262ED" w:rsidP="00F262ED">
            <w:pPr>
              <w:spacing w:after="0" w:line="240" w:lineRule="auto"/>
              <w:textAlignment w:val="baseline"/>
              <w:rPr>
                <w:rFonts w:ascii="Segoe UI" w:eastAsia="Times New Roman" w:hAnsi="Segoe UI" w:cs="Segoe UI"/>
                <w:sz w:val="18"/>
                <w:szCs w:val="18"/>
                <w:lang w:eastAsia="fr-FR"/>
              </w:rPr>
            </w:pPr>
          </w:p>
        </w:tc>
      </w:tr>
      <w:tr w:rsidR="0068043E" w:rsidRPr="00F262ED" w14:paraId="09AF7A75" w14:textId="77777777" w:rsidTr="3B6D9AC5">
        <w:trPr>
          <w:trHeight w:val="270"/>
        </w:trPr>
        <w:tc>
          <w:tcPr>
            <w:tcW w:w="2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2D629F2" w14:textId="7E1C3F65" w:rsidR="0068043E" w:rsidRDefault="0068043E" w:rsidP="00571AC7">
            <w:pPr>
              <w:spacing w:after="0" w:line="240" w:lineRule="auto"/>
              <w:textAlignment w:val="baseline"/>
              <w:rPr>
                <w:rFonts w:asciiTheme="minorHAnsi" w:eastAsia="Times New Roman" w:hAnsiTheme="minorHAnsi" w:cstheme="minorHAnsi"/>
                <w:b/>
                <w:bCs/>
                <w:sz w:val="18"/>
                <w:szCs w:val="18"/>
                <w:lang w:val="fr-FR" w:eastAsia="fr-FR"/>
              </w:rPr>
            </w:pPr>
            <w:r w:rsidRPr="00571AC7">
              <w:rPr>
                <w:rFonts w:asciiTheme="minorHAnsi" w:eastAsia="Times New Roman" w:hAnsiTheme="minorHAnsi" w:cstheme="minorHAnsi"/>
                <w:b/>
                <w:bCs/>
                <w:sz w:val="18"/>
                <w:szCs w:val="18"/>
                <w:lang w:val="fr-FR" w:eastAsia="fr-FR"/>
              </w:rPr>
              <w:t>Incubateur provincial du Sud Ubangi</w:t>
            </w:r>
          </w:p>
          <w:p w14:paraId="43F20EC8" w14:textId="77777777" w:rsidR="00571AC7" w:rsidRDefault="00571AC7" w:rsidP="00571AC7">
            <w:pPr>
              <w:spacing w:after="0" w:line="240" w:lineRule="auto"/>
              <w:textAlignment w:val="baseline"/>
              <w:rPr>
                <w:rFonts w:asciiTheme="minorHAnsi" w:eastAsia="Times New Roman" w:hAnsiTheme="minorHAnsi" w:cstheme="minorHAnsi"/>
                <w:b/>
                <w:bCs/>
                <w:sz w:val="18"/>
                <w:szCs w:val="18"/>
                <w:lang w:val="fr-FR" w:eastAsia="fr-FR"/>
              </w:rPr>
            </w:pPr>
          </w:p>
          <w:p w14:paraId="5099AC79" w14:textId="4851D684" w:rsidR="00571AC7" w:rsidRPr="00571AC7" w:rsidRDefault="00571AC7" w:rsidP="00571AC7">
            <w:pPr>
              <w:spacing w:after="0" w:line="240" w:lineRule="auto"/>
              <w:textAlignment w:val="baseline"/>
              <w:rPr>
                <w:rFonts w:asciiTheme="minorHAnsi" w:eastAsia="Times New Roman" w:hAnsiTheme="minorHAnsi" w:cstheme="minorHAnsi"/>
                <w:sz w:val="18"/>
                <w:szCs w:val="18"/>
                <w:lang w:val="fr-FR" w:eastAsia="fr-FR"/>
              </w:rPr>
            </w:pPr>
            <w:r w:rsidRPr="00571AC7">
              <w:rPr>
                <w:rFonts w:asciiTheme="minorHAnsi" w:eastAsia="Times New Roman" w:hAnsiTheme="minorHAnsi" w:cstheme="minorHAnsi"/>
                <w:sz w:val="18"/>
                <w:szCs w:val="18"/>
                <w:lang w:val="fr-FR" w:eastAsia="fr-FR"/>
              </w:rPr>
              <w:t>R2/A020101</w:t>
            </w:r>
          </w:p>
          <w:p w14:paraId="069F736E" w14:textId="22FBF8BC" w:rsidR="00571AC7" w:rsidRPr="00571AC7" w:rsidRDefault="00571AC7" w:rsidP="00571AC7">
            <w:pPr>
              <w:spacing w:after="0" w:line="240" w:lineRule="auto"/>
              <w:textAlignment w:val="baseline"/>
              <w:rPr>
                <w:rFonts w:asciiTheme="minorHAnsi" w:eastAsia="Times New Roman" w:hAnsiTheme="minorHAnsi" w:cstheme="minorHAnsi"/>
                <w:sz w:val="18"/>
                <w:szCs w:val="18"/>
                <w:lang w:val="en-US" w:eastAsia="fr-FR"/>
              </w:rPr>
            </w:pPr>
            <w:r w:rsidRPr="00571AC7">
              <w:rPr>
                <w:rFonts w:asciiTheme="minorHAnsi" w:eastAsia="Times New Roman" w:hAnsiTheme="minorHAnsi" w:cstheme="minorHAnsi"/>
                <w:sz w:val="18"/>
                <w:szCs w:val="18"/>
                <w:lang w:val="en-US" w:eastAsia="fr-FR"/>
              </w:rPr>
              <w:t>Budget: 200.000 €</w:t>
            </w:r>
          </w:p>
          <w:p w14:paraId="31580250" w14:textId="77777777" w:rsidR="00571AC7" w:rsidRPr="00571AC7" w:rsidRDefault="00571AC7" w:rsidP="00571AC7">
            <w:pPr>
              <w:spacing w:after="0" w:line="240" w:lineRule="auto"/>
              <w:textAlignment w:val="baseline"/>
              <w:rPr>
                <w:rFonts w:asciiTheme="minorHAnsi" w:eastAsia="Times New Roman" w:hAnsiTheme="minorHAnsi" w:cstheme="minorHAnsi"/>
                <w:sz w:val="18"/>
                <w:szCs w:val="18"/>
                <w:lang w:val="en-US" w:eastAsia="fr-FR"/>
              </w:rPr>
            </w:pPr>
          </w:p>
          <w:p w14:paraId="037BC4A1" w14:textId="7BB5CC8A" w:rsidR="00571AC7" w:rsidRPr="00571AC7" w:rsidRDefault="00571AC7" w:rsidP="00571AC7">
            <w:pPr>
              <w:spacing w:after="0" w:line="240" w:lineRule="auto"/>
              <w:textAlignment w:val="baseline"/>
              <w:rPr>
                <w:rFonts w:asciiTheme="minorHAnsi" w:eastAsia="Times New Roman" w:hAnsiTheme="minorHAnsi" w:cstheme="minorHAnsi"/>
                <w:sz w:val="18"/>
                <w:szCs w:val="18"/>
                <w:lang w:val="en-US" w:eastAsia="fr-FR"/>
              </w:rPr>
            </w:pPr>
            <w:r w:rsidRPr="00571AC7">
              <w:rPr>
                <w:rFonts w:asciiTheme="minorHAnsi" w:eastAsia="Times New Roman" w:hAnsiTheme="minorHAnsi" w:cstheme="minorHAnsi"/>
                <w:sz w:val="18"/>
                <w:szCs w:val="18"/>
                <w:lang w:val="en-US" w:eastAsia="fr-FR"/>
              </w:rPr>
              <w:t>R2/ A020105</w:t>
            </w:r>
          </w:p>
          <w:p w14:paraId="6D13DA70" w14:textId="6B038597" w:rsidR="0068043E" w:rsidRPr="00571AC7" w:rsidRDefault="0068043E" w:rsidP="0068043E">
            <w:pPr>
              <w:spacing w:line="288" w:lineRule="auto"/>
              <w:jc w:val="left"/>
              <w:rPr>
                <w:lang w:val="en-US"/>
              </w:rPr>
            </w:pPr>
            <w:r w:rsidRPr="00571AC7">
              <w:rPr>
                <w:rFonts w:ascii="Calibri" w:eastAsia="Calibri" w:hAnsi="Calibri" w:cs="Calibri"/>
                <w:sz w:val="18"/>
                <w:szCs w:val="18"/>
                <w:lang w:val="en-US"/>
              </w:rPr>
              <w:t xml:space="preserve">Budget: </w:t>
            </w:r>
            <w:r w:rsidR="00571AC7" w:rsidRPr="00571AC7">
              <w:rPr>
                <w:rFonts w:ascii="Calibri" w:eastAsia="Calibri" w:hAnsi="Calibri" w:cs="Calibri"/>
                <w:sz w:val="18"/>
                <w:szCs w:val="18"/>
                <w:lang w:val="en-US"/>
              </w:rPr>
              <w:t>150.000 €</w:t>
            </w:r>
          </w:p>
          <w:p w14:paraId="5FC43531" w14:textId="73B3B73B" w:rsidR="0068043E" w:rsidRPr="00F262ED" w:rsidRDefault="0068043E" w:rsidP="0068043E">
            <w:pPr>
              <w:spacing w:after="0" w:line="240" w:lineRule="auto"/>
              <w:jc w:val="left"/>
              <w:textAlignment w:val="baseline"/>
              <w:rPr>
                <w:rFonts w:ascii="Segoe UI" w:eastAsia="Times New Roman" w:hAnsi="Segoe UI" w:cs="Segoe UI"/>
                <w:sz w:val="18"/>
                <w:szCs w:val="18"/>
                <w:lang w:val="en-US" w:eastAsia="fr-FR"/>
              </w:rPr>
            </w:pPr>
          </w:p>
        </w:tc>
        <w:tc>
          <w:tcPr>
            <w:tcW w:w="2433" w:type="dxa"/>
            <w:tcBorders>
              <w:top w:val="single" w:sz="6" w:space="0" w:color="auto"/>
              <w:left w:val="single" w:sz="6" w:space="0" w:color="auto"/>
              <w:bottom w:val="single" w:sz="6" w:space="0" w:color="auto"/>
              <w:right w:val="single" w:sz="6" w:space="0" w:color="auto"/>
            </w:tcBorders>
            <w:shd w:val="clear" w:color="auto" w:fill="auto"/>
            <w:hideMark/>
          </w:tcPr>
          <w:p w14:paraId="64D89206" w14:textId="1352235A" w:rsidR="00571AC7" w:rsidRDefault="2D2BACBF" w:rsidP="0068043E">
            <w:pPr>
              <w:spacing w:line="257" w:lineRule="auto"/>
              <w:rPr>
                <w:rFonts w:ascii="Calibri" w:eastAsia="Calibri" w:hAnsi="Calibri" w:cs="Calibri"/>
                <w:sz w:val="18"/>
                <w:szCs w:val="18"/>
              </w:rPr>
            </w:pPr>
            <w:proofErr w:type="spellStart"/>
            <w:r w:rsidRPr="3B6D9AC5">
              <w:rPr>
                <w:rFonts w:ascii="Calibri" w:eastAsia="Calibri" w:hAnsi="Calibri" w:cs="Calibri"/>
                <w:sz w:val="18"/>
                <w:szCs w:val="18"/>
              </w:rPr>
              <w:t>CSub</w:t>
            </w:r>
            <w:proofErr w:type="spellEnd"/>
            <w:r w:rsidRPr="3B6D9AC5">
              <w:rPr>
                <w:rFonts w:ascii="Calibri" w:eastAsia="Calibri" w:hAnsi="Calibri" w:cs="Calibri"/>
                <w:sz w:val="18"/>
                <w:szCs w:val="18"/>
              </w:rPr>
              <w:t xml:space="preserve"> en octroi direct</w:t>
            </w:r>
          </w:p>
          <w:p w14:paraId="418531F9" w14:textId="131EFAE4" w:rsidR="00073483" w:rsidRDefault="00073483" w:rsidP="0068043E">
            <w:pPr>
              <w:spacing w:line="257" w:lineRule="auto"/>
              <w:rPr>
                <w:rFonts w:ascii="Calibri" w:eastAsia="Calibri" w:hAnsi="Calibri" w:cs="Calibri"/>
                <w:sz w:val="18"/>
                <w:szCs w:val="18"/>
              </w:rPr>
            </w:pPr>
          </w:p>
          <w:p w14:paraId="268BBD91" w14:textId="1C3C9FAB" w:rsidR="00571AC7" w:rsidRDefault="00571AC7" w:rsidP="0068043E">
            <w:pPr>
              <w:spacing w:line="257" w:lineRule="auto"/>
              <w:rPr>
                <w:rFonts w:ascii="Calibri" w:eastAsia="Calibri" w:hAnsi="Calibri" w:cs="Calibri"/>
                <w:sz w:val="18"/>
                <w:szCs w:val="18"/>
              </w:rPr>
            </w:pPr>
            <w:r>
              <w:rPr>
                <w:rFonts w:ascii="Calibri" w:eastAsia="Calibri" w:hAnsi="Calibri" w:cs="Calibri"/>
                <w:sz w:val="18"/>
                <w:szCs w:val="18"/>
              </w:rPr>
              <w:t>Opérationnalisation de l’incubateur provincial</w:t>
            </w:r>
          </w:p>
          <w:p w14:paraId="7BBF05C2" w14:textId="1C3C9FAB" w:rsidR="00270AED" w:rsidRDefault="00270AED" w:rsidP="0068043E">
            <w:pPr>
              <w:spacing w:line="257" w:lineRule="auto"/>
              <w:rPr>
                <w:rFonts w:ascii="Calibri" w:eastAsia="Calibri" w:hAnsi="Calibri" w:cs="Calibri"/>
                <w:sz w:val="18"/>
                <w:szCs w:val="18"/>
              </w:rPr>
            </w:pPr>
            <w:r>
              <w:rPr>
                <w:rFonts w:ascii="Calibri" w:eastAsia="Calibri" w:hAnsi="Calibri" w:cs="Calibri"/>
                <w:sz w:val="18"/>
                <w:szCs w:val="18"/>
              </w:rPr>
              <w:t>Accompagnement soft des entrepreneurs</w:t>
            </w:r>
          </w:p>
          <w:p w14:paraId="0FB15586" w14:textId="77777777" w:rsidR="00073483" w:rsidRPr="00571AC7" w:rsidRDefault="00073483" w:rsidP="0068043E">
            <w:pPr>
              <w:spacing w:line="257" w:lineRule="auto"/>
              <w:rPr>
                <w:rFonts w:ascii="Calibri" w:eastAsia="Calibri" w:hAnsi="Calibri" w:cs="Calibri"/>
                <w:sz w:val="18"/>
                <w:szCs w:val="18"/>
              </w:rPr>
            </w:pPr>
          </w:p>
          <w:p w14:paraId="34E2D333" w14:textId="5397C14F" w:rsidR="0068043E" w:rsidRPr="00F262ED" w:rsidRDefault="0068043E" w:rsidP="00571AC7">
            <w:pPr>
              <w:spacing w:line="257" w:lineRule="auto"/>
              <w:rPr>
                <w:rFonts w:ascii="Verdana" w:eastAsia="Times New Roman" w:hAnsi="Verdana" w:cs="Segoe UI"/>
                <w:szCs w:val="21"/>
                <w:lang w:val="fr-FR" w:eastAsia="fr-FR"/>
              </w:rPr>
            </w:pP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1220A6E6" w14:textId="47AEC480" w:rsidR="0068043E" w:rsidRPr="00F262ED" w:rsidRDefault="00F64366" w:rsidP="0068043E">
            <w:pPr>
              <w:spacing w:after="0" w:line="240" w:lineRule="auto"/>
              <w:textAlignment w:val="baseline"/>
              <w:rPr>
                <w:rFonts w:ascii="Segoe UI" w:eastAsia="Times New Roman" w:hAnsi="Segoe UI" w:cs="Segoe UI"/>
                <w:sz w:val="18"/>
                <w:szCs w:val="18"/>
                <w:lang w:val="fr-FR" w:eastAsia="fr-FR"/>
              </w:rPr>
            </w:pPr>
            <w:r w:rsidRPr="00F64366">
              <w:rPr>
                <w:rFonts w:ascii="Calibri" w:eastAsia="Calibri" w:hAnsi="Calibri" w:cs="Calibri"/>
                <w:sz w:val="18"/>
                <w:szCs w:val="18"/>
              </w:rPr>
              <w:t>A l’heure actuelle il n’existe pas de structure porteuse de l’incubateur provincial du Sud Ubangi.</w:t>
            </w:r>
            <w:r w:rsidR="00CD38DF">
              <w:rPr>
                <w:rFonts w:ascii="Calibri" w:eastAsia="Calibri" w:hAnsi="Calibri" w:cs="Calibri"/>
                <w:sz w:val="18"/>
                <w:szCs w:val="18"/>
              </w:rPr>
              <w:t xml:space="preserve"> </w:t>
            </w:r>
            <w:r>
              <w:rPr>
                <w:rFonts w:ascii="Calibri" w:eastAsia="Calibri" w:hAnsi="Calibri" w:cs="Calibri"/>
                <w:sz w:val="18"/>
                <w:szCs w:val="18"/>
              </w:rPr>
              <w:t xml:space="preserve">Toutefois, des actions ont été entreprises par le programme EDUMOSU pour mettre en place une structure de gouvernance en capacité de porter et gérer cet incubateur. Les actions de structuration </w:t>
            </w:r>
            <w:r w:rsidR="003C25CA">
              <w:rPr>
                <w:rFonts w:ascii="Calibri" w:eastAsia="Calibri" w:hAnsi="Calibri" w:cs="Calibri"/>
                <w:sz w:val="18"/>
                <w:szCs w:val="18"/>
              </w:rPr>
              <w:t>et de définition de modèle de gouvernance et de modèle économique seront poursuivies dans cette intervention et une fois la structure de gouvernance installée et opérationnelle une convention de subsides pourra être mise en place avec reprise progressive des activités qui seront réalisées en régie au début de l’intervention (fonctionnement de l’incubateur et accompagnement soft des entrepreneurs).</w:t>
            </w:r>
          </w:p>
        </w:tc>
      </w:tr>
      <w:tr w:rsidR="00F262ED" w:rsidRPr="00F262ED" w14:paraId="1093095B" w14:textId="77777777" w:rsidTr="3B6D9AC5">
        <w:trPr>
          <w:trHeight w:val="270"/>
        </w:trPr>
        <w:tc>
          <w:tcPr>
            <w:tcW w:w="2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BF9971F" w14:textId="17C8C2AA" w:rsidR="00F262ED" w:rsidRPr="005F4183" w:rsidRDefault="00E25586" w:rsidP="00F262ED">
            <w:pPr>
              <w:spacing w:after="0" w:line="240" w:lineRule="auto"/>
              <w:jc w:val="left"/>
              <w:textAlignment w:val="baseline"/>
              <w:rPr>
                <w:rFonts w:ascii="Calibri" w:eastAsia="Times New Roman" w:hAnsi="Calibri" w:cs="Calibri"/>
                <w:b/>
                <w:sz w:val="18"/>
                <w:szCs w:val="18"/>
                <w:lang w:val="en-US" w:eastAsia="fr-FR"/>
              </w:rPr>
            </w:pPr>
            <w:r w:rsidRPr="005F4183">
              <w:rPr>
                <w:rFonts w:ascii="Calibri" w:eastAsia="Times New Roman" w:hAnsi="Calibri" w:cs="Calibri"/>
                <w:b/>
                <w:sz w:val="18"/>
                <w:szCs w:val="18"/>
                <w:lang w:val="en-US" w:eastAsia="fr-FR"/>
              </w:rPr>
              <w:t xml:space="preserve">ASBL </w:t>
            </w:r>
            <w:proofErr w:type="spellStart"/>
            <w:r w:rsidRPr="005F4183">
              <w:rPr>
                <w:rFonts w:ascii="Calibri" w:eastAsia="Times New Roman" w:hAnsi="Calibri" w:cs="Calibri"/>
                <w:b/>
                <w:sz w:val="18"/>
                <w:szCs w:val="18"/>
                <w:lang w:val="en-US" w:eastAsia="fr-FR"/>
              </w:rPr>
              <w:t>Elikya</w:t>
            </w:r>
            <w:proofErr w:type="spellEnd"/>
          </w:p>
          <w:p w14:paraId="073D0FB5" w14:textId="17C8C2AA" w:rsidR="00E25586" w:rsidRPr="005F4183" w:rsidRDefault="00E25586" w:rsidP="00F262ED">
            <w:pPr>
              <w:spacing w:after="0" w:line="240" w:lineRule="auto"/>
              <w:jc w:val="left"/>
              <w:textAlignment w:val="baseline"/>
              <w:rPr>
                <w:rFonts w:ascii="Segoe UI" w:eastAsia="Times New Roman" w:hAnsi="Segoe UI" w:cs="Segoe UI"/>
                <w:b/>
                <w:sz w:val="18"/>
                <w:szCs w:val="18"/>
                <w:lang w:val="en-US" w:eastAsia="fr-FR"/>
              </w:rPr>
            </w:pPr>
          </w:p>
          <w:p w14:paraId="0CF64700" w14:textId="17C8C2AA" w:rsidR="00E25586" w:rsidRPr="005F4183" w:rsidRDefault="00E25586" w:rsidP="00F262ED">
            <w:pPr>
              <w:spacing w:after="0" w:line="240" w:lineRule="auto"/>
              <w:jc w:val="left"/>
              <w:textAlignment w:val="baseline"/>
              <w:rPr>
                <w:rFonts w:asciiTheme="minorHAnsi" w:eastAsia="Times New Roman" w:hAnsiTheme="minorHAnsi"/>
                <w:sz w:val="18"/>
                <w:szCs w:val="18"/>
                <w:lang w:val="en-US" w:eastAsia="fr-FR"/>
              </w:rPr>
            </w:pPr>
            <w:r w:rsidRPr="005F4183">
              <w:rPr>
                <w:rFonts w:asciiTheme="minorHAnsi" w:eastAsia="Times New Roman" w:hAnsiTheme="minorHAnsi"/>
                <w:b/>
                <w:sz w:val="18"/>
                <w:szCs w:val="18"/>
                <w:lang w:val="en-US" w:eastAsia="fr-FR"/>
              </w:rPr>
              <w:t>R3/ A0304</w:t>
            </w:r>
          </w:p>
          <w:p w14:paraId="7D6ACC9B" w14:textId="17C8C2AA" w:rsidR="00F262ED" w:rsidRPr="005F4183" w:rsidRDefault="00F262ED" w:rsidP="00E25586">
            <w:pPr>
              <w:spacing w:after="0" w:line="240" w:lineRule="auto"/>
              <w:jc w:val="left"/>
              <w:textAlignment w:val="baseline"/>
              <w:rPr>
                <w:rFonts w:asciiTheme="minorHAnsi" w:eastAsia="Times New Roman" w:hAnsiTheme="minorHAnsi"/>
                <w:sz w:val="18"/>
                <w:szCs w:val="18"/>
                <w:lang w:val="en-US" w:eastAsia="fr-FR"/>
              </w:rPr>
            </w:pPr>
            <w:proofErr w:type="gramStart"/>
            <w:r w:rsidRPr="005F4183">
              <w:rPr>
                <w:rFonts w:asciiTheme="minorHAnsi" w:eastAsia="Times New Roman" w:hAnsiTheme="minorHAnsi"/>
                <w:sz w:val="18"/>
                <w:szCs w:val="18"/>
                <w:lang w:val="en-US" w:eastAsia="fr-FR"/>
              </w:rPr>
              <w:t>Budget :</w:t>
            </w:r>
            <w:proofErr w:type="gramEnd"/>
            <w:r w:rsidRPr="005F4183">
              <w:rPr>
                <w:rFonts w:asciiTheme="minorHAnsi" w:eastAsia="Times New Roman" w:hAnsiTheme="minorHAnsi"/>
                <w:sz w:val="18"/>
                <w:szCs w:val="18"/>
                <w:lang w:val="en-US" w:eastAsia="fr-FR"/>
              </w:rPr>
              <w:t xml:space="preserve"> </w:t>
            </w:r>
          </w:p>
          <w:p w14:paraId="7DF61B0E" w14:textId="17C8C2AA" w:rsidR="00E25586" w:rsidRPr="00E25586" w:rsidRDefault="00E25586">
            <w:pPr>
              <w:pStyle w:val="ListParagraph"/>
              <w:numPr>
                <w:ilvl w:val="0"/>
                <w:numId w:val="29"/>
              </w:numPr>
              <w:spacing w:after="0" w:line="240" w:lineRule="auto"/>
              <w:jc w:val="left"/>
              <w:textAlignment w:val="baseline"/>
              <w:rPr>
                <w:rFonts w:asciiTheme="minorHAnsi" w:eastAsia="Times New Roman" w:hAnsiTheme="minorHAnsi"/>
                <w:sz w:val="18"/>
                <w:szCs w:val="18"/>
                <w:lang w:val="fr-FR" w:eastAsia="fr-FR"/>
              </w:rPr>
            </w:pPr>
            <w:r w:rsidRPr="0343732C">
              <w:rPr>
                <w:rFonts w:asciiTheme="minorHAnsi" w:eastAsia="Times New Roman" w:hAnsiTheme="minorHAnsi"/>
                <w:sz w:val="18"/>
                <w:szCs w:val="18"/>
                <w:lang w:val="fr-FR" w:eastAsia="fr-FR"/>
              </w:rPr>
              <w:t>Activités : 1.500.000 €</w:t>
            </w:r>
          </w:p>
          <w:p w14:paraId="05A20947" w14:textId="17C8C2AA" w:rsidR="00E25586" w:rsidRPr="00E25586" w:rsidRDefault="00E25586">
            <w:pPr>
              <w:pStyle w:val="ListParagraph"/>
              <w:numPr>
                <w:ilvl w:val="0"/>
                <w:numId w:val="29"/>
              </w:numPr>
              <w:spacing w:after="0" w:line="240" w:lineRule="auto"/>
              <w:jc w:val="left"/>
              <w:textAlignment w:val="baseline"/>
              <w:rPr>
                <w:rFonts w:asciiTheme="minorHAnsi" w:eastAsia="Times New Roman" w:hAnsiTheme="minorHAnsi"/>
                <w:sz w:val="18"/>
                <w:szCs w:val="18"/>
                <w:lang w:val="fr-FR" w:eastAsia="fr-FR"/>
              </w:rPr>
            </w:pPr>
            <w:r w:rsidRPr="0343732C">
              <w:rPr>
                <w:rFonts w:asciiTheme="minorHAnsi" w:eastAsia="Times New Roman" w:hAnsiTheme="minorHAnsi"/>
                <w:sz w:val="18"/>
                <w:szCs w:val="18"/>
                <w:lang w:val="fr-FR" w:eastAsia="fr-FR"/>
              </w:rPr>
              <w:t>Renforcement de capacités mise en œuvre de la convention de subsides : 20.000 €</w:t>
            </w:r>
          </w:p>
          <w:p w14:paraId="05FCB7D7" w14:textId="17C8C2AA" w:rsidR="00E25586" w:rsidRPr="00E25586" w:rsidRDefault="00E25586">
            <w:pPr>
              <w:pStyle w:val="ListParagraph"/>
              <w:numPr>
                <w:ilvl w:val="0"/>
                <w:numId w:val="29"/>
              </w:numPr>
              <w:spacing w:after="0" w:line="240" w:lineRule="auto"/>
              <w:jc w:val="left"/>
              <w:textAlignment w:val="baseline"/>
              <w:rPr>
                <w:rFonts w:asciiTheme="minorHAnsi" w:eastAsia="Times New Roman" w:hAnsiTheme="minorHAnsi"/>
                <w:sz w:val="18"/>
                <w:szCs w:val="18"/>
                <w:lang w:val="fr-FR" w:eastAsia="fr-FR"/>
              </w:rPr>
            </w:pPr>
            <w:r w:rsidRPr="0343732C">
              <w:rPr>
                <w:rFonts w:asciiTheme="minorHAnsi" w:eastAsia="Times New Roman" w:hAnsiTheme="minorHAnsi"/>
                <w:sz w:val="18"/>
                <w:szCs w:val="18"/>
                <w:lang w:val="fr-FR" w:eastAsia="fr-FR"/>
              </w:rPr>
              <w:t>Audit externe : 40.000 €</w:t>
            </w:r>
          </w:p>
          <w:p w14:paraId="0538523E" w14:textId="77777777" w:rsidR="00F262ED" w:rsidRPr="00F262ED" w:rsidRDefault="00F262ED" w:rsidP="00F262ED">
            <w:pPr>
              <w:spacing w:after="0" w:line="240" w:lineRule="auto"/>
              <w:jc w:val="left"/>
              <w:textAlignment w:val="baseline"/>
              <w:rPr>
                <w:rFonts w:asciiTheme="minorHAnsi" w:eastAsia="Times New Roman" w:hAnsiTheme="minorHAnsi" w:cstheme="minorHAnsi"/>
                <w:sz w:val="18"/>
                <w:szCs w:val="18"/>
                <w:lang w:val="fr-FR" w:eastAsia="fr-FR"/>
              </w:rPr>
            </w:pPr>
            <w:r w:rsidRPr="00F262ED">
              <w:rPr>
                <w:rFonts w:asciiTheme="minorHAnsi" w:eastAsia="Times New Roman" w:hAnsiTheme="minorHAnsi" w:cstheme="minorHAnsi"/>
                <w:b/>
                <w:bCs/>
                <w:sz w:val="18"/>
                <w:szCs w:val="18"/>
                <w:lang w:val="fr-FR" w:eastAsia="fr-FR"/>
              </w:rPr>
              <w:t> </w:t>
            </w:r>
            <w:r w:rsidRPr="00F262ED">
              <w:rPr>
                <w:rFonts w:asciiTheme="minorHAnsi" w:eastAsia="Times New Roman" w:hAnsiTheme="minorHAnsi" w:cstheme="minorHAnsi"/>
                <w:sz w:val="18"/>
                <w:szCs w:val="18"/>
                <w:lang w:val="fr-FR" w:eastAsia="fr-FR"/>
              </w:rPr>
              <w:t> </w:t>
            </w:r>
          </w:p>
          <w:p w14:paraId="5CB7D8C8" w14:textId="77777777" w:rsidR="00F262ED" w:rsidRPr="00F262ED" w:rsidRDefault="00F262ED" w:rsidP="00F262ED">
            <w:pPr>
              <w:spacing w:after="0" w:line="240" w:lineRule="auto"/>
              <w:jc w:val="left"/>
              <w:textAlignment w:val="baseline"/>
              <w:rPr>
                <w:rFonts w:ascii="Segoe UI" w:eastAsia="Times New Roman" w:hAnsi="Segoe UI" w:cs="Segoe UI"/>
                <w:sz w:val="18"/>
                <w:szCs w:val="18"/>
                <w:lang w:val="fr-FR" w:eastAsia="fr-FR"/>
              </w:rPr>
            </w:pPr>
            <w:r w:rsidRPr="00F262ED">
              <w:rPr>
                <w:rFonts w:eastAsia="Times New Roman" w:cs="Segoe UI"/>
                <w:szCs w:val="21"/>
                <w:lang w:val="fr-FR" w:eastAsia="fr-FR"/>
              </w:rPr>
              <w:t> </w:t>
            </w:r>
          </w:p>
        </w:tc>
        <w:tc>
          <w:tcPr>
            <w:tcW w:w="2433" w:type="dxa"/>
            <w:tcBorders>
              <w:top w:val="single" w:sz="6" w:space="0" w:color="auto"/>
              <w:left w:val="single" w:sz="6" w:space="0" w:color="auto"/>
              <w:bottom w:val="single" w:sz="6" w:space="0" w:color="auto"/>
              <w:right w:val="single" w:sz="6" w:space="0" w:color="auto"/>
            </w:tcBorders>
            <w:shd w:val="clear" w:color="auto" w:fill="auto"/>
          </w:tcPr>
          <w:p w14:paraId="39B9AE0E" w14:textId="6A36707B" w:rsidR="00F262ED" w:rsidRPr="00F262ED" w:rsidRDefault="0FC82693" w:rsidP="3B6D9AC5">
            <w:pPr>
              <w:spacing w:after="0" w:line="240" w:lineRule="auto"/>
              <w:textAlignment w:val="baseline"/>
              <w:rPr>
                <w:rFonts w:asciiTheme="minorHAnsi" w:eastAsia="Times New Roman" w:hAnsiTheme="minorHAnsi"/>
                <w:sz w:val="18"/>
                <w:szCs w:val="18"/>
                <w:lang w:val="fr-FR" w:eastAsia="fr-FR"/>
              </w:rPr>
            </w:pPr>
            <w:proofErr w:type="spellStart"/>
            <w:r w:rsidRPr="3B6D9AC5">
              <w:rPr>
                <w:rFonts w:asciiTheme="minorHAnsi" w:eastAsia="Times New Roman" w:hAnsiTheme="minorHAnsi"/>
                <w:sz w:val="18"/>
                <w:szCs w:val="18"/>
                <w:lang w:val="fr-FR" w:eastAsia="fr-FR"/>
              </w:rPr>
              <w:t>CSub</w:t>
            </w:r>
            <w:proofErr w:type="spellEnd"/>
            <w:r w:rsidRPr="3B6D9AC5">
              <w:rPr>
                <w:rFonts w:asciiTheme="minorHAnsi" w:eastAsia="Times New Roman" w:hAnsiTheme="minorHAnsi"/>
                <w:sz w:val="18"/>
                <w:szCs w:val="18"/>
                <w:lang w:val="fr-FR" w:eastAsia="fr-FR"/>
              </w:rPr>
              <w:t xml:space="preserve"> en octroi direct </w:t>
            </w:r>
          </w:p>
          <w:p w14:paraId="53450D4A" w14:textId="1923D0B7" w:rsidR="00F262ED" w:rsidRPr="00F262ED" w:rsidRDefault="00F262ED" w:rsidP="3B6D9AC5">
            <w:pPr>
              <w:spacing w:after="0" w:line="240" w:lineRule="auto"/>
              <w:textAlignment w:val="baseline"/>
              <w:rPr>
                <w:rFonts w:asciiTheme="minorHAnsi" w:eastAsia="Times New Roman" w:hAnsiTheme="minorHAnsi"/>
                <w:sz w:val="18"/>
                <w:szCs w:val="18"/>
                <w:lang w:val="fr-FR" w:eastAsia="fr-FR"/>
              </w:rPr>
            </w:pPr>
          </w:p>
          <w:p w14:paraId="14045CB5" w14:textId="454A3ACB" w:rsidR="00F262ED" w:rsidRPr="00F262ED" w:rsidRDefault="606945A4" w:rsidP="3B6D9AC5">
            <w:pPr>
              <w:spacing w:after="0" w:line="240" w:lineRule="auto"/>
              <w:textAlignment w:val="baseline"/>
              <w:rPr>
                <w:rFonts w:asciiTheme="minorHAnsi" w:eastAsia="Times New Roman" w:hAnsiTheme="minorHAnsi"/>
                <w:sz w:val="18"/>
                <w:szCs w:val="18"/>
                <w:lang w:val="fr-FR" w:eastAsia="fr-FR"/>
              </w:rPr>
            </w:pPr>
            <w:proofErr w:type="gramStart"/>
            <w:r w:rsidRPr="3B6D9AC5">
              <w:rPr>
                <w:rFonts w:asciiTheme="minorHAnsi" w:eastAsia="Times New Roman" w:hAnsiTheme="minorHAnsi"/>
                <w:sz w:val="18"/>
                <w:szCs w:val="18"/>
                <w:lang w:val="fr-FR" w:eastAsia="fr-FR"/>
              </w:rPr>
              <w:t>soutien</w:t>
            </w:r>
            <w:proofErr w:type="gramEnd"/>
            <w:r w:rsidRPr="3B6D9AC5">
              <w:rPr>
                <w:rFonts w:asciiTheme="minorHAnsi" w:eastAsia="Times New Roman" w:hAnsiTheme="minorHAnsi"/>
                <w:sz w:val="18"/>
                <w:szCs w:val="18"/>
                <w:lang w:val="fr-FR" w:eastAsia="fr-FR"/>
              </w:rPr>
              <w:t xml:space="preserve"> au développement intégré </w:t>
            </w:r>
            <w:r w:rsidR="54E581EF" w:rsidRPr="3B6D9AC5">
              <w:rPr>
                <w:rFonts w:asciiTheme="minorHAnsi" w:eastAsia="Times New Roman" w:hAnsiTheme="minorHAnsi"/>
                <w:sz w:val="18"/>
                <w:szCs w:val="18"/>
                <w:lang w:val="fr-FR" w:eastAsia="fr-FR"/>
              </w:rPr>
              <w:t>d</w:t>
            </w:r>
            <w:r w:rsidRPr="3B6D9AC5">
              <w:rPr>
                <w:rFonts w:asciiTheme="minorHAnsi" w:eastAsia="Times New Roman" w:hAnsiTheme="minorHAnsi"/>
                <w:sz w:val="18"/>
                <w:szCs w:val="18"/>
                <w:lang w:val="fr-FR" w:eastAsia="fr-FR"/>
              </w:rPr>
              <w:t xml:space="preserve">u territoire de </w:t>
            </w:r>
            <w:proofErr w:type="spellStart"/>
            <w:r w:rsidRPr="3B6D9AC5">
              <w:rPr>
                <w:rFonts w:asciiTheme="minorHAnsi" w:eastAsia="Times New Roman" w:hAnsiTheme="minorHAnsi"/>
                <w:sz w:val="18"/>
                <w:szCs w:val="18"/>
                <w:lang w:val="fr-FR" w:eastAsia="fr-FR"/>
              </w:rPr>
              <w:t>Budjala</w:t>
            </w:r>
            <w:proofErr w:type="spellEnd"/>
            <w:r w:rsidRPr="3B6D9AC5">
              <w:rPr>
                <w:rFonts w:asciiTheme="minorHAnsi" w:eastAsia="Times New Roman" w:hAnsiTheme="minorHAnsi"/>
                <w:sz w:val="18"/>
                <w:szCs w:val="18"/>
                <w:lang w:val="fr-FR" w:eastAsia="fr-FR"/>
              </w:rPr>
              <w:t xml:space="preserve"> </w:t>
            </w:r>
          </w:p>
        </w:tc>
        <w:tc>
          <w:tcPr>
            <w:tcW w:w="4253" w:type="dxa"/>
            <w:tcBorders>
              <w:top w:val="single" w:sz="6" w:space="0" w:color="auto"/>
              <w:left w:val="single" w:sz="6" w:space="0" w:color="auto"/>
              <w:bottom w:val="single" w:sz="6" w:space="0" w:color="auto"/>
              <w:right w:val="single" w:sz="6" w:space="0" w:color="auto"/>
            </w:tcBorders>
            <w:shd w:val="clear" w:color="auto" w:fill="auto"/>
          </w:tcPr>
          <w:p w14:paraId="74CA5104" w14:textId="7C2E30E8" w:rsidR="00F262ED" w:rsidRPr="00F262ED" w:rsidRDefault="000D58FA" w:rsidP="00F262ED">
            <w:pPr>
              <w:spacing w:after="0" w:line="240" w:lineRule="auto"/>
              <w:textAlignment w:val="baseline"/>
              <w:rPr>
                <w:rFonts w:ascii="Segoe UI" w:eastAsia="Times New Roman" w:hAnsi="Segoe UI" w:cs="Segoe UI"/>
                <w:sz w:val="18"/>
                <w:szCs w:val="18"/>
                <w:lang w:val="fr-FR" w:eastAsia="fr-FR"/>
              </w:rPr>
            </w:pPr>
            <w:r w:rsidRPr="000D58FA">
              <w:rPr>
                <w:rFonts w:ascii="Calibri" w:eastAsia="Calibri" w:hAnsi="Calibri" w:cs="Calibri"/>
                <w:sz w:val="18"/>
                <w:szCs w:val="18"/>
              </w:rPr>
              <w:t xml:space="preserve">L’ASBL </w:t>
            </w:r>
            <w:proofErr w:type="spellStart"/>
            <w:r w:rsidRPr="000D58FA">
              <w:rPr>
                <w:rFonts w:ascii="Calibri" w:eastAsia="Calibri" w:hAnsi="Calibri" w:cs="Calibri"/>
                <w:sz w:val="18"/>
                <w:szCs w:val="18"/>
              </w:rPr>
              <w:t>Elikya</w:t>
            </w:r>
            <w:proofErr w:type="spellEnd"/>
            <w:r w:rsidRPr="000D58FA">
              <w:rPr>
                <w:rFonts w:ascii="Calibri" w:eastAsia="Calibri" w:hAnsi="Calibri" w:cs="Calibri"/>
                <w:sz w:val="18"/>
                <w:szCs w:val="18"/>
              </w:rPr>
              <w:t xml:space="preserve"> </w:t>
            </w:r>
            <w:r>
              <w:rPr>
                <w:rFonts w:ascii="Calibri" w:eastAsia="Calibri" w:hAnsi="Calibri" w:cs="Calibri"/>
                <w:sz w:val="18"/>
                <w:szCs w:val="18"/>
              </w:rPr>
              <w:t xml:space="preserve">a été </w:t>
            </w:r>
            <w:r w:rsidRPr="000D58FA">
              <w:rPr>
                <w:rFonts w:ascii="Calibri" w:eastAsia="Calibri" w:hAnsi="Calibri" w:cs="Calibri"/>
                <w:sz w:val="18"/>
                <w:szCs w:val="18"/>
              </w:rPr>
              <w:t>créée en 2012</w:t>
            </w:r>
            <w:r w:rsidR="003033ED">
              <w:rPr>
                <w:rFonts w:ascii="Calibri" w:eastAsia="Calibri" w:hAnsi="Calibri" w:cs="Calibri"/>
                <w:sz w:val="18"/>
                <w:szCs w:val="18"/>
              </w:rPr>
              <w:t xml:space="preserve">. </w:t>
            </w:r>
            <w:r w:rsidRPr="000D58FA">
              <w:rPr>
                <w:rFonts w:ascii="Calibri" w:eastAsia="Calibri" w:hAnsi="Calibri" w:cs="Calibri"/>
                <w:sz w:val="18"/>
                <w:szCs w:val="18"/>
              </w:rPr>
              <w:t xml:space="preserve">Elle exerce ses activités dans le secteur de </w:t>
            </w:r>
            <w:proofErr w:type="spellStart"/>
            <w:r w:rsidRPr="000D58FA">
              <w:rPr>
                <w:rFonts w:ascii="Calibri" w:eastAsia="Calibri" w:hAnsi="Calibri" w:cs="Calibri"/>
                <w:sz w:val="18"/>
                <w:szCs w:val="18"/>
              </w:rPr>
              <w:t>Kuma-Mongala</w:t>
            </w:r>
            <w:proofErr w:type="spellEnd"/>
            <w:r w:rsidRPr="000D58FA">
              <w:rPr>
                <w:rFonts w:ascii="Calibri" w:eastAsia="Calibri" w:hAnsi="Calibri" w:cs="Calibri"/>
                <w:sz w:val="18"/>
                <w:szCs w:val="18"/>
              </w:rPr>
              <w:t xml:space="preserve">. La plantation de MILUNA Sarl, met à disposition les locaux, certains terrains et 600 ha de terres pour l’opérationnalisation du centre de ressources formation emploi en zone forestière associant cultures pérennes et vivrières. </w:t>
            </w:r>
            <w:r>
              <w:rPr>
                <w:rFonts w:ascii="Calibri" w:eastAsia="Calibri" w:hAnsi="Calibri" w:cs="Calibri"/>
                <w:sz w:val="18"/>
                <w:szCs w:val="18"/>
              </w:rPr>
              <w:t xml:space="preserve">L’ASBL </w:t>
            </w:r>
            <w:proofErr w:type="spellStart"/>
            <w:r>
              <w:rPr>
                <w:rFonts w:ascii="Calibri" w:eastAsia="Calibri" w:hAnsi="Calibri" w:cs="Calibri"/>
                <w:sz w:val="18"/>
                <w:szCs w:val="18"/>
              </w:rPr>
              <w:t>Elikya</w:t>
            </w:r>
            <w:proofErr w:type="spellEnd"/>
            <w:r>
              <w:rPr>
                <w:rFonts w:ascii="Calibri" w:eastAsia="Calibri" w:hAnsi="Calibri" w:cs="Calibri"/>
                <w:sz w:val="18"/>
                <w:szCs w:val="18"/>
              </w:rPr>
              <w:t xml:space="preserve"> a bénéficié d’une convention de subsides dans le cadre du projet EDUMOSU </w:t>
            </w:r>
            <w:r w:rsidR="003033ED">
              <w:rPr>
                <w:rFonts w:ascii="Calibri" w:eastAsia="Calibri" w:hAnsi="Calibri" w:cs="Calibri"/>
                <w:sz w:val="18"/>
                <w:szCs w:val="18"/>
              </w:rPr>
              <w:t>pour la mise en place d’un centre de formation agricole</w:t>
            </w:r>
            <w:r w:rsidR="00037210">
              <w:rPr>
                <w:rFonts w:ascii="Calibri" w:eastAsia="Calibri" w:hAnsi="Calibri" w:cs="Calibri"/>
                <w:sz w:val="18"/>
                <w:szCs w:val="18"/>
              </w:rPr>
              <w:t xml:space="preserve">, </w:t>
            </w:r>
            <w:r w:rsidR="003033ED">
              <w:rPr>
                <w:rFonts w:ascii="Calibri" w:eastAsia="Calibri" w:hAnsi="Calibri" w:cs="Calibri"/>
                <w:sz w:val="18"/>
                <w:szCs w:val="18"/>
              </w:rPr>
              <w:t>le développement d’une démarche d’accompagnement d’entrepreneurs agricoles</w:t>
            </w:r>
            <w:r w:rsidR="00037210">
              <w:rPr>
                <w:rFonts w:ascii="Calibri" w:eastAsia="Calibri" w:hAnsi="Calibri" w:cs="Calibri"/>
                <w:sz w:val="18"/>
                <w:szCs w:val="18"/>
              </w:rPr>
              <w:t xml:space="preserve"> et le soutien aux initiatives des entrepreneurs de la zone. L’exécution de cette convention de subsides a permis l’atteinte de résultats probants. L’ASBL </w:t>
            </w:r>
            <w:proofErr w:type="spellStart"/>
            <w:r w:rsidR="00037210">
              <w:rPr>
                <w:rFonts w:ascii="Calibri" w:eastAsia="Calibri" w:hAnsi="Calibri" w:cs="Calibri"/>
                <w:sz w:val="18"/>
                <w:szCs w:val="18"/>
              </w:rPr>
              <w:t>Elikya</w:t>
            </w:r>
            <w:proofErr w:type="spellEnd"/>
            <w:r w:rsidR="00037210">
              <w:rPr>
                <w:rFonts w:ascii="Calibri" w:eastAsia="Calibri" w:hAnsi="Calibri" w:cs="Calibri"/>
                <w:sz w:val="18"/>
                <w:szCs w:val="18"/>
              </w:rPr>
              <w:t xml:space="preserve"> se positionne donc comme un partenaire de mise en œuvre crédible grâce à sa bonne connaissance du contexte et son implantation durable dans la zone et par sa capacité d’exécution et d’atteinte de résultats. La collaboration avec ce partenaire sera donc poursuivie dans cette intervention.</w:t>
            </w:r>
          </w:p>
        </w:tc>
      </w:tr>
      <w:tr w:rsidR="00F262ED" w:rsidRPr="00F262ED" w14:paraId="5974378A" w14:textId="77777777" w:rsidTr="3B6D9AC5">
        <w:trPr>
          <w:trHeight w:val="375"/>
        </w:trPr>
        <w:tc>
          <w:tcPr>
            <w:tcW w:w="8931" w:type="dxa"/>
            <w:gridSpan w:val="4"/>
            <w:tcBorders>
              <w:top w:val="single" w:sz="6" w:space="0" w:color="auto"/>
              <w:left w:val="single" w:sz="6" w:space="0" w:color="auto"/>
              <w:bottom w:val="single" w:sz="6" w:space="0" w:color="auto"/>
              <w:right w:val="single" w:sz="6" w:space="0" w:color="auto"/>
            </w:tcBorders>
            <w:shd w:val="clear" w:color="auto" w:fill="808080" w:themeFill="background1" w:themeFillShade="80"/>
            <w:hideMark/>
          </w:tcPr>
          <w:p w14:paraId="6798514F" w14:textId="77777777" w:rsidR="00F262ED" w:rsidRPr="00F262ED" w:rsidRDefault="00F262ED" w:rsidP="00F262ED">
            <w:pPr>
              <w:spacing w:after="0" w:line="240" w:lineRule="auto"/>
              <w:jc w:val="center"/>
              <w:textAlignment w:val="baseline"/>
              <w:rPr>
                <w:rFonts w:ascii="Segoe UI" w:eastAsia="Times New Roman" w:hAnsi="Segoe UI" w:cs="Segoe UI"/>
                <w:sz w:val="18"/>
                <w:szCs w:val="18"/>
                <w:lang w:val="fr-FR" w:eastAsia="fr-FR"/>
              </w:rPr>
            </w:pPr>
            <w:r w:rsidRPr="00F262ED">
              <w:rPr>
                <w:rFonts w:ascii="Calibri" w:eastAsia="Times New Roman" w:hAnsi="Calibri" w:cs="Calibri"/>
                <w:color w:val="FFFFFF"/>
                <w:sz w:val="18"/>
                <w:szCs w:val="18"/>
                <w:lang w:eastAsia="fr-FR"/>
              </w:rPr>
              <w:t>APPELS À PROPOSITION</w:t>
            </w:r>
            <w:r w:rsidRPr="00F262ED">
              <w:rPr>
                <w:rFonts w:ascii="Calibri" w:eastAsia="Times New Roman" w:hAnsi="Calibri" w:cs="Calibri"/>
                <w:color w:val="FFFFFF"/>
                <w:sz w:val="18"/>
                <w:szCs w:val="18"/>
                <w:lang w:val="fr-FR" w:eastAsia="fr-FR"/>
              </w:rPr>
              <w:t> </w:t>
            </w:r>
          </w:p>
        </w:tc>
      </w:tr>
      <w:tr w:rsidR="006277F2" w:rsidRPr="00F262ED" w14:paraId="420D8232" w14:textId="77777777" w:rsidTr="3B6D9AC5">
        <w:trPr>
          <w:trHeight w:val="750"/>
        </w:trPr>
        <w:tc>
          <w:tcPr>
            <w:tcW w:w="2150" w:type="dxa"/>
            <w:tcBorders>
              <w:top w:val="single" w:sz="6" w:space="0" w:color="auto"/>
              <w:left w:val="single" w:sz="6" w:space="0" w:color="auto"/>
              <w:bottom w:val="single" w:sz="6" w:space="0" w:color="auto"/>
              <w:right w:val="single" w:sz="6" w:space="0" w:color="auto"/>
            </w:tcBorders>
            <w:shd w:val="clear" w:color="auto" w:fill="808080" w:themeFill="background1" w:themeFillShade="80"/>
            <w:hideMark/>
          </w:tcPr>
          <w:p w14:paraId="5A837BED" w14:textId="77777777" w:rsidR="00F262ED" w:rsidRPr="00F262ED" w:rsidRDefault="00F262ED" w:rsidP="00F262ED">
            <w:pPr>
              <w:spacing w:after="0" w:line="240" w:lineRule="auto"/>
              <w:jc w:val="left"/>
              <w:textAlignment w:val="baseline"/>
              <w:rPr>
                <w:rFonts w:ascii="Segoe UI" w:eastAsia="Times New Roman" w:hAnsi="Segoe UI" w:cs="Segoe UI"/>
                <w:sz w:val="18"/>
                <w:szCs w:val="18"/>
                <w:lang w:val="fr-FR" w:eastAsia="fr-FR"/>
              </w:rPr>
            </w:pPr>
            <w:r w:rsidRPr="00F262ED">
              <w:rPr>
                <w:rFonts w:ascii="Calibri" w:eastAsia="Times New Roman" w:hAnsi="Calibri" w:cs="Calibri"/>
                <w:b/>
                <w:bCs/>
                <w:color w:val="FFFFFF"/>
                <w:sz w:val="18"/>
                <w:szCs w:val="18"/>
                <w:lang w:eastAsia="fr-FR"/>
              </w:rPr>
              <w:t>ACTEUR DE MISE EN ŒUVRE</w:t>
            </w:r>
            <w:r w:rsidRPr="00F262ED">
              <w:rPr>
                <w:rFonts w:ascii="Calibri" w:eastAsia="Times New Roman" w:hAnsi="Calibri" w:cs="Calibri"/>
                <w:color w:val="FFFFFF"/>
                <w:sz w:val="18"/>
                <w:szCs w:val="18"/>
                <w:lang w:val="fr-FR" w:eastAsia="fr-FR"/>
              </w:rPr>
              <w:t> </w:t>
            </w:r>
          </w:p>
          <w:p w14:paraId="0136284A" w14:textId="77777777" w:rsidR="00F262ED" w:rsidRPr="00F262ED" w:rsidRDefault="00F262ED" w:rsidP="00F262ED">
            <w:pPr>
              <w:spacing w:after="0" w:line="240" w:lineRule="auto"/>
              <w:jc w:val="left"/>
              <w:textAlignment w:val="baseline"/>
              <w:rPr>
                <w:rFonts w:ascii="Segoe UI" w:eastAsia="Times New Roman" w:hAnsi="Segoe UI" w:cs="Segoe UI"/>
                <w:sz w:val="18"/>
                <w:szCs w:val="18"/>
                <w:lang w:val="fr-FR" w:eastAsia="fr-FR"/>
              </w:rPr>
            </w:pPr>
            <w:r w:rsidRPr="00F262ED">
              <w:rPr>
                <w:rFonts w:ascii="Calibri" w:eastAsia="Times New Roman" w:hAnsi="Calibri" w:cs="Calibri"/>
                <w:color w:val="FFFFFF"/>
                <w:sz w:val="18"/>
                <w:szCs w:val="18"/>
                <w:lang w:eastAsia="fr-FR"/>
              </w:rPr>
              <w:t>Budget</w:t>
            </w:r>
            <w:r w:rsidRPr="00F262ED">
              <w:rPr>
                <w:rFonts w:ascii="Calibri" w:eastAsia="Times New Roman" w:hAnsi="Calibri" w:cs="Calibri"/>
                <w:color w:val="FFFFFF"/>
                <w:sz w:val="18"/>
                <w:szCs w:val="18"/>
                <w:lang w:val="fr-FR" w:eastAsia="fr-FR"/>
              </w:rPr>
              <w:t> </w:t>
            </w:r>
          </w:p>
          <w:p w14:paraId="15B455A9" w14:textId="77777777" w:rsidR="00F262ED" w:rsidRPr="00F262ED" w:rsidRDefault="00F262ED" w:rsidP="00F262ED">
            <w:pPr>
              <w:spacing w:after="0" w:line="240" w:lineRule="auto"/>
              <w:jc w:val="left"/>
              <w:textAlignment w:val="baseline"/>
              <w:rPr>
                <w:rFonts w:ascii="Segoe UI" w:eastAsia="Times New Roman" w:hAnsi="Segoe UI" w:cs="Segoe UI"/>
                <w:sz w:val="18"/>
                <w:szCs w:val="18"/>
                <w:lang w:val="fr-FR" w:eastAsia="fr-FR"/>
              </w:rPr>
            </w:pPr>
            <w:r w:rsidRPr="00F262ED">
              <w:rPr>
                <w:rFonts w:ascii="Calibri" w:eastAsia="Times New Roman" w:hAnsi="Calibri" w:cs="Calibri"/>
                <w:color w:val="FFFFFF"/>
                <w:sz w:val="18"/>
                <w:szCs w:val="18"/>
                <w:lang w:eastAsia="fr-FR"/>
              </w:rPr>
              <w:t>Résultats/Activités </w:t>
            </w:r>
            <w:r w:rsidRPr="00F262ED">
              <w:rPr>
                <w:rFonts w:ascii="Calibri" w:eastAsia="Times New Roman" w:hAnsi="Calibri" w:cs="Calibri"/>
                <w:color w:val="FFFFFF"/>
                <w:sz w:val="18"/>
                <w:szCs w:val="18"/>
                <w:lang w:val="fr-FR" w:eastAsia="fr-FR"/>
              </w:rPr>
              <w:t> </w:t>
            </w:r>
          </w:p>
        </w:tc>
        <w:tc>
          <w:tcPr>
            <w:tcW w:w="2528"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hideMark/>
          </w:tcPr>
          <w:p w14:paraId="4246DF68" w14:textId="77777777" w:rsidR="00F262ED" w:rsidRPr="00F262ED" w:rsidRDefault="00F262ED" w:rsidP="00F262ED">
            <w:pPr>
              <w:spacing w:after="0" w:line="240" w:lineRule="auto"/>
              <w:jc w:val="center"/>
              <w:textAlignment w:val="baseline"/>
              <w:rPr>
                <w:rFonts w:ascii="Segoe UI" w:eastAsia="Times New Roman" w:hAnsi="Segoe UI" w:cs="Segoe UI"/>
                <w:sz w:val="18"/>
                <w:szCs w:val="18"/>
                <w:lang w:val="fr-FR" w:eastAsia="fr-FR"/>
              </w:rPr>
            </w:pPr>
            <w:r w:rsidRPr="00F262ED">
              <w:rPr>
                <w:rFonts w:ascii="Calibri" w:eastAsia="Times New Roman" w:hAnsi="Calibri" w:cs="Calibri"/>
                <w:color w:val="FFFFFF"/>
                <w:sz w:val="18"/>
                <w:szCs w:val="18"/>
                <w:lang w:eastAsia="fr-FR"/>
              </w:rPr>
              <w:t>OBJET</w:t>
            </w:r>
            <w:r w:rsidRPr="00F262ED">
              <w:rPr>
                <w:rFonts w:ascii="Calibri" w:eastAsia="Times New Roman" w:hAnsi="Calibri" w:cs="Calibri"/>
                <w:color w:val="FFFFFF"/>
                <w:sz w:val="18"/>
                <w:szCs w:val="18"/>
                <w:lang w:val="fr-FR" w:eastAsia="fr-FR"/>
              </w:rPr>
              <w:t> </w:t>
            </w:r>
          </w:p>
          <w:p w14:paraId="33F561CD" w14:textId="77777777" w:rsidR="00F262ED" w:rsidRPr="00F262ED" w:rsidRDefault="00F262ED" w:rsidP="00F262ED">
            <w:pPr>
              <w:spacing w:after="0" w:line="240" w:lineRule="auto"/>
              <w:jc w:val="center"/>
              <w:textAlignment w:val="baseline"/>
              <w:rPr>
                <w:rFonts w:ascii="Segoe UI" w:eastAsia="Times New Roman" w:hAnsi="Segoe UI" w:cs="Segoe UI"/>
                <w:sz w:val="18"/>
                <w:szCs w:val="18"/>
                <w:lang w:val="fr-FR" w:eastAsia="fr-FR"/>
              </w:rPr>
            </w:pPr>
            <w:r w:rsidRPr="00F262ED">
              <w:rPr>
                <w:rFonts w:ascii="Calibri" w:eastAsia="Times New Roman" w:hAnsi="Calibri" w:cs="Calibri"/>
                <w:color w:val="FFFFFF"/>
                <w:sz w:val="18"/>
                <w:szCs w:val="18"/>
                <w:lang w:eastAsia="fr-FR"/>
              </w:rPr>
              <w:t xml:space="preserve">CSUB / ASC / </w:t>
            </w:r>
            <w:proofErr w:type="spellStart"/>
            <w:r w:rsidRPr="00F262ED">
              <w:rPr>
                <w:rFonts w:ascii="Calibri" w:eastAsia="Times New Roman" w:hAnsi="Calibri" w:cs="Calibri"/>
                <w:color w:val="FFFFFF"/>
                <w:sz w:val="18"/>
                <w:szCs w:val="18"/>
                <w:lang w:eastAsia="fr-FR"/>
              </w:rPr>
              <w:t>ConCoop</w:t>
            </w:r>
            <w:proofErr w:type="spellEnd"/>
            <w:r w:rsidRPr="00F262ED">
              <w:rPr>
                <w:rFonts w:ascii="Calibri" w:eastAsia="Times New Roman" w:hAnsi="Calibri" w:cs="Calibri"/>
                <w:color w:val="FFFFFF"/>
                <w:sz w:val="18"/>
                <w:szCs w:val="18"/>
                <w:lang w:eastAsia="fr-FR"/>
              </w:rPr>
              <w:t xml:space="preserve"> (UN)</w:t>
            </w:r>
            <w:r w:rsidRPr="00F262ED">
              <w:rPr>
                <w:rFonts w:ascii="Calibri" w:eastAsia="Times New Roman" w:hAnsi="Calibri" w:cs="Calibri"/>
                <w:color w:val="FFFFFF"/>
                <w:sz w:val="18"/>
                <w:szCs w:val="18"/>
                <w:lang w:val="fr-FR" w:eastAsia="fr-FR"/>
              </w:rPr>
              <w:t> </w:t>
            </w:r>
          </w:p>
        </w:tc>
        <w:tc>
          <w:tcPr>
            <w:tcW w:w="4253" w:type="dxa"/>
            <w:tcBorders>
              <w:top w:val="single" w:sz="6" w:space="0" w:color="auto"/>
              <w:left w:val="single" w:sz="6" w:space="0" w:color="auto"/>
              <w:bottom w:val="single" w:sz="6" w:space="0" w:color="auto"/>
              <w:right w:val="single" w:sz="6" w:space="0" w:color="auto"/>
            </w:tcBorders>
            <w:shd w:val="clear" w:color="auto" w:fill="808080" w:themeFill="background1" w:themeFillShade="80"/>
            <w:hideMark/>
          </w:tcPr>
          <w:p w14:paraId="67B5BC81" w14:textId="77777777" w:rsidR="00F262ED" w:rsidRPr="00F262ED" w:rsidRDefault="00F262ED" w:rsidP="00F262ED">
            <w:pPr>
              <w:spacing w:after="0" w:line="240" w:lineRule="auto"/>
              <w:jc w:val="center"/>
              <w:textAlignment w:val="baseline"/>
              <w:rPr>
                <w:rFonts w:ascii="Segoe UI" w:eastAsia="Times New Roman" w:hAnsi="Segoe UI" w:cs="Segoe UI"/>
                <w:sz w:val="18"/>
                <w:szCs w:val="18"/>
                <w:lang w:val="fr-FR" w:eastAsia="fr-FR"/>
              </w:rPr>
            </w:pPr>
            <w:r w:rsidRPr="00F262ED">
              <w:rPr>
                <w:rFonts w:ascii="Calibri" w:eastAsia="Times New Roman" w:hAnsi="Calibri" w:cs="Calibri"/>
                <w:color w:val="FFFFFF"/>
                <w:sz w:val="18"/>
                <w:szCs w:val="18"/>
                <w:lang w:eastAsia="fr-FR"/>
              </w:rPr>
              <w:t>OBJECTIF RECHERCHES</w:t>
            </w:r>
            <w:r w:rsidRPr="00F262ED">
              <w:rPr>
                <w:rFonts w:ascii="Calibri" w:eastAsia="Times New Roman" w:hAnsi="Calibri" w:cs="Calibri"/>
                <w:color w:val="FFFFFF"/>
                <w:sz w:val="18"/>
                <w:szCs w:val="18"/>
                <w:lang w:val="fr-FR" w:eastAsia="fr-FR"/>
              </w:rPr>
              <w:t> </w:t>
            </w:r>
          </w:p>
        </w:tc>
      </w:tr>
      <w:tr w:rsidR="00477ADA" w:rsidRPr="00F262ED" w14:paraId="16951F27" w14:textId="77777777" w:rsidTr="3B6D9AC5">
        <w:trPr>
          <w:trHeight w:val="1080"/>
        </w:trPr>
        <w:tc>
          <w:tcPr>
            <w:tcW w:w="2150" w:type="dxa"/>
            <w:tcBorders>
              <w:top w:val="single" w:sz="6" w:space="0" w:color="auto"/>
              <w:left w:val="single" w:sz="6" w:space="0" w:color="auto"/>
              <w:bottom w:val="single" w:sz="6" w:space="0" w:color="auto"/>
              <w:right w:val="single" w:sz="6" w:space="0" w:color="auto"/>
            </w:tcBorders>
            <w:shd w:val="clear" w:color="auto" w:fill="auto"/>
          </w:tcPr>
          <w:p w14:paraId="61C7EED2" w14:textId="55F86E30" w:rsidR="00477ADA" w:rsidRDefault="00477ADA" w:rsidP="00477ADA">
            <w:pPr>
              <w:spacing w:after="0" w:line="240" w:lineRule="auto"/>
              <w:jc w:val="left"/>
              <w:textAlignment w:val="baseline"/>
              <w:rPr>
                <w:rFonts w:ascii="Calibri" w:eastAsia="Times New Roman" w:hAnsi="Calibri" w:cs="Calibri"/>
                <w:sz w:val="18"/>
                <w:szCs w:val="18"/>
                <w:lang w:val="fr-FR" w:eastAsia="fr-FR"/>
              </w:rPr>
            </w:pPr>
            <w:r w:rsidRPr="00F262ED">
              <w:rPr>
                <w:rFonts w:ascii="Calibri" w:eastAsia="Times New Roman" w:hAnsi="Calibri" w:cs="Calibri"/>
                <w:b/>
                <w:bCs/>
                <w:sz w:val="18"/>
                <w:szCs w:val="18"/>
                <w:lang w:eastAsia="fr-FR"/>
              </w:rPr>
              <w:t>ONG nationale ou internationale</w:t>
            </w:r>
            <w:r w:rsidRPr="00F262ED">
              <w:rPr>
                <w:rFonts w:ascii="Calibri" w:eastAsia="Times New Roman" w:hAnsi="Calibri" w:cs="Calibri"/>
                <w:sz w:val="18"/>
                <w:szCs w:val="18"/>
                <w:lang w:val="fr-FR" w:eastAsia="fr-FR"/>
              </w:rPr>
              <w:t> </w:t>
            </w:r>
          </w:p>
          <w:p w14:paraId="36A80014" w14:textId="1E0A6DB3" w:rsidR="00477ADA" w:rsidRPr="00F262ED" w:rsidRDefault="00477ADA" w:rsidP="00477ADA">
            <w:pPr>
              <w:spacing w:after="0" w:line="240" w:lineRule="auto"/>
              <w:jc w:val="left"/>
              <w:textAlignment w:val="baseline"/>
              <w:rPr>
                <w:rFonts w:ascii="Segoe UI" w:eastAsia="Times New Roman" w:hAnsi="Segoe UI" w:cs="Segoe UI"/>
                <w:sz w:val="18"/>
                <w:szCs w:val="18"/>
                <w:lang w:val="fr-FR" w:eastAsia="fr-FR"/>
              </w:rPr>
            </w:pPr>
            <w:r>
              <w:rPr>
                <w:rFonts w:ascii="Segoe UI" w:eastAsia="Times New Roman" w:hAnsi="Segoe UI" w:cs="Segoe UI"/>
                <w:sz w:val="18"/>
                <w:szCs w:val="18"/>
                <w:lang w:val="fr-FR" w:eastAsia="fr-FR"/>
              </w:rPr>
              <w:t>R1/ A0102</w:t>
            </w:r>
          </w:p>
          <w:p w14:paraId="6C5BD970" w14:textId="77777777" w:rsidR="00477ADA" w:rsidRDefault="00477ADA" w:rsidP="00477ADA">
            <w:pPr>
              <w:spacing w:after="0" w:line="240" w:lineRule="auto"/>
              <w:jc w:val="left"/>
              <w:textAlignment w:val="baseline"/>
              <w:rPr>
                <w:rFonts w:ascii="Calibri" w:eastAsia="Times New Roman" w:hAnsi="Calibri" w:cs="Calibri"/>
                <w:sz w:val="18"/>
                <w:szCs w:val="18"/>
                <w:lang w:eastAsia="fr-FR"/>
              </w:rPr>
            </w:pPr>
            <w:r w:rsidRPr="00F262ED">
              <w:rPr>
                <w:rFonts w:ascii="Calibri" w:eastAsia="Times New Roman" w:hAnsi="Calibri" w:cs="Calibri"/>
                <w:sz w:val="18"/>
                <w:szCs w:val="18"/>
                <w:lang w:eastAsia="fr-FR"/>
              </w:rPr>
              <w:t xml:space="preserve">Budget : </w:t>
            </w:r>
          </w:p>
          <w:p w14:paraId="0CE78E0C" w14:textId="2DC28223" w:rsidR="00477ADA" w:rsidRPr="00477ADA" w:rsidRDefault="00477ADA">
            <w:pPr>
              <w:pStyle w:val="ListParagraph"/>
              <w:numPr>
                <w:ilvl w:val="0"/>
                <w:numId w:val="29"/>
              </w:numPr>
              <w:spacing w:after="0" w:line="240" w:lineRule="auto"/>
              <w:jc w:val="left"/>
              <w:textAlignment w:val="baseline"/>
              <w:rPr>
                <w:rFonts w:ascii="Segoe UI" w:eastAsia="Times New Roman" w:hAnsi="Segoe UI" w:cs="Segoe UI"/>
                <w:sz w:val="18"/>
                <w:szCs w:val="18"/>
                <w:lang w:val="fr-FR" w:eastAsia="fr-FR"/>
              </w:rPr>
            </w:pPr>
            <w:r>
              <w:rPr>
                <w:rFonts w:ascii="Calibri" w:eastAsia="Times New Roman" w:hAnsi="Calibri" w:cs="Calibri"/>
                <w:sz w:val="18"/>
                <w:szCs w:val="18"/>
                <w:lang w:eastAsia="fr-FR"/>
              </w:rPr>
              <w:t>Activités : 850.000</w:t>
            </w:r>
            <w:r w:rsidRPr="00477ADA">
              <w:rPr>
                <w:rFonts w:ascii="Calibri" w:eastAsia="Times New Roman" w:hAnsi="Calibri" w:cs="Calibri"/>
                <w:sz w:val="18"/>
                <w:szCs w:val="18"/>
                <w:lang w:eastAsia="fr-FR"/>
              </w:rPr>
              <w:t xml:space="preserve"> €</w:t>
            </w:r>
            <w:r w:rsidRPr="00477ADA">
              <w:rPr>
                <w:rFonts w:ascii="Calibri" w:eastAsia="Times New Roman" w:hAnsi="Calibri" w:cs="Calibri"/>
                <w:sz w:val="18"/>
                <w:szCs w:val="18"/>
                <w:lang w:val="fr-FR" w:eastAsia="fr-FR"/>
              </w:rPr>
              <w:t> </w:t>
            </w:r>
          </w:p>
          <w:p w14:paraId="292176DF" w14:textId="77777777" w:rsidR="00477ADA" w:rsidRPr="00477ADA" w:rsidRDefault="00477ADA">
            <w:pPr>
              <w:pStyle w:val="ListParagraph"/>
              <w:numPr>
                <w:ilvl w:val="0"/>
                <w:numId w:val="29"/>
              </w:numPr>
              <w:spacing w:after="0" w:line="240" w:lineRule="auto"/>
              <w:jc w:val="left"/>
              <w:textAlignment w:val="baseline"/>
              <w:rPr>
                <w:rFonts w:ascii="Segoe UI" w:eastAsia="Times New Roman" w:hAnsi="Segoe UI" w:cs="Segoe UI"/>
                <w:sz w:val="18"/>
                <w:szCs w:val="18"/>
                <w:lang w:val="fr-FR" w:eastAsia="fr-FR"/>
              </w:rPr>
            </w:pPr>
            <w:r w:rsidRPr="00477ADA">
              <w:rPr>
                <w:rFonts w:ascii="Calibri" w:eastAsia="Times New Roman" w:hAnsi="Calibri" w:cs="Calibri"/>
                <w:sz w:val="18"/>
                <w:szCs w:val="18"/>
                <w:lang w:eastAsia="fr-FR"/>
              </w:rPr>
              <w:t>Evaluation organisationnelle externe : 12.000 €</w:t>
            </w:r>
            <w:r w:rsidRPr="00477ADA">
              <w:rPr>
                <w:rFonts w:ascii="Calibri" w:eastAsia="Times New Roman" w:hAnsi="Calibri" w:cs="Calibri"/>
                <w:sz w:val="18"/>
                <w:szCs w:val="18"/>
                <w:lang w:val="fr-FR" w:eastAsia="fr-FR"/>
              </w:rPr>
              <w:t> </w:t>
            </w:r>
          </w:p>
          <w:p w14:paraId="6A0C1C76" w14:textId="09BF1D4E" w:rsidR="00477ADA" w:rsidRPr="00477ADA" w:rsidRDefault="00477ADA">
            <w:pPr>
              <w:pStyle w:val="ListParagraph"/>
              <w:numPr>
                <w:ilvl w:val="0"/>
                <w:numId w:val="29"/>
              </w:numPr>
              <w:spacing w:after="0" w:line="240" w:lineRule="auto"/>
              <w:jc w:val="left"/>
              <w:textAlignment w:val="baseline"/>
              <w:rPr>
                <w:rFonts w:ascii="Segoe UI" w:eastAsia="Times New Roman" w:hAnsi="Segoe UI" w:cs="Segoe UI"/>
                <w:sz w:val="18"/>
                <w:szCs w:val="18"/>
                <w:lang w:val="fr-FR" w:eastAsia="fr-FR"/>
              </w:rPr>
            </w:pPr>
            <w:r w:rsidRPr="00477ADA">
              <w:rPr>
                <w:rFonts w:ascii="Calibri" w:eastAsia="Times New Roman" w:hAnsi="Calibri" w:cs="Calibri"/>
                <w:sz w:val="18"/>
                <w:szCs w:val="18"/>
                <w:lang w:eastAsia="fr-FR"/>
              </w:rPr>
              <w:t xml:space="preserve">Audit : </w:t>
            </w:r>
            <w:r>
              <w:rPr>
                <w:rFonts w:ascii="Calibri" w:eastAsia="Times New Roman" w:hAnsi="Calibri" w:cs="Calibri"/>
                <w:sz w:val="18"/>
                <w:szCs w:val="18"/>
                <w:lang w:eastAsia="fr-FR"/>
              </w:rPr>
              <w:t>4</w:t>
            </w:r>
            <w:r w:rsidRPr="00477ADA">
              <w:rPr>
                <w:rFonts w:ascii="Calibri" w:eastAsia="Times New Roman" w:hAnsi="Calibri" w:cs="Calibri"/>
                <w:sz w:val="18"/>
                <w:szCs w:val="18"/>
                <w:lang w:eastAsia="fr-FR"/>
              </w:rPr>
              <w:t>0.000 €</w:t>
            </w:r>
            <w:r w:rsidRPr="00477ADA">
              <w:rPr>
                <w:rFonts w:ascii="Calibri" w:eastAsia="Times New Roman" w:hAnsi="Calibri" w:cs="Calibri"/>
                <w:sz w:val="18"/>
                <w:szCs w:val="18"/>
                <w:lang w:val="fr-FR" w:eastAsia="fr-FR"/>
              </w:rPr>
              <w:t> </w:t>
            </w:r>
          </w:p>
          <w:p w14:paraId="1AF877BD" w14:textId="77777777" w:rsidR="00477ADA" w:rsidRPr="00F262ED" w:rsidRDefault="00477ADA" w:rsidP="00477ADA">
            <w:pPr>
              <w:spacing w:after="0" w:line="240" w:lineRule="auto"/>
              <w:jc w:val="left"/>
              <w:textAlignment w:val="baseline"/>
              <w:rPr>
                <w:rFonts w:ascii="Segoe UI" w:eastAsia="Times New Roman" w:hAnsi="Segoe UI" w:cs="Segoe UI"/>
                <w:sz w:val="18"/>
                <w:szCs w:val="18"/>
                <w:lang w:val="fr-FR" w:eastAsia="fr-FR"/>
              </w:rPr>
            </w:pPr>
            <w:r w:rsidRPr="00F262ED">
              <w:rPr>
                <w:rFonts w:ascii="Calibri" w:eastAsia="Times New Roman" w:hAnsi="Calibri" w:cs="Calibri"/>
                <w:sz w:val="18"/>
                <w:szCs w:val="18"/>
                <w:lang w:val="fr-FR" w:eastAsia="fr-FR"/>
              </w:rPr>
              <w:t> </w:t>
            </w:r>
          </w:p>
          <w:p w14:paraId="04789565" w14:textId="49165DE8" w:rsidR="00477ADA" w:rsidRPr="00F262ED" w:rsidRDefault="00477ADA" w:rsidP="00477ADA">
            <w:pPr>
              <w:spacing w:after="0" w:line="240" w:lineRule="auto"/>
              <w:textAlignment w:val="baseline"/>
              <w:rPr>
                <w:rFonts w:ascii="Segoe UI" w:eastAsia="Times New Roman" w:hAnsi="Segoe UI" w:cs="Segoe UI"/>
                <w:sz w:val="18"/>
                <w:szCs w:val="18"/>
                <w:lang w:val="fr-FR" w:eastAsia="fr-FR"/>
              </w:rPr>
            </w:pPr>
            <w:r w:rsidRPr="00F262ED">
              <w:rPr>
                <w:rFonts w:ascii="Calibri" w:eastAsia="Times New Roman" w:hAnsi="Calibri" w:cs="Calibri"/>
                <w:sz w:val="18"/>
                <w:szCs w:val="18"/>
                <w:lang w:val="fr-FR" w:eastAsia="fr-FR"/>
              </w:rPr>
              <w:t> </w:t>
            </w:r>
          </w:p>
        </w:tc>
        <w:tc>
          <w:tcPr>
            <w:tcW w:w="2528" w:type="dxa"/>
            <w:gridSpan w:val="2"/>
            <w:tcBorders>
              <w:top w:val="single" w:sz="6" w:space="0" w:color="auto"/>
              <w:left w:val="single" w:sz="6" w:space="0" w:color="auto"/>
              <w:bottom w:val="single" w:sz="6" w:space="0" w:color="auto"/>
              <w:right w:val="single" w:sz="6" w:space="0" w:color="auto"/>
            </w:tcBorders>
            <w:shd w:val="clear" w:color="auto" w:fill="auto"/>
          </w:tcPr>
          <w:p w14:paraId="7A1D7BB9" w14:textId="7B9AFB29" w:rsidR="00477ADA" w:rsidRPr="00F262ED" w:rsidRDefault="4940B554" w:rsidP="00477ADA">
            <w:pPr>
              <w:spacing w:after="0" w:line="240" w:lineRule="auto"/>
              <w:textAlignment w:val="baseline"/>
              <w:rPr>
                <w:rFonts w:ascii="Segoe UI" w:eastAsia="Times New Roman" w:hAnsi="Segoe UI" w:cs="Segoe UI"/>
                <w:sz w:val="18"/>
                <w:szCs w:val="18"/>
                <w:lang w:val="fr-FR" w:eastAsia="fr-FR"/>
              </w:rPr>
            </w:pPr>
            <w:proofErr w:type="spellStart"/>
            <w:r w:rsidRPr="3B6D9AC5">
              <w:rPr>
                <w:rFonts w:ascii="Calibri" w:eastAsia="Times New Roman" w:hAnsi="Calibri" w:cs="Calibri"/>
                <w:sz w:val="18"/>
                <w:szCs w:val="18"/>
                <w:lang w:eastAsia="fr-FR"/>
              </w:rPr>
              <w:t>Csub</w:t>
            </w:r>
            <w:proofErr w:type="spellEnd"/>
            <w:r w:rsidRPr="3B6D9AC5">
              <w:rPr>
                <w:rFonts w:ascii="Calibri" w:eastAsia="Times New Roman" w:hAnsi="Calibri" w:cs="Calibri"/>
                <w:sz w:val="18"/>
                <w:szCs w:val="18"/>
                <w:lang w:eastAsia="fr-FR"/>
              </w:rPr>
              <w:t> </w:t>
            </w:r>
            <w:r w:rsidRPr="3B6D9AC5">
              <w:rPr>
                <w:rFonts w:ascii="Calibri" w:eastAsia="Times New Roman" w:hAnsi="Calibri" w:cs="Calibri"/>
                <w:sz w:val="18"/>
                <w:szCs w:val="18"/>
                <w:lang w:val="fr-FR" w:eastAsia="fr-FR"/>
              </w:rPr>
              <w:t>via appel à proposition</w:t>
            </w:r>
          </w:p>
          <w:p w14:paraId="6D96D322" w14:textId="61A3CFA5" w:rsidR="3B6D9AC5" w:rsidRDefault="3B6D9AC5" w:rsidP="3B6D9AC5">
            <w:pPr>
              <w:spacing w:after="0" w:line="240" w:lineRule="auto"/>
              <w:rPr>
                <w:rFonts w:ascii="Calibri" w:eastAsia="Times New Roman" w:hAnsi="Calibri" w:cs="Calibri"/>
                <w:sz w:val="18"/>
                <w:szCs w:val="18"/>
                <w:lang w:val="fr-FR" w:eastAsia="fr-FR"/>
              </w:rPr>
            </w:pPr>
          </w:p>
          <w:p w14:paraId="6E08567B" w14:textId="58205E5E" w:rsidR="00477ADA" w:rsidRPr="00F262ED" w:rsidRDefault="00477ADA" w:rsidP="00477ADA">
            <w:pPr>
              <w:spacing w:after="0" w:line="240" w:lineRule="auto"/>
              <w:textAlignment w:val="baseline"/>
              <w:rPr>
                <w:rFonts w:ascii="Segoe UI" w:eastAsia="Times New Roman" w:hAnsi="Segoe UI" w:cs="Segoe UI"/>
                <w:sz w:val="18"/>
                <w:szCs w:val="18"/>
                <w:lang w:val="fr-FR" w:eastAsia="fr-FR"/>
              </w:rPr>
            </w:pPr>
            <w:r w:rsidRPr="00F262ED">
              <w:rPr>
                <w:rFonts w:ascii="Calibri" w:eastAsia="Times New Roman" w:hAnsi="Calibri" w:cs="Calibri"/>
                <w:sz w:val="18"/>
                <w:szCs w:val="18"/>
                <w:lang w:eastAsia="fr-FR"/>
              </w:rPr>
              <w:t>Objet : Appui individualisé aux ménages agricoles vulnérables</w:t>
            </w:r>
            <w:r w:rsidRPr="00F262ED">
              <w:rPr>
                <w:rFonts w:ascii="Calibri" w:eastAsia="Times New Roman" w:hAnsi="Calibri" w:cs="Calibri"/>
                <w:sz w:val="18"/>
                <w:szCs w:val="18"/>
                <w:lang w:val="fr-FR" w:eastAsia="fr-FR"/>
              </w:rPr>
              <w:t> </w:t>
            </w:r>
          </w:p>
        </w:tc>
        <w:tc>
          <w:tcPr>
            <w:tcW w:w="4253" w:type="dxa"/>
            <w:tcBorders>
              <w:top w:val="single" w:sz="6" w:space="0" w:color="auto"/>
              <w:left w:val="single" w:sz="6" w:space="0" w:color="auto"/>
              <w:bottom w:val="single" w:sz="6" w:space="0" w:color="auto"/>
              <w:right w:val="single" w:sz="6" w:space="0" w:color="auto"/>
            </w:tcBorders>
            <w:shd w:val="clear" w:color="auto" w:fill="auto"/>
          </w:tcPr>
          <w:p w14:paraId="5225FE2E" w14:textId="7ED8D5D6" w:rsidR="00477ADA" w:rsidRPr="00F262ED" w:rsidRDefault="00477ADA" w:rsidP="00477ADA">
            <w:pPr>
              <w:spacing w:after="0" w:line="240" w:lineRule="auto"/>
              <w:textAlignment w:val="baseline"/>
              <w:rPr>
                <w:rFonts w:ascii="Segoe UI" w:eastAsia="Times New Roman" w:hAnsi="Segoe UI" w:cs="Segoe UI"/>
                <w:sz w:val="18"/>
                <w:szCs w:val="18"/>
                <w:lang w:val="fr-FR" w:eastAsia="fr-FR"/>
              </w:rPr>
            </w:pPr>
            <w:r w:rsidRPr="00F262ED">
              <w:rPr>
                <w:rFonts w:ascii="Calibri" w:eastAsia="Times New Roman" w:hAnsi="Calibri" w:cs="Calibri"/>
                <w:sz w:val="18"/>
                <w:szCs w:val="18"/>
                <w:lang w:eastAsia="fr-FR"/>
              </w:rPr>
              <w:t>L’objectif est d’apporter un appui direct aux exploitations familiales les plus vulnérables afin d’améliorer leur résilience, face aux chocs (climatiques, alimentaires, …). L’approche utilisée est le conseil individualisé à l’exploitation et comprend trois volets afin d’apporter un appui holistique aux ménages appuyés : (1) appui technique : appui à la diversification des productions, intégration agriculture-élevage, valorisation du foncier (rotation, fertilité,..), (2) appui en gestion : comptabilité simplifiée, compte d’exploitation, diversification économique, (3) appui transversal : nutrition (repas équilibré), accès à l’eau, alphabétisation, répartition des tâches entre les hommes et les femmes.</w:t>
            </w:r>
            <w:r w:rsidRPr="00F262ED">
              <w:rPr>
                <w:rFonts w:ascii="Calibri" w:eastAsia="Times New Roman" w:hAnsi="Calibri" w:cs="Calibri"/>
                <w:sz w:val="18"/>
                <w:szCs w:val="18"/>
                <w:lang w:val="fr-FR" w:eastAsia="fr-FR"/>
              </w:rPr>
              <w:t>  </w:t>
            </w:r>
          </w:p>
        </w:tc>
      </w:tr>
      <w:tr w:rsidR="0068043E" w:rsidRPr="00F262ED" w14:paraId="215CA65D" w14:textId="77777777" w:rsidTr="00E77C29">
        <w:trPr>
          <w:trHeight w:val="1164"/>
        </w:trPr>
        <w:tc>
          <w:tcPr>
            <w:tcW w:w="2150" w:type="dxa"/>
            <w:tcBorders>
              <w:top w:val="single" w:sz="6" w:space="0" w:color="auto"/>
              <w:left w:val="single" w:sz="6" w:space="0" w:color="auto"/>
              <w:bottom w:val="single" w:sz="6" w:space="0" w:color="auto"/>
              <w:right w:val="single" w:sz="6" w:space="0" w:color="auto"/>
            </w:tcBorders>
            <w:shd w:val="clear" w:color="auto" w:fill="auto"/>
          </w:tcPr>
          <w:p w14:paraId="65D08C0A" w14:textId="4238BEEF" w:rsidR="0068043E" w:rsidRDefault="0068043E" w:rsidP="0068043E">
            <w:pPr>
              <w:spacing w:line="288" w:lineRule="auto"/>
              <w:jc w:val="left"/>
              <w:rPr>
                <w:rFonts w:ascii="Calibri" w:eastAsia="Calibri" w:hAnsi="Calibri" w:cs="Calibri"/>
                <w:b/>
                <w:bCs/>
                <w:sz w:val="18"/>
                <w:szCs w:val="18"/>
              </w:rPr>
            </w:pPr>
            <w:r>
              <w:rPr>
                <w:rFonts w:ascii="Calibri" w:eastAsia="Calibri" w:hAnsi="Calibri" w:cs="Calibri"/>
                <w:b/>
                <w:bCs/>
                <w:sz w:val="18"/>
                <w:szCs w:val="18"/>
              </w:rPr>
              <w:t>ONG nationale ou internationale</w:t>
            </w:r>
          </w:p>
          <w:p w14:paraId="1601ABF2" w14:textId="6A7E92D3" w:rsidR="0068043E" w:rsidRPr="008C6843" w:rsidRDefault="0068043E" w:rsidP="0068043E">
            <w:pPr>
              <w:spacing w:line="288" w:lineRule="auto"/>
              <w:jc w:val="left"/>
            </w:pPr>
            <w:r w:rsidRPr="008C6843">
              <w:rPr>
                <w:rFonts w:ascii="Calibri" w:eastAsia="Calibri" w:hAnsi="Calibri" w:cs="Calibri"/>
                <w:sz w:val="18"/>
                <w:szCs w:val="18"/>
              </w:rPr>
              <w:t>R</w:t>
            </w:r>
            <w:r>
              <w:rPr>
                <w:rFonts w:ascii="Calibri" w:eastAsia="Calibri" w:hAnsi="Calibri" w:cs="Calibri"/>
                <w:sz w:val="18"/>
                <w:szCs w:val="18"/>
              </w:rPr>
              <w:t>1</w:t>
            </w:r>
            <w:r w:rsidRPr="008C6843">
              <w:rPr>
                <w:rFonts w:ascii="Calibri" w:eastAsia="Calibri" w:hAnsi="Calibri" w:cs="Calibri"/>
                <w:sz w:val="18"/>
                <w:szCs w:val="18"/>
              </w:rPr>
              <w:t xml:space="preserve">/ </w:t>
            </w:r>
            <w:r>
              <w:rPr>
                <w:rFonts w:ascii="Calibri" w:eastAsia="Calibri" w:hAnsi="Calibri" w:cs="Calibri"/>
                <w:sz w:val="18"/>
                <w:szCs w:val="18"/>
              </w:rPr>
              <w:t>A010501</w:t>
            </w:r>
          </w:p>
          <w:p w14:paraId="22CDDBAD" w14:textId="48AF75F2" w:rsidR="0068043E" w:rsidRPr="00E77C29" w:rsidRDefault="0068043E" w:rsidP="00E77C29">
            <w:pPr>
              <w:spacing w:line="288" w:lineRule="auto"/>
              <w:jc w:val="left"/>
              <w:rPr>
                <w:rFonts w:ascii="Calibri" w:eastAsia="Calibri" w:hAnsi="Calibri" w:cs="Calibri"/>
                <w:sz w:val="18"/>
                <w:szCs w:val="18"/>
              </w:rPr>
            </w:pPr>
            <w:r w:rsidRPr="008C6843">
              <w:rPr>
                <w:rFonts w:ascii="Calibri" w:eastAsia="Calibri" w:hAnsi="Calibri" w:cs="Calibri"/>
                <w:sz w:val="18"/>
                <w:szCs w:val="18"/>
              </w:rPr>
              <w:t xml:space="preserve">Budget : </w:t>
            </w:r>
            <w:r>
              <w:rPr>
                <w:rFonts w:ascii="Calibri" w:eastAsia="Calibri" w:hAnsi="Calibri" w:cs="Calibri"/>
                <w:sz w:val="18"/>
                <w:szCs w:val="18"/>
              </w:rPr>
              <w:t xml:space="preserve">75.000 </w:t>
            </w:r>
            <w:r w:rsidR="00E25586">
              <w:rPr>
                <w:rFonts w:ascii="Calibri" w:eastAsia="Calibri" w:hAnsi="Calibri" w:cs="Calibri"/>
                <w:sz w:val="18"/>
                <w:szCs w:val="18"/>
              </w:rPr>
              <w:t>€</w:t>
            </w:r>
          </w:p>
        </w:tc>
        <w:tc>
          <w:tcPr>
            <w:tcW w:w="2528" w:type="dxa"/>
            <w:gridSpan w:val="2"/>
            <w:tcBorders>
              <w:top w:val="single" w:sz="6" w:space="0" w:color="auto"/>
              <w:left w:val="single" w:sz="6" w:space="0" w:color="auto"/>
              <w:bottom w:val="single" w:sz="6" w:space="0" w:color="auto"/>
              <w:right w:val="single" w:sz="6" w:space="0" w:color="auto"/>
            </w:tcBorders>
            <w:shd w:val="clear" w:color="auto" w:fill="auto"/>
          </w:tcPr>
          <w:p w14:paraId="752F7771" w14:textId="4BBE448E" w:rsidR="0068043E" w:rsidRDefault="0E828ED0" w:rsidP="0068043E">
            <w:pPr>
              <w:spacing w:line="257" w:lineRule="auto"/>
              <w:rPr>
                <w:rFonts w:ascii="Calibri" w:eastAsia="Calibri" w:hAnsi="Calibri" w:cs="Calibri"/>
                <w:sz w:val="18"/>
                <w:szCs w:val="18"/>
              </w:rPr>
            </w:pPr>
            <w:proofErr w:type="spellStart"/>
            <w:r w:rsidRPr="3B6D9AC5">
              <w:rPr>
                <w:rFonts w:ascii="Calibri" w:eastAsia="Calibri" w:hAnsi="Calibri" w:cs="Calibri"/>
                <w:sz w:val="18"/>
                <w:szCs w:val="18"/>
              </w:rPr>
              <w:t>C</w:t>
            </w:r>
            <w:r w:rsidR="671E8ADA" w:rsidRPr="3B6D9AC5">
              <w:rPr>
                <w:rFonts w:ascii="Calibri" w:eastAsia="Calibri" w:hAnsi="Calibri" w:cs="Calibri"/>
                <w:sz w:val="18"/>
                <w:szCs w:val="18"/>
              </w:rPr>
              <w:t>sub</w:t>
            </w:r>
            <w:proofErr w:type="spellEnd"/>
            <w:r w:rsidRPr="3B6D9AC5">
              <w:rPr>
                <w:rFonts w:ascii="Calibri" w:eastAsia="Calibri" w:hAnsi="Calibri" w:cs="Calibri"/>
                <w:sz w:val="18"/>
                <w:szCs w:val="18"/>
              </w:rPr>
              <w:t xml:space="preserve"> via appel à proposition</w:t>
            </w:r>
          </w:p>
          <w:p w14:paraId="4E5A693A" w14:textId="5115EE56" w:rsidR="3B6D9AC5" w:rsidRDefault="3B6D9AC5" w:rsidP="3B6D9AC5">
            <w:pPr>
              <w:spacing w:line="257" w:lineRule="auto"/>
              <w:rPr>
                <w:rFonts w:ascii="Calibri" w:eastAsia="Calibri" w:hAnsi="Calibri" w:cs="Calibri"/>
                <w:sz w:val="18"/>
                <w:szCs w:val="18"/>
              </w:rPr>
            </w:pPr>
          </w:p>
          <w:p w14:paraId="6A30D24B" w14:textId="4F674ADA" w:rsidR="0068043E" w:rsidRPr="00E77C29" w:rsidRDefault="0068043E" w:rsidP="00E77C29">
            <w:pPr>
              <w:spacing w:line="257" w:lineRule="auto"/>
            </w:pPr>
            <w:r>
              <w:rPr>
                <w:rFonts w:ascii="Calibri" w:eastAsia="Calibri" w:hAnsi="Calibri" w:cs="Calibri"/>
                <w:sz w:val="18"/>
                <w:szCs w:val="18"/>
              </w:rPr>
              <w:t>Objet : Alphabétisation et renforcement du leadership féminin</w:t>
            </w:r>
          </w:p>
        </w:tc>
        <w:tc>
          <w:tcPr>
            <w:tcW w:w="4253" w:type="dxa"/>
            <w:tcBorders>
              <w:top w:val="single" w:sz="6" w:space="0" w:color="auto"/>
              <w:left w:val="single" w:sz="6" w:space="0" w:color="auto"/>
              <w:bottom w:val="single" w:sz="6" w:space="0" w:color="auto"/>
              <w:right w:val="single" w:sz="6" w:space="0" w:color="auto"/>
            </w:tcBorders>
            <w:shd w:val="clear" w:color="auto" w:fill="auto"/>
          </w:tcPr>
          <w:p w14:paraId="6E006CD9" w14:textId="5EB91B6F" w:rsidR="0068043E" w:rsidRPr="00F262ED" w:rsidRDefault="0068043E" w:rsidP="0068043E">
            <w:pPr>
              <w:spacing w:after="0" w:line="240" w:lineRule="auto"/>
              <w:textAlignment w:val="baseline"/>
              <w:rPr>
                <w:rFonts w:ascii="Segoe UI" w:eastAsia="Times New Roman" w:hAnsi="Segoe UI" w:cs="Segoe UI"/>
                <w:sz w:val="18"/>
                <w:szCs w:val="18"/>
                <w:lang w:val="fr-FR" w:eastAsia="fr-FR"/>
              </w:rPr>
            </w:pPr>
            <w:r>
              <w:rPr>
                <w:rFonts w:ascii="Calibri" w:eastAsia="Calibri" w:hAnsi="Calibri" w:cs="Calibri"/>
                <w:sz w:val="18"/>
                <w:szCs w:val="18"/>
              </w:rPr>
              <w:t>L’objet du subside est l’alphabétisation en priorité des femmes ainsi que l’organisation d’activités contribuant au renforcement du leadership féminin.</w:t>
            </w:r>
          </w:p>
        </w:tc>
      </w:tr>
    </w:tbl>
    <w:p w14:paraId="64B9C90C" w14:textId="77777777" w:rsidR="006058B7" w:rsidRPr="006058B7" w:rsidRDefault="006058B7" w:rsidP="006058B7">
      <w:pPr>
        <w:rPr>
          <w:lang w:val="fr-FR"/>
        </w:rPr>
      </w:pPr>
    </w:p>
    <w:p w14:paraId="3FEA7923" w14:textId="56569021" w:rsidR="00111732" w:rsidRDefault="008D7516">
      <w:pPr>
        <w:pStyle w:val="Heading3"/>
        <w:numPr>
          <w:ilvl w:val="2"/>
          <w:numId w:val="28"/>
        </w:numPr>
      </w:pPr>
      <w:bookmarkStart w:id="120" w:name="_Toc113806132"/>
      <w:r w:rsidRPr="008D7516">
        <w:t>Intervention COD2200511 – Participation citoyenne et gouvernance locale</w:t>
      </w:r>
      <w:bookmarkEnd w:id="120"/>
    </w:p>
    <w:p w14:paraId="3205AA45" w14:textId="0AA2FD2C" w:rsidR="00111732" w:rsidRDefault="00111732" w:rsidP="77D8AA47">
      <w:pPr>
        <w:pStyle w:val="Heading3"/>
        <w:ind w:left="0"/>
      </w:pPr>
    </w:p>
    <w:p w14:paraId="0857F37C" w14:textId="45DDBB3F" w:rsidR="00111732" w:rsidRPr="003B6BF1" w:rsidRDefault="004C5854" w:rsidP="00C80531">
      <w:pPr>
        <w:pStyle w:val="Caption"/>
        <w:jc w:val="left"/>
        <w:rPr>
          <w:color w:val="585756"/>
        </w:rPr>
      </w:pPr>
      <w:bookmarkStart w:id="121" w:name="_Toc113806153"/>
      <w:r w:rsidRPr="003B6BF1">
        <w:rPr>
          <w:color w:val="585756"/>
        </w:rPr>
        <w:t xml:space="preserve">Tableau </w:t>
      </w:r>
      <w:r w:rsidRPr="003B6BF1">
        <w:rPr>
          <w:color w:val="585756"/>
        </w:rPr>
        <w:fldChar w:fldCharType="begin"/>
      </w:r>
      <w:r w:rsidRPr="003B6BF1">
        <w:rPr>
          <w:color w:val="585756"/>
        </w:rPr>
        <w:instrText>SEQ Tableau \* ARABIC</w:instrText>
      </w:r>
      <w:r w:rsidRPr="003B6BF1">
        <w:rPr>
          <w:color w:val="585756"/>
        </w:rPr>
        <w:fldChar w:fldCharType="separate"/>
      </w:r>
      <w:r w:rsidR="003B6BF1">
        <w:rPr>
          <w:noProof/>
          <w:color w:val="585756"/>
        </w:rPr>
        <w:t>14</w:t>
      </w:r>
      <w:r w:rsidRPr="003B6BF1">
        <w:rPr>
          <w:color w:val="585756"/>
        </w:rPr>
        <w:fldChar w:fldCharType="end"/>
      </w:r>
      <w:r w:rsidRPr="003B6BF1">
        <w:rPr>
          <w:color w:val="585756"/>
        </w:rPr>
        <w:t xml:space="preserve"> – ASC et conventions de subside Participation citoyenne et gouvernance locale</w:t>
      </w:r>
      <w:bookmarkEnd w:id="121"/>
    </w:p>
    <w:tbl>
      <w:tblPr>
        <w:tblStyle w:val="TableGrid"/>
        <w:tblW w:w="8931" w:type="dxa"/>
        <w:tblInd w:w="-152" w:type="dxa"/>
        <w:tblLayout w:type="fixed"/>
        <w:tblLook w:val="04A0" w:firstRow="1" w:lastRow="0" w:firstColumn="1" w:lastColumn="0" w:noHBand="0" w:noVBand="1"/>
      </w:tblPr>
      <w:tblGrid>
        <w:gridCol w:w="2552"/>
        <w:gridCol w:w="2693"/>
        <w:gridCol w:w="3686"/>
      </w:tblGrid>
      <w:tr w:rsidR="00B03BD0" w14:paraId="584A35C8" w14:textId="77777777" w:rsidTr="1D48964A">
        <w:trPr>
          <w:trHeight w:val="750"/>
        </w:trPr>
        <w:tc>
          <w:tcPr>
            <w:tcW w:w="2552"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5E1CF570" w14:textId="3E8DAE7B" w:rsidR="02C3F88F" w:rsidRDefault="02C3F88F" w:rsidP="02C3F88F">
            <w:pPr>
              <w:spacing w:line="288" w:lineRule="auto"/>
              <w:jc w:val="left"/>
            </w:pPr>
            <w:r w:rsidRPr="02C3F88F">
              <w:rPr>
                <w:rFonts w:ascii="Calibri" w:eastAsia="Calibri" w:hAnsi="Calibri" w:cs="Calibri"/>
                <w:b/>
                <w:bCs/>
                <w:color w:val="FFFFFF" w:themeColor="background1"/>
                <w:sz w:val="18"/>
                <w:szCs w:val="18"/>
              </w:rPr>
              <w:t>ACTEUR DE MISE EN ŒUVRE</w:t>
            </w:r>
          </w:p>
          <w:p w14:paraId="713B071D" w14:textId="6F62D56D" w:rsidR="02C3F88F" w:rsidRDefault="02C3F88F" w:rsidP="02C3F88F">
            <w:pPr>
              <w:spacing w:line="288" w:lineRule="auto"/>
              <w:jc w:val="left"/>
            </w:pPr>
            <w:r w:rsidRPr="02C3F88F">
              <w:rPr>
                <w:rFonts w:ascii="Calibri" w:eastAsia="Calibri" w:hAnsi="Calibri" w:cs="Calibri"/>
                <w:color w:val="FFFFFF" w:themeColor="background1"/>
                <w:sz w:val="18"/>
                <w:szCs w:val="18"/>
              </w:rPr>
              <w:t>Budget</w:t>
            </w:r>
          </w:p>
          <w:p w14:paraId="460F4191" w14:textId="36372D93" w:rsidR="02C3F88F" w:rsidRDefault="02C3F88F" w:rsidP="02C3F88F">
            <w:pPr>
              <w:spacing w:line="288" w:lineRule="auto"/>
              <w:jc w:val="left"/>
            </w:pPr>
            <w:r w:rsidRPr="02C3F88F">
              <w:rPr>
                <w:rFonts w:ascii="Calibri" w:eastAsia="Calibri" w:hAnsi="Calibri" w:cs="Calibri"/>
                <w:color w:val="FFFFFF" w:themeColor="background1"/>
                <w:sz w:val="18"/>
                <w:szCs w:val="18"/>
              </w:rPr>
              <w:t xml:space="preserve">Résultats/Activités </w:t>
            </w:r>
          </w:p>
        </w:tc>
        <w:tc>
          <w:tcPr>
            <w:tcW w:w="2693"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6E07416F" w14:textId="3BAF95FA" w:rsidR="02C3F88F" w:rsidRDefault="02C3F88F" w:rsidP="02C3F88F">
            <w:pPr>
              <w:spacing w:line="288" w:lineRule="auto"/>
              <w:jc w:val="center"/>
            </w:pPr>
            <w:r w:rsidRPr="02C3F88F">
              <w:rPr>
                <w:rFonts w:ascii="Calibri" w:eastAsia="Calibri" w:hAnsi="Calibri" w:cs="Calibri"/>
                <w:color w:val="FFFFFF" w:themeColor="background1"/>
                <w:sz w:val="18"/>
                <w:szCs w:val="18"/>
              </w:rPr>
              <w:t>OBJET</w:t>
            </w:r>
          </w:p>
          <w:p w14:paraId="411CF5E2" w14:textId="0EEABC34" w:rsidR="02C3F88F" w:rsidRDefault="02C3F88F" w:rsidP="02C3F88F">
            <w:pPr>
              <w:spacing w:line="288" w:lineRule="auto"/>
              <w:jc w:val="center"/>
            </w:pPr>
            <w:r w:rsidRPr="02C3F88F">
              <w:rPr>
                <w:rFonts w:ascii="Calibri" w:eastAsia="Calibri" w:hAnsi="Calibri" w:cs="Calibri"/>
                <w:color w:val="FFFFFF" w:themeColor="background1"/>
                <w:sz w:val="18"/>
                <w:szCs w:val="18"/>
              </w:rPr>
              <w:t xml:space="preserve">CSUB / ASC / </w:t>
            </w:r>
            <w:proofErr w:type="spellStart"/>
            <w:r w:rsidRPr="02C3F88F">
              <w:rPr>
                <w:rFonts w:ascii="Calibri" w:eastAsia="Calibri" w:hAnsi="Calibri" w:cs="Calibri"/>
                <w:color w:val="FFFFFF" w:themeColor="background1"/>
                <w:sz w:val="18"/>
                <w:szCs w:val="18"/>
              </w:rPr>
              <w:t>ConCoop</w:t>
            </w:r>
            <w:proofErr w:type="spellEnd"/>
            <w:r w:rsidRPr="02C3F88F">
              <w:rPr>
                <w:rFonts w:ascii="Calibri" w:eastAsia="Calibri" w:hAnsi="Calibri" w:cs="Calibri"/>
                <w:color w:val="FFFFFF" w:themeColor="background1"/>
                <w:sz w:val="18"/>
                <w:szCs w:val="18"/>
              </w:rPr>
              <w:t xml:space="preserve"> (UN)</w:t>
            </w:r>
          </w:p>
        </w:tc>
        <w:tc>
          <w:tcPr>
            <w:tcW w:w="3686"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77775522" w14:textId="5D2439CB" w:rsidR="02C3F88F" w:rsidRDefault="02C3F88F" w:rsidP="02C3F88F">
            <w:pPr>
              <w:spacing w:line="288" w:lineRule="auto"/>
              <w:jc w:val="center"/>
            </w:pPr>
            <w:r w:rsidRPr="02C3F88F">
              <w:rPr>
                <w:rFonts w:ascii="Calibri" w:eastAsia="Calibri" w:hAnsi="Calibri" w:cs="Calibri"/>
                <w:color w:val="FFFFFF" w:themeColor="background1"/>
                <w:sz w:val="18"/>
                <w:szCs w:val="18"/>
              </w:rPr>
              <w:t>ARGUMENTAIRE</w:t>
            </w:r>
          </w:p>
        </w:tc>
      </w:tr>
      <w:tr w:rsidR="02C3F88F" w14:paraId="5FED7F93" w14:textId="77777777" w:rsidTr="1D48964A">
        <w:trPr>
          <w:trHeight w:val="258"/>
        </w:trPr>
        <w:tc>
          <w:tcPr>
            <w:tcW w:w="2552" w:type="dxa"/>
            <w:tcBorders>
              <w:top w:val="single" w:sz="8" w:space="0" w:color="auto"/>
              <w:left w:val="single" w:sz="8" w:space="0" w:color="auto"/>
              <w:bottom w:val="single" w:sz="8" w:space="0" w:color="auto"/>
              <w:right w:val="single" w:sz="8" w:space="0" w:color="auto"/>
            </w:tcBorders>
          </w:tcPr>
          <w:p w14:paraId="0AC6DE79" w14:textId="1601322E" w:rsidR="02C3F88F" w:rsidRPr="001A5491" w:rsidRDefault="45D5C1AF" w:rsidP="02C3F88F">
            <w:pPr>
              <w:spacing w:line="288" w:lineRule="auto"/>
              <w:jc w:val="left"/>
              <w:rPr>
                <w:lang w:val="en-US"/>
              </w:rPr>
            </w:pPr>
            <w:r w:rsidRPr="625F55A3">
              <w:rPr>
                <w:rFonts w:ascii="Calibri" w:eastAsia="Calibri" w:hAnsi="Calibri" w:cs="Calibri"/>
                <w:b/>
                <w:bCs/>
                <w:sz w:val="18"/>
                <w:szCs w:val="18"/>
                <w:lang w:val="en-US"/>
              </w:rPr>
              <w:t xml:space="preserve">ASBL </w:t>
            </w:r>
            <w:proofErr w:type="spellStart"/>
            <w:r w:rsidRPr="625F55A3">
              <w:rPr>
                <w:rFonts w:ascii="Calibri" w:eastAsia="Calibri" w:hAnsi="Calibri" w:cs="Calibri"/>
                <w:b/>
                <w:bCs/>
                <w:sz w:val="18"/>
                <w:szCs w:val="18"/>
                <w:lang w:val="en-US"/>
              </w:rPr>
              <w:t>Elikya</w:t>
            </w:r>
            <w:proofErr w:type="spellEnd"/>
            <w:r w:rsidRPr="625F55A3">
              <w:rPr>
                <w:rFonts w:ascii="Calibri" w:eastAsia="Calibri" w:hAnsi="Calibri" w:cs="Calibri"/>
                <w:b/>
                <w:bCs/>
                <w:sz w:val="18"/>
                <w:szCs w:val="18"/>
                <w:lang w:val="en-US"/>
              </w:rPr>
              <w:t xml:space="preserve"> </w:t>
            </w:r>
          </w:p>
          <w:p w14:paraId="298D6C8C" w14:textId="5FC14774" w:rsidR="02C3F88F" w:rsidRPr="001A5491" w:rsidRDefault="07EB2E61" w:rsidP="02C3F88F">
            <w:pPr>
              <w:spacing w:line="288" w:lineRule="auto"/>
              <w:jc w:val="left"/>
              <w:rPr>
                <w:lang w:val="en-US"/>
              </w:rPr>
            </w:pPr>
            <w:proofErr w:type="gramStart"/>
            <w:r w:rsidRPr="001A5491">
              <w:rPr>
                <w:rFonts w:ascii="Calibri" w:eastAsia="Calibri" w:hAnsi="Calibri" w:cs="Calibri"/>
                <w:sz w:val="18"/>
                <w:szCs w:val="18"/>
                <w:lang w:val="en-US"/>
              </w:rPr>
              <w:t>Budget :</w:t>
            </w:r>
            <w:proofErr w:type="gramEnd"/>
            <w:r w:rsidRPr="001A5491">
              <w:rPr>
                <w:rFonts w:ascii="Calibri" w:eastAsia="Calibri" w:hAnsi="Calibri" w:cs="Calibri"/>
                <w:sz w:val="18"/>
                <w:szCs w:val="18"/>
                <w:lang w:val="en-US"/>
              </w:rPr>
              <w:t xml:space="preserve"> 50.000 KEUR</w:t>
            </w:r>
          </w:p>
          <w:p w14:paraId="552220E2" w14:textId="57DA3074" w:rsidR="02C3F88F" w:rsidRPr="001A5491" w:rsidRDefault="77D8AA47" w:rsidP="77D8AA47">
            <w:pPr>
              <w:rPr>
                <w:rFonts w:ascii="Calibri" w:eastAsia="Calibri" w:hAnsi="Calibri" w:cs="Calibri"/>
                <w:sz w:val="18"/>
                <w:szCs w:val="18"/>
                <w:lang w:val="en-US"/>
              </w:rPr>
            </w:pPr>
            <w:r w:rsidRPr="001A5491">
              <w:rPr>
                <w:rFonts w:ascii="Calibri" w:eastAsia="Calibri" w:hAnsi="Calibri" w:cs="Calibri"/>
                <w:sz w:val="18"/>
                <w:szCs w:val="18"/>
                <w:lang w:val="en-US"/>
              </w:rPr>
              <w:t>A03.02</w:t>
            </w:r>
          </w:p>
        </w:tc>
        <w:tc>
          <w:tcPr>
            <w:tcW w:w="2693" w:type="dxa"/>
            <w:tcBorders>
              <w:top w:val="single" w:sz="8" w:space="0" w:color="auto"/>
              <w:left w:val="single" w:sz="8" w:space="0" w:color="auto"/>
              <w:bottom w:val="single" w:sz="8" w:space="0" w:color="auto"/>
              <w:right w:val="single" w:sz="8" w:space="0" w:color="auto"/>
            </w:tcBorders>
          </w:tcPr>
          <w:p w14:paraId="31F11ED4" w14:textId="5E699ED9" w:rsidR="2A55AB7A" w:rsidRDefault="2A55AB7A" w:rsidP="2A55AB7A">
            <w:pPr>
              <w:spacing w:line="257" w:lineRule="auto"/>
              <w:rPr>
                <w:rFonts w:ascii="Calibri" w:eastAsia="Calibri" w:hAnsi="Calibri" w:cs="Calibri"/>
                <w:sz w:val="18"/>
                <w:szCs w:val="18"/>
              </w:rPr>
            </w:pPr>
            <w:r w:rsidRPr="2A55AB7A">
              <w:rPr>
                <w:rFonts w:ascii="Calibri" w:eastAsia="Calibri" w:hAnsi="Calibri" w:cs="Calibri"/>
                <w:sz w:val="18"/>
                <w:szCs w:val="18"/>
              </w:rPr>
              <w:t>CSUB en octroi direct</w:t>
            </w:r>
          </w:p>
          <w:p w14:paraId="750215D3" w14:textId="107B662F" w:rsidR="2A55AB7A" w:rsidRDefault="2A55AB7A" w:rsidP="2A55AB7A">
            <w:pPr>
              <w:spacing w:line="257" w:lineRule="auto"/>
              <w:rPr>
                <w:rFonts w:ascii="Calibri" w:eastAsia="Calibri" w:hAnsi="Calibri" w:cs="Calibri"/>
                <w:sz w:val="18"/>
                <w:szCs w:val="18"/>
              </w:rPr>
            </w:pPr>
          </w:p>
          <w:p w14:paraId="069CFB16" w14:textId="0ABAC27A" w:rsidR="02C3F88F" w:rsidRDefault="77D8AA47" w:rsidP="77D8AA47">
            <w:pPr>
              <w:spacing w:line="257" w:lineRule="auto"/>
              <w:rPr>
                <w:rFonts w:ascii="Calibri" w:eastAsia="Calibri" w:hAnsi="Calibri" w:cs="Calibri"/>
                <w:sz w:val="18"/>
                <w:szCs w:val="18"/>
              </w:rPr>
            </w:pPr>
            <w:r w:rsidRPr="77D8AA47">
              <w:rPr>
                <w:rFonts w:ascii="Calibri" w:eastAsia="Calibri" w:hAnsi="Calibri" w:cs="Calibri"/>
                <w:sz w:val="18"/>
                <w:szCs w:val="18"/>
              </w:rPr>
              <w:t xml:space="preserve">Formulation, avec les autorités des ETD de projets de développement, mise en œuvre, suivi. </w:t>
            </w:r>
          </w:p>
          <w:p w14:paraId="013D5725" w14:textId="37A247B4" w:rsidR="02C3F88F" w:rsidRDefault="02C3F88F" w:rsidP="02C3F88F">
            <w:pPr>
              <w:spacing w:line="257" w:lineRule="auto"/>
            </w:pPr>
            <w:r w:rsidRPr="02C3F88F">
              <w:rPr>
                <w:rFonts w:ascii="Calibri" w:eastAsia="Calibri" w:hAnsi="Calibri" w:cs="Calibri"/>
                <w:sz w:val="18"/>
                <w:szCs w:val="18"/>
              </w:rPr>
              <w:t xml:space="preserve"> </w:t>
            </w:r>
          </w:p>
        </w:tc>
        <w:tc>
          <w:tcPr>
            <w:tcW w:w="3686" w:type="dxa"/>
            <w:tcBorders>
              <w:top w:val="single" w:sz="8" w:space="0" w:color="auto"/>
              <w:left w:val="single" w:sz="8" w:space="0" w:color="auto"/>
              <w:bottom w:val="single" w:sz="8" w:space="0" w:color="auto"/>
              <w:right w:val="single" w:sz="8" w:space="0" w:color="auto"/>
            </w:tcBorders>
          </w:tcPr>
          <w:p w14:paraId="0DDC1BE9" w14:textId="5F3A02C2" w:rsidR="00FF4427" w:rsidRDefault="00F34631" w:rsidP="77D8AA47">
            <w:pPr>
              <w:spacing w:line="288" w:lineRule="auto"/>
              <w:rPr>
                <w:rFonts w:ascii="Calibri" w:eastAsia="Calibri" w:hAnsi="Calibri" w:cs="Calibri"/>
                <w:sz w:val="18"/>
                <w:szCs w:val="18"/>
              </w:rPr>
            </w:pPr>
            <w:r w:rsidRPr="000D58FA">
              <w:rPr>
                <w:rFonts w:ascii="Calibri" w:eastAsia="Calibri" w:hAnsi="Calibri" w:cs="Calibri"/>
                <w:sz w:val="18"/>
                <w:szCs w:val="18"/>
              </w:rPr>
              <w:t xml:space="preserve">L’ASBL </w:t>
            </w:r>
            <w:proofErr w:type="spellStart"/>
            <w:r w:rsidRPr="000D58FA">
              <w:rPr>
                <w:rFonts w:ascii="Calibri" w:eastAsia="Calibri" w:hAnsi="Calibri" w:cs="Calibri"/>
                <w:sz w:val="18"/>
                <w:szCs w:val="18"/>
              </w:rPr>
              <w:t>Elikya</w:t>
            </w:r>
            <w:proofErr w:type="spellEnd"/>
            <w:r w:rsidRPr="000D58FA">
              <w:rPr>
                <w:rFonts w:ascii="Calibri" w:eastAsia="Calibri" w:hAnsi="Calibri" w:cs="Calibri"/>
                <w:sz w:val="18"/>
                <w:szCs w:val="18"/>
              </w:rPr>
              <w:t xml:space="preserve"> </w:t>
            </w:r>
            <w:r>
              <w:rPr>
                <w:rFonts w:ascii="Calibri" w:eastAsia="Calibri" w:hAnsi="Calibri" w:cs="Calibri"/>
                <w:sz w:val="18"/>
                <w:szCs w:val="18"/>
              </w:rPr>
              <w:t xml:space="preserve">a été </w:t>
            </w:r>
            <w:r w:rsidRPr="000D58FA">
              <w:rPr>
                <w:rFonts w:ascii="Calibri" w:eastAsia="Calibri" w:hAnsi="Calibri" w:cs="Calibri"/>
                <w:sz w:val="18"/>
                <w:szCs w:val="18"/>
              </w:rPr>
              <w:t>créée en 2012</w:t>
            </w:r>
            <w:r>
              <w:rPr>
                <w:rFonts w:ascii="Calibri" w:eastAsia="Calibri" w:hAnsi="Calibri" w:cs="Calibri"/>
                <w:sz w:val="18"/>
                <w:szCs w:val="18"/>
              </w:rPr>
              <w:t xml:space="preserve">. </w:t>
            </w:r>
          </w:p>
          <w:p w14:paraId="54BC0FDF" w14:textId="49369E64" w:rsidR="00045EB9" w:rsidRDefault="00FF4427" w:rsidP="77D8AA47">
            <w:pPr>
              <w:spacing w:line="288" w:lineRule="auto"/>
              <w:rPr>
                <w:rFonts w:ascii="Calibri" w:eastAsia="Calibri" w:hAnsi="Calibri" w:cs="Calibri"/>
                <w:sz w:val="18"/>
                <w:szCs w:val="18"/>
              </w:rPr>
            </w:pPr>
            <w:r>
              <w:rPr>
                <w:rFonts w:ascii="Calibri" w:eastAsia="Calibri" w:hAnsi="Calibri" w:cs="Calibri"/>
                <w:sz w:val="18"/>
                <w:szCs w:val="18"/>
              </w:rPr>
              <w:t xml:space="preserve">L’ASBL </w:t>
            </w:r>
            <w:proofErr w:type="spellStart"/>
            <w:r>
              <w:rPr>
                <w:rFonts w:ascii="Calibri" w:eastAsia="Calibri" w:hAnsi="Calibri" w:cs="Calibri"/>
                <w:sz w:val="18"/>
                <w:szCs w:val="18"/>
              </w:rPr>
              <w:t>Elikya</w:t>
            </w:r>
            <w:proofErr w:type="spellEnd"/>
            <w:r w:rsidR="00093C35">
              <w:rPr>
                <w:rFonts w:ascii="Calibri" w:eastAsia="Calibri" w:hAnsi="Calibri" w:cs="Calibri"/>
                <w:sz w:val="18"/>
                <w:szCs w:val="18"/>
              </w:rPr>
              <w:t xml:space="preserve"> est en charge de la responsabilité sociale et environnementale de l’entreprise </w:t>
            </w:r>
            <w:proofErr w:type="spellStart"/>
            <w:r w:rsidR="00C539FE">
              <w:rPr>
                <w:rFonts w:ascii="Calibri" w:eastAsia="Calibri" w:hAnsi="Calibri" w:cs="Calibri"/>
                <w:sz w:val="18"/>
                <w:szCs w:val="18"/>
              </w:rPr>
              <w:t>Miluna</w:t>
            </w:r>
            <w:proofErr w:type="spellEnd"/>
            <w:r w:rsidR="00C539FE">
              <w:rPr>
                <w:rFonts w:ascii="Calibri" w:eastAsia="Calibri" w:hAnsi="Calibri" w:cs="Calibri"/>
                <w:sz w:val="18"/>
                <w:szCs w:val="18"/>
              </w:rPr>
              <w:t xml:space="preserve">, seule entreprise </w:t>
            </w:r>
            <w:r w:rsidR="00F979FC">
              <w:rPr>
                <w:rFonts w:ascii="Calibri" w:eastAsia="Calibri" w:hAnsi="Calibri" w:cs="Calibri"/>
                <w:sz w:val="18"/>
                <w:szCs w:val="18"/>
              </w:rPr>
              <w:t xml:space="preserve">de la province ayant un volume suffisant d’activités suffisant pour mettre en œuvre une politique de RSE. </w:t>
            </w:r>
            <w:r w:rsidR="00F34631" w:rsidRPr="000D58FA">
              <w:rPr>
                <w:rFonts w:ascii="Calibri" w:eastAsia="Calibri" w:hAnsi="Calibri" w:cs="Calibri"/>
                <w:sz w:val="18"/>
                <w:szCs w:val="18"/>
              </w:rPr>
              <w:t xml:space="preserve">Elle exerce ses activités </w:t>
            </w:r>
            <w:r w:rsidR="00F875E9">
              <w:rPr>
                <w:rFonts w:ascii="Calibri" w:eastAsia="Calibri" w:hAnsi="Calibri" w:cs="Calibri"/>
                <w:sz w:val="18"/>
                <w:szCs w:val="18"/>
              </w:rPr>
              <w:t xml:space="preserve">de RSE </w:t>
            </w:r>
            <w:r w:rsidR="00F34631" w:rsidRPr="000D58FA">
              <w:rPr>
                <w:rFonts w:ascii="Calibri" w:eastAsia="Calibri" w:hAnsi="Calibri" w:cs="Calibri"/>
                <w:sz w:val="18"/>
                <w:szCs w:val="18"/>
              </w:rPr>
              <w:t xml:space="preserve">dans le secteur de </w:t>
            </w:r>
            <w:proofErr w:type="spellStart"/>
            <w:r w:rsidR="00F34631" w:rsidRPr="000D58FA">
              <w:rPr>
                <w:rFonts w:ascii="Calibri" w:eastAsia="Calibri" w:hAnsi="Calibri" w:cs="Calibri"/>
                <w:sz w:val="18"/>
                <w:szCs w:val="18"/>
              </w:rPr>
              <w:t>Kuma-Mongala</w:t>
            </w:r>
            <w:proofErr w:type="spellEnd"/>
            <w:r w:rsidR="00F34631" w:rsidRPr="000D58FA">
              <w:rPr>
                <w:rFonts w:ascii="Calibri" w:eastAsia="Calibri" w:hAnsi="Calibri" w:cs="Calibri"/>
                <w:sz w:val="18"/>
                <w:szCs w:val="18"/>
              </w:rPr>
              <w:t xml:space="preserve">. </w:t>
            </w:r>
            <w:r w:rsidR="00481593">
              <w:rPr>
                <w:rFonts w:ascii="Calibri" w:eastAsia="Calibri" w:hAnsi="Calibri" w:cs="Calibri"/>
                <w:sz w:val="18"/>
                <w:szCs w:val="18"/>
              </w:rPr>
              <w:t xml:space="preserve">Elle dispose d’une </w:t>
            </w:r>
            <w:r w:rsidR="00CC69C3">
              <w:rPr>
                <w:rFonts w:ascii="Calibri" w:eastAsia="Calibri" w:hAnsi="Calibri" w:cs="Calibri"/>
                <w:sz w:val="18"/>
                <w:szCs w:val="18"/>
              </w:rPr>
              <w:t>« </w:t>
            </w:r>
            <w:r w:rsidR="00481593">
              <w:rPr>
                <w:rFonts w:ascii="Calibri" w:eastAsia="Calibri" w:hAnsi="Calibri" w:cs="Calibri"/>
                <w:sz w:val="18"/>
                <w:szCs w:val="18"/>
              </w:rPr>
              <w:t xml:space="preserve">proposition de changement souhaité </w:t>
            </w:r>
            <w:r w:rsidR="00CC69C3">
              <w:rPr>
                <w:rFonts w:ascii="Calibri" w:eastAsia="Calibri" w:hAnsi="Calibri" w:cs="Calibri"/>
                <w:sz w:val="18"/>
                <w:szCs w:val="18"/>
              </w:rPr>
              <w:t>dans les 5 ans »</w:t>
            </w:r>
            <w:r w:rsidR="00B86433">
              <w:rPr>
                <w:rFonts w:ascii="Calibri" w:eastAsia="Calibri" w:hAnsi="Calibri" w:cs="Calibri"/>
                <w:sz w:val="18"/>
                <w:szCs w:val="18"/>
              </w:rPr>
              <w:t xml:space="preserve">. Elle a donc une vision </w:t>
            </w:r>
            <w:r w:rsidR="009A5710">
              <w:rPr>
                <w:rFonts w:ascii="Calibri" w:eastAsia="Calibri" w:hAnsi="Calibri" w:cs="Calibri"/>
                <w:sz w:val="18"/>
                <w:szCs w:val="18"/>
              </w:rPr>
              <w:t xml:space="preserve">du développement de la province sans encore maîtriser les clés de la participation citoyenne </w:t>
            </w:r>
            <w:r w:rsidR="00F875E9">
              <w:rPr>
                <w:rFonts w:ascii="Calibri" w:eastAsia="Calibri" w:hAnsi="Calibri" w:cs="Calibri"/>
                <w:sz w:val="18"/>
                <w:szCs w:val="18"/>
              </w:rPr>
              <w:t>pour</w:t>
            </w:r>
            <w:r w:rsidR="002D1E97">
              <w:rPr>
                <w:rFonts w:ascii="Calibri" w:eastAsia="Calibri" w:hAnsi="Calibri" w:cs="Calibri"/>
                <w:sz w:val="18"/>
                <w:szCs w:val="18"/>
              </w:rPr>
              <w:t xml:space="preserve"> </w:t>
            </w:r>
            <w:r w:rsidR="00F875E9">
              <w:rPr>
                <w:rFonts w:ascii="Calibri" w:eastAsia="Calibri" w:hAnsi="Calibri" w:cs="Calibri"/>
                <w:sz w:val="18"/>
                <w:szCs w:val="18"/>
              </w:rPr>
              <w:t>la</w:t>
            </w:r>
            <w:r w:rsidR="002D1E97">
              <w:rPr>
                <w:rFonts w:ascii="Calibri" w:eastAsia="Calibri" w:hAnsi="Calibri" w:cs="Calibri"/>
                <w:sz w:val="18"/>
                <w:szCs w:val="18"/>
              </w:rPr>
              <w:t xml:space="preserve"> </w:t>
            </w:r>
            <w:r w:rsidR="00F875E9">
              <w:rPr>
                <w:rFonts w:ascii="Calibri" w:eastAsia="Calibri" w:hAnsi="Calibri" w:cs="Calibri"/>
                <w:sz w:val="18"/>
                <w:szCs w:val="18"/>
              </w:rPr>
              <w:t xml:space="preserve">confrontation de cette vision </w:t>
            </w:r>
            <w:r w:rsidR="002D1E97">
              <w:rPr>
                <w:rFonts w:ascii="Calibri" w:eastAsia="Calibri" w:hAnsi="Calibri" w:cs="Calibri"/>
                <w:sz w:val="18"/>
                <w:szCs w:val="18"/>
              </w:rPr>
              <w:t xml:space="preserve">en </w:t>
            </w:r>
            <w:r w:rsidR="00122C6B">
              <w:rPr>
                <w:rFonts w:ascii="Calibri" w:eastAsia="Calibri" w:hAnsi="Calibri" w:cs="Calibri"/>
                <w:sz w:val="18"/>
                <w:szCs w:val="18"/>
              </w:rPr>
              <w:t>une vision intégrée</w:t>
            </w:r>
            <w:r w:rsidR="00F875E9">
              <w:rPr>
                <w:rFonts w:ascii="Calibri" w:eastAsia="Calibri" w:hAnsi="Calibri" w:cs="Calibri"/>
                <w:sz w:val="18"/>
                <w:szCs w:val="18"/>
              </w:rPr>
              <w:t xml:space="preserve"> tenant en compte les ETD et la société civile</w:t>
            </w:r>
            <w:r w:rsidR="00122C6B">
              <w:rPr>
                <w:rFonts w:ascii="Calibri" w:eastAsia="Calibri" w:hAnsi="Calibri" w:cs="Calibri"/>
                <w:sz w:val="18"/>
                <w:szCs w:val="18"/>
              </w:rPr>
              <w:t xml:space="preserve">. </w:t>
            </w:r>
          </w:p>
          <w:p w14:paraId="52C58A6D" w14:textId="7561EFBA" w:rsidR="00E40CA3" w:rsidRDefault="00F34631" w:rsidP="77D8AA47">
            <w:pPr>
              <w:spacing w:line="288" w:lineRule="auto"/>
              <w:rPr>
                <w:rFonts w:ascii="Calibri" w:eastAsia="Calibri" w:hAnsi="Calibri" w:cs="Calibri"/>
                <w:sz w:val="18"/>
                <w:szCs w:val="18"/>
              </w:rPr>
            </w:pPr>
            <w:r>
              <w:rPr>
                <w:rFonts w:ascii="Calibri" w:eastAsia="Calibri" w:hAnsi="Calibri" w:cs="Calibri"/>
                <w:sz w:val="18"/>
                <w:szCs w:val="18"/>
              </w:rPr>
              <w:t xml:space="preserve">L’ASBL </w:t>
            </w:r>
            <w:proofErr w:type="spellStart"/>
            <w:r>
              <w:rPr>
                <w:rFonts w:ascii="Calibri" w:eastAsia="Calibri" w:hAnsi="Calibri" w:cs="Calibri"/>
                <w:sz w:val="18"/>
                <w:szCs w:val="18"/>
              </w:rPr>
              <w:t>Elikya</w:t>
            </w:r>
            <w:proofErr w:type="spellEnd"/>
            <w:r>
              <w:rPr>
                <w:rFonts w:ascii="Calibri" w:eastAsia="Calibri" w:hAnsi="Calibri" w:cs="Calibri"/>
                <w:sz w:val="18"/>
                <w:szCs w:val="18"/>
              </w:rPr>
              <w:t xml:space="preserve"> se positionne donc comme un partenaire de mise en œuvre crédible grâce à sa bonne connaissance du contexte et son implantation durable dans la zone et par sa capacité d’exécution et d’atteinte de résultats</w:t>
            </w:r>
            <w:r w:rsidR="00E40CA3">
              <w:rPr>
                <w:rFonts w:ascii="Calibri" w:eastAsia="Calibri" w:hAnsi="Calibri" w:cs="Calibri"/>
                <w:sz w:val="18"/>
                <w:szCs w:val="18"/>
              </w:rPr>
              <w:t xml:space="preserve">, </w:t>
            </w:r>
          </w:p>
          <w:p w14:paraId="519AE863" w14:textId="0D62D0B7" w:rsidR="00F34631" w:rsidRDefault="3E480326" w:rsidP="77D8AA47">
            <w:pPr>
              <w:spacing w:line="288" w:lineRule="auto"/>
              <w:rPr>
                <w:rFonts w:ascii="Calibri" w:eastAsia="Calibri" w:hAnsi="Calibri" w:cs="Calibri"/>
                <w:sz w:val="18"/>
                <w:szCs w:val="18"/>
              </w:rPr>
            </w:pPr>
            <w:r w:rsidRPr="3B6D9AC5">
              <w:rPr>
                <w:rFonts w:ascii="Calibri" w:eastAsia="Calibri" w:hAnsi="Calibri" w:cs="Calibri"/>
                <w:sz w:val="18"/>
                <w:szCs w:val="18"/>
              </w:rPr>
              <w:t>La collaboration avec ce partenaire sera donc poursuivie dans cette intervention.</w:t>
            </w:r>
          </w:p>
        </w:tc>
      </w:tr>
    </w:tbl>
    <w:p w14:paraId="117C48C5" w14:textId="5005D658" w:rsidR="65A968D3" w:rsidRDefault="65A968D3"/>
    <w:p w14:paraId="51E74542" w14:textId="424180B1" w:rsidR="006058B7" w:rsidRDefault="007F7921">
      <w:pPr>
        <w:pStyle w:val="Heading3"/>
        <w:numPr>
          <w:ilvl w:val="2"/>
          <w:numId w:val="28"/>
        </w:numPr>
      </w:pPr>
      <w:bookmarkStart w:id="122" w:name="_Toc113806133"/>
      <w:r w:rsidRPr="007F7921">
        <w:t>Intervention COD2200611 – Appui institutionnel dans la province du Sud Ubangi</w:t>
      </w:r>
      <w:bookmarkEnd w:id="122"/>
      <w:r w:rsidR="6E017290">
        <w:t> </w:t>
      </w:r>
    </w:p>
    <w:p w14:paraId="3A03FD63" w14:textId="34B75B47" w:rsidR="004C5854" w:rsidRPr="003B6BF1" w:rsidRDefault="1200DCB9" w:rsidP="004C5854">
      <w:pPr>
        <w:pStyle w:val="Caption"/>
        <w:jc w:val="left"/>
        <w:rPr>
          <w:color w:val="585756"/>
        </w:rPr>
      </w:pPr>
      <w:bookmarkStart w:id="123" w:name="_Toc113806154"/>
      <w:r w:rsidRPr="003B6BF1">
        <w:rPr>
          <w:color w:val="585756"/>
        </w:rPr>
        <w:t xml:space="preserve">Tableau </w:t>
      </w:r>
      <w:r w:rsidR="004C5854" w:rsidRPr="003B6BF1">
        <w:rPr>
          <w:color w:val="585756"/>
        </w:rPr>
        <w:fldChar w:fldCharType="begin"/>
      </w:r>
      <w:r w:rsidR="004C5854" w:rsidRPr="003B6BF1">
        <w:rPr>
          <w:color w:val="585756"/>
        </w:rPr>
        <w:instrText>SEQ Tableau \* ARABIC</w:instrText>
      </w:r>
      <w:r w:rsidR="004C5854" w:rsidRPr="003B6BF1">
        <w:rPr>
          <w:color w:val="585756"/>
        </w:rPr>
        <w:fldChar w:fldCharType="separate"/>
      </w:r>
      <w:r w:rsidR="003B6BF1">
        <w:rPr>
          <w:noProof/>
          <w:color w:val="585756"/>
        </w:rPr>
        <w:t>15</w:t>
      </w:r>
      <w:r w:rsidR="004C5854" w:rsidRPr="003B6BF1">
        <w:rPr>
          <w:color w:val="585756"/>
        </w:rPr>
        <w:fldChar w:fldCharType="end"/>
      </w:r>
      <w:r w:rsidRPr="003B6BF1">
        <w:rPr>
          <w:color w:val="585756"/>
        </w:rPr>
        <w:t>– ASC et conventions de subside Appui institutionnel dans la province du Sud Ubangi</w:t>
      </w:r>
      <w:bookmarkEnd w:id="123"/>
    </w:p>
    <w:tbl>
      <w:tblPr>
        <w:tblW w:w="9073" w:type="dxa"/>
        <w:tblInd w:w="-294" w:type="dxa"/>
        <w:tblLayout w:type="fixed"/>
        <w:tblLook w:val="04A0" w:firstRow="1" w:lastRow="0" w:firstColumn="1" w:lastColumn="0" w:noHBand="0" w:noVBand="1"/>
      </w:tblPr>
      <w:tblGrid>
        <w:gridCol w:w="1844"/>
        <w:gridCol w:w="2551"/>
        <w:gridCol w:w="4678"/>
      </w:tblGrid>
      <w:tr w:rsidR="00067A7B" w14:paraId="50632E3F" w14:textId="77777777" w:rsidTr="1D48964A">
        <w:trPr>
          <w:trHeight w:val="315"/>
        </w:trPr>
        <w:tc>
          <w:tcPr>
            <w:tcW w:w="9073" w:type="dxa"/>
            <w:gridSpan w:val="3"/>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5B10C342" w14:textId="7E1FC4A3" w:rsidR="00067A7B" w:rsidRDefault="00067A7B" w:rsidP="3B6D9AC5">
            <w:pPr>
              <w:jc w:val="center"/>
            </w:pPr>
            <w:r w:rsidRPr="3B6D9AC5">
              <w:rPr>
                <w:rFonts w:ascii="Calibri" w:eastAsia="Calibri" w:hAnsi="Calibri" w:cs="Calibri"/>
                <w:color w:val="FFFFFF" w:themeColor="background1"/>
                <w:sz w:val="18"/>
                <w:szCs w:val="18"/>
              </w:rPr>
              <w:t xml:space="preserve">ASC et OCTROI DIRECT </w:t>
            </w:r>
          </w:p>
        </w:tc>
      </w:tr>
      <w:tr w:rsidR="00B03BD0" w14:paraId="3E91EC30" w14:textId="77777777" w:rsidTr="1D48964A">
        <w:trPr>
          <w:trHeight w:val="765"/>
        </w:trPr>
        <w:tc>
          <w:tcPr>
            <w:tcW w:w="1844"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6FF621A4" w14:textId="7F449085" w:rsidR="00067A7B" w:rsidRDefault="00067A7B">
            <w:r w:rsidRPr="3B6D9AC5">
              <w:rPr>
                <w:rFonts w:ascii="Calibri" w:eastAsia="Calibri" w:hAnsi="Calibri" w:cs="Calibri"/>
                <w:b/>
                <w:bCs/>
                <w:color w:val="FFFFFF" w:themeColor="background1"/>
                <w:sz w:val="18"/>
                <w:szCs w:val="18"/>
              </w:rPr>
              <w:t>ACTEUR DE MISE EN ŒUVRE</w:t>
            </w:r>
            <w:r w:rsidRPr="3B6D9AC5">
              <w:rPr>
                <w:rFonts w:ascii="Calibri" w:eastAsia="Calibri" w:hAnsi="Calibri" w:cs="Calibri"/>
                <w:color w:val="FFFFFF" w:themeColor="background1"/>
                <w:sz w:val="18"/>
                <w:szCs w:val="18"/>
              </w:rPr>
              <w:t xml:space="preserve"> </w:t>
            </w:r>
          </w:p>
          <w:p w14:paraId="5473DC0B" w14:textId="7C01D0FE" w:rsidR="00067A7B" w:rsidRDefault="00067A7B">
            <w:r w:rsidRPr="3B6D9AC5">
              <w:rPr>
                <w:rFonts w:ascii="Calibri" w:eastAsia="Calibri" w:hAnsi="Calibri" w:cs="Calibri"/>
                <w:color w:val="FFFFFF" w:themeColor="background1"/>
                <w:sz w:val="18"/>
                <w:szCs w:val="18"/>
              </w:rPr>
              <w:t xml:space="preserve">Budget </w:t>
            </w:r>
          </w:p>
          <w:p w14:paraId="7D3F82D1" w14:textId="4927A1EC" w:rsidR="00067A7B" w:rsidRDefault="00067A7B">
            <w:r w:rsidRPr="3B6D9AC5">
              <w:rPr>
                <w:rFonts w:ascii="Calibri" w:eastAsia="Calibri" w:hAnsi="Calibri" w:cs="Calibri"/>
                <w:color w:val="FFFFFF" w:themeColor="background1"/>
                <w:sz w:val="18"/>
                <w:szCs w:val="18"/>
              </w:rPr>
              <w:t xml:space="preserve">Résultats/Activités  </w:t>
            </w:r>
          </w:p>
        </w:tc>
        <w:tc>
          <w:tcPr>
            <w:tcW w:w="2551"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6C1EFA8D" w14:textId="74159EE9" w:rsidR="00067A7B" w:rsidRDefault="00067A7B" w:rsidP="3B6D9AC5">
            <w:pPr>
              <w:jc w:val="center"/>
            </w:pPr>
            <w:r w:rsidRPr="3B6D9AC5">
              <w:rPr>
                <w:rFonts w:ascii="Calibri" w:eastAsia="Calibri" w:hAnsi="Calibri" w:cs="Calibri"/>
                <w:color w:val="FFFFFF" w:themeColor="background1"/>
                <w:sz w:val="18"/>
                <w:szCs w:val="18"/>
              </w:rPr>
              <w:t xml:space="preserve">OBJET </w:t>
            </w:r>
          </w:p>
          <w:p w14:paraId="1D8FF0E2" w14:textId="78BA98FA" w:rsidR="00067A7B" w:rsidRDefault="00067A7B" w:rsidP="3B6D9AC5">
            <w:pPr>
              <w:jc w:val="center"/>
            </w:pPr>
            <w:r w:rsidRPr="3B6D9AC5">
              <w:rPr>
                <w:rFonts w:ascii="Calibri" w:eastAsia="Calibri" w:hAnsi="Calibri" w:cs="Calibri"/>
                <w:color w:val="FFFFFF" w:themeColor="background1"/>
                <w:sz w:val="18"/>
                <w:szCs w:val="18"/>
              </w:rPr>
              <w:t xml:space="preserve">CSUB / ASC / </w:t>
            </w:r>
            <w:proofErr w:type="spellStart"/>
            <w:r w:rsidRPr="3B6D9AC5">
              <w:rPr>
                <w:rFonts w:ascii="Calibri" w:eastAsia="Calibri" w:hAnsi="Calibri" w:cs="Calibri"/>
                <w:color w:val="FFFFFF" w:themeColor="background1"/>
                <w:sz w:val="18"/>
                <w:szCs w:val="18"/>
              </w:rPr>
              <w:t>ConCoop</w:t>
            </w:r>
            <w:proofErr w:type="spellEnd"/>
            <w:r w:rsidRPr="3B6D9AC5">
              <w:rPr>
                <w:rFonts w:ascii="Calibri" w:eastAsia="Calibri" w:hAnsi="Calibri" w:cs="Calibri"/>
                <w:color w:val="FFFFFF" w:themeColor="background1"/>
                <w:sz w:val="18"/>
                <w:szCs w:val="18"/>
              </w:rPr>
              <w:t xml:space="preserve"> (UN) </w:t>
            </w:r>
          </w:p>
        </w:tc>
        <w:tc>
          <w:tcPr>
            <w:tcW w:w="4678"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425AFBAA" w14:textId="4C18F528" w:rsidR="00067A7B" w:rsidRDefault="00067A7B" w:rsidP="3B6D9AC5">
            <w:pPr>
              <w:jc w:val="center"/>
            </w:pPr>
            <w:r w:rsidRPr="3B6D9AC5">
              <w:rPr>
                <w:rFonts w:ascii="Calibri" w:eastAsia="Calibri" w:hAnsi="Calibri" w:cs="Calibri"/>
                <w:color w:val="FFFFFF" w:themeColor="background1"/>
                <w:sz w:val="18"/>
                <w:szCs w:val="18"/>
              </w:rPr>
              <w:t xml:space="preserve">ARGUMENTAIRE </w:t>
            </w:r>
          </w:p>
        </w:tc>
      </w:tr>
      <w:tr w:rsidR="00067A7B" w14:paraId="629DDF19" w14:textId="77777777" w:rsidTr="1D48964A">
        <w:trPr>
          <w:trHeight w:val="1168"/>
        </w:trPr>
        <w:tc>
          <w:tcPr>
            <w:tcW w:w="1844" w:type="dxa"/>
            <w:tcBorders>
              <w:top w:val="single" w:sz="8" w:space="0" w:color="auto"/>
              <w:left w:val="single" w:sz="8" w:space="0" w:color="auto"/>
              <w:bottom w:val="single" w:sz="4" w:space="0" w:color="auto"/>
              <w:right w:val="single" w:sz="8" w:space="0" w:color="auto"/>
            </w:tcBorders>
          </w:tcPr>
          <w:p w14:paraId="3D52EA7B" w14:textId="1E457433" w:rsidR="00067A7B" w:rsidRPr="00341AE0" w:rsidRDefault="00067A7B">
            <w:pPr>
              <w:rPr>
                <w:rFonts w:ascii="Calibri" w:eastAsia="Times New Roman" w:hAnsi="Calibri" w:cs="Calibri"/>
                <w:sz w:val="18"/>
                <w:szCs w:val="18"/>
                <w:lang w:val="en-GB" w:eastAsia="fr-FR"/>
              </w:rPr>
            </w:pPr>
            <w:r w:rsidRPr="00341AE0">
              <w:rPr>
                <w:rFonts w:ascii="Calibri" w:eastAsia="Times New Roman" w:hAnsi="Calibri" w:cs="Calibri"/>
                <w:sz w:val="18"/>
                <w:szCs w:val="18"/>
                <w:lang w:val="en-GB" w:eastAsia="fr-FR"/>
              </w:rPr>
              <w:t xml:space="preserve">SPF BOSA </w:t>
            </w:r>
          </w:p>
          <w:p w14:paraId="5630A59B" w14:textId="2A062369" w:rsidR="00067A7B" w:rsidRPr="00341AE0" w:rsidRDefault="00067A7B">
            <w:pPr>
              <w:rPr>
                <w:rFonts w:ascii="Calibri" w:eastAsia="Times New Roman" w:hAnsi="Calibri" w:cs="Calibri"/>
                <w:sz w:val="18"/>
                <w:szCs w:val="18"/>
                <w:lang w:val="en-GB" w:eastAsia="fr-FR"/>
              </w:rPr>
            </w:pPr>
            <w:r w:rsidRPr="00341AE0">
              <w:rPr>
                <w:rFonts w:ascii="Calibri" w:eastAsia="Times New Roman" w:hAnsi="Calibri" w:cs="Calibri"/>
                <w:sz w:val="18"/>
                <w:szCs w:val="18"/>
                <w:lang w:val="en-GB" w:eastAsia="fr-FR"/>
              </w:rPr>
              <w:t xml:space="preserve">R2 </w:t>
            </w:r>
          </w:p>
          <w:p w14:paraId="15363D0C" w14:textId="64045913" w:rsidR="00067A7B" w:rsidRPr="00341AE0" w:rsidRDefault="00067A7B">
            <w:pPr>
              <w:rPr>
                <w:rFonts w:ascii="Calibri" w:eastAsia="Times New Roman" w:hAnsi="Calibri" w:cs="Calibri"/>
                <w:sz w:val="18"/>
                <w:szCs w:val="18"/>
                <w:lang w:val="en-GB" w:eastAsia="fr-FR"/>
              </w:rPr>
            </w:pPr>
            <w:r w:rsidRPr="00341AE0">
              <w:rPr>
                <w:rFonts w:ascii="Calibri" w:eastAsia="Times New Roman" w:hAnsi="Calibri" w:cs="Calibri"/>
                <w:sz w:val="18"/>
                <w:szCs w:val="18"/>
                <w:lang w:val="en-GB" w:eastAsia="fr-FR"/>
              </w:rPr>
              <w:t xml:space="preserve">A_02_01 </w:t>
            </w:r>
          </w:p>
          <w:p w14:paraId="54756FFF" w14:textId="712D10C1" w:rsidR="00067A7B" w:rsidRPr="00341AE0" w:rsidRDefault="00067A7B">
            <w:pPr>
              <w:rPr>
                <w:rFonts w:ascii="Calibri" w:eastAsia="Times New Roman" w:hAnsi="Calibri" w:cs="Calibri"/>
                <w:sz w:val="18"/>
                <w:szCs w:val="18"/>
                <w:lang w:val="en-GB" w:eastAsia="fr-FR"/>
              </w:rPr>
            </w:pPr>
            <w:r w:rsidRPr="00341AE0">
              <w:rPr>
                <w:rFonts w:ascii="Calibri" w:eastAsia="Times New Roman" w:hAnsi="Calibri" w:cs="Calibri"/>
                <w:sz w:val="18"/>
                <w:szCs w:val="18"/>
                <w:lang w:val="en-GB" w:eastAsia="fr-FR"/>
              </w:rPr>
              <w:t xml:space="preserve">+120 </w:t>
            </w:r>
            <w:proofErr w:type="spellStart"/>
            <w:r w:rsidRPr="00341AE0">
              <w:rPr>
                <w:rFonts w:ascii="Calibri" w:eastAsia="Times New Roman" w:hAnsi="Calibri" w:cs="Calibri"/>
                <w:sz w:val="18"/>
                <w:szCs w:val="18"/>
                <w:lang w:val="en-GB" w:eastAsia="fr-FR"/>
              </w:rPr>
              <w:t>kEUR</w:t>
            </w:r>
            <w:proofErr w:type="spellEnd"/>
            <w:r w:rsidRPr="00341AE0">
              <w:rPr>
                <w:rFonts w:ascii="Calibri" w:eastAsia="Times New Roman" w:hAnsi="Calibri" w:cs="Calibri"/>
                <w:sz w:val="18"/>
                <w:szCs w:val="18"/>
                <w:lang w:val="en-GB" w:eastAsia="fr-FR"/>
              </w:rPr>
              <w:t xml:space="preserve"> </w:t>
            </w:r>
          </w:p>
        </w:tc>
        <w:tc>
          <w:tcPr>
            <w:tcW w:w="2551" w:type="dxa"/>
            <w:tcBorders>
              <w:top w:val="single" w:sz="8" w:space="0" w:color="auto"/>
              <w:left w:val="single" w:sz="8" w:space="0" w:color="auto"/>
              <w:bottom w:val="single" w:sz="8" w:space="0" w:color="auto"/>
              <w:right w:val="single" w:sz="8" w:space="0" w:color="auto"/>
            </w:tcBorders>
          </w:tcPr>
          <w:p w14:paraId="788F9829" w14:textId="7D520388" w:rsidR="00067A7B" w:rsidRPr="00E77C29" w:rsidRDefault="273B8C3B" w:rsidP="625F55A3">
            <w:pPr>
              <w:rPr>
                <w:rFonts w:ascii="Calibri" w:eastAsia="Times New Roman" w:hAnsi="Calibri" w:cs="Calibri"/>
                <w:sz w:val="18"/>
                <w:szCs w:val="18"/>
                <w:lang w:eastAsia="fr-FR"/>
              </w:rPr>
            </w:pPr>
            <w:r w:rsidRPr="625F55A3">
              <w:rPr>
                <w:rFonts w:ascii="Calibri" w:eastAsia="Times New Roman" w:hAnsi="Calibri" w:cs="Calibri"/>
                <w:sz w:val="18"/>
                <w:szCs w:val="18"/>
                <w:lang w:eastAsia="fr-FR"/>
              </w:rPr>
              <w:t>ASC</w:t>
            </w:r>
          </w:p>
          <w:p w14:paraId="4BFCF2BC" w14:textId="41F6D679" w:rsidR="00067A7B" w:rsidRPr="00E77C29" w:rsidRDefault="273B8C3B" w:rsidP="3B6D9AC5">
            <w:pPr>
              <w:rPr>
                <w:rFonts w:ascii="Calibri" w:eastAsia="Times New Roman" w:hAnsi="Calibri" w:cs="Calibri"/>
                <w:sz w:val="18"/>
                <w:szCs w:val="18"/>
                <w:lang w:eastAsia="fr-FR"/>
              </w:rPr>
            </w:pPr>
            <w:r w:rsidRPr="625F55A3">
              <w:rPr>
                <w:rFonts w:ascii="Calibri" w:eastAsia="Times New Roman" w:hAnsi="Calibri" w:cs="Calibri"/>
                <w:sz w:val="18"/>
                <w:szCs w:val="18"/>
                <w:lang w:eastAsia="fr-FR"/>
              </w:rPr>
              <w:t xml:space="preserve"> </w:t>
            </w:r>
          </w:p>
          <w:p w14:paraId="4C65BBA7" w14:textId="7371D695" w:rsidR="00067A7B" w:rsidRPr="00E77C29" w:rsidRDefault="00067A7B" w:rsidP="3B6D9AC5">
            <w:pPr>
              <w:rPr>
                <w:rFonts w:ascii="Calibri" w:eastAsia="Times New Roman" w:hAnsi="Calibri" w:cs="Calibri"/>
                <w:sz w:val="18"/>
                <w:szCs w:val="18"/>
                <w:lang w:eastAsia="fr-FR"/>
              </w:rPr>
            </w:pPr>
            <w:r w:rsidRPr="00E77C29">
              <w:rPr>
                <w:rFonts w:ascii="Calibri" w:eastAsia="Times New Roman" w:hAnsi="Calibri" w:cs="Calibri"/>
                <w:sz w:val="18"/>
                <w:szCs w:val="18"/>
                <w:lang w:eastAsia="fr-FR"/>
              </w:rPr>
              <w:t xml:space="preserve">Contribution à structurer, renforcer, rationaliser le circuit de rapportage et d’instructions, ETD – Territoire – Province – Central </w:t>
            </w:r>
          </w:p>
        </w:tc>
        <w:tc>
          <w:tcPr>
            <w:tcW w:w="4678" w:type="dxa"/>
            <w:tcBorders>
              <w:top w:val="single" w:sz="8" w:space="0" w:color="auto"/>
              <w:left w:val="single" w:sz="8" w:space="0" w:color="auto"/>
              <w:bottom w:val="single" w:sz="8" w:space="0" w:color="auto"/>
              <w:right w:val="single" w:sz="8" w:space="0" w:color="auto"/>
            </w:tcBorders>
          </w:tcPr>
          <w:p w14:paraId="54FCA252" w14:textId="77756B23" w:rsidR="00067A7B" w:rsidRPr="00E77C29" w:rsidRDefault="00067A7B" w:rsidP="3B6D9AC5">
            <w:pPr>
              <w:rPr>
                <w:rFonts w:ascii="Calibri" w:eastAsia="Times New Roman" w:hAnsi="Calibri" w:cs="Calibri"/>
                <w:sz w:val="18"/>
                <w:szCs w:val="18"/>
                <w:lang w:eastAsia="fr-FR"/>
              </w:rPr>
            </w:pPr>
            <w:r w:rsidRPr="00E77C29">
              <w:rPr>
                <w:rFonts w:ascii="Calibri" w:eastAsia="Times New Roman" w:hAnsi="Calibri" w:cs="Calibri"/>
                <w:sz w:val="18"/>
                <w:szCs w:val="18"/>
                <w:lang w:eastAsia="fr-FR"/>
              </w:rPr>
              <w:t xml:space="preserve">Les contributions de SPF </w:t>
            </w:r>
            <w:proofErr w:type="spellStart"/>
            <w:r w:rsidRPr="00E77C29">
              <w:rPr>
                <w:rFonts w:ascii="Calibri" w:eastAsia="Times New Roman" w:hAnsi="Calibri" w:cs="Calibri"/>
                <w:sz w:val="18"/>
                <w:szCs w:val="18"/>
                <w:lang w:eastAsia="fr-FR"/>
              </w:rPr>
              <w:t>Bosa</w:t>
            </w:r>
            <w:proofErr w:type="spellEnd"/>
            <w:r w:rsidRPr="00E77C29">
              <w:rPr>
                <w:rFonts w:ascii="Calibri" w:eastAsia="Times New Roman" w:hAnsi="Calibri" w:cs="Calibri"/>
                <w:sz w:val="18"/>
                <w:szCs w:val="18"/>
                <w:lang w:eastAsia="fr-FR"/>
              </w:rPr>
              <w:t xml:space="preserve"> à la formation des Enarques ont été fortement appréciées. La formation par des hommes de métier est davantage indiquée pour questionner les pratiques en place, et conduire à des changements réalistes, pertinents sur toute la ligne de commandement. Un lien direct sera fait avec l’appui institutionnel envisagé au niveau central.  </w:t>
            </w:r>
          </w:p>
        </w:tc>
      </w:tr>
      <w:tr w:rsidR="00067A7B" w14:paraId="29C791EC" w14:textId="77777777" w:rsidTr="1D48964A">
        <w:trPr>
          <w:trHeight w:val="2158"/>
        </w:trPr>
        <w:tc>
          <w:tcPr>
            <w:tcW w:w="1844" w:type="dxa"/>
            <w:tcBorders>
              <w:top w:val="single" w:sz="4" w:space="0" w:color="auto"/>
              <w:left w:val="single" w:sz="4" w:space="0" w:color="auto"/>
              <w:bottom w:val="single" w:sz="4" w:space="0" w:color="auto"/>
              <w:right w:val="single" w:sz="4" w:space="0" w:color="auto"/>
            </w:tcBorders>
          </w:tcPr>
          <w:p w14:paraId="21118D1A" w14:textId="3BEF68A4" w:rsidR="00067A7B" w:rsidRPr="0028390A" w:rsidRDefault="00067A7B">
            <w:pPr>
              <w:rPr>
                <w:rFonts w:ascii="Calibri" w:eastAsia="Times New Roman" w:hAnsi="Calibri" w:cs="Calibri"/>
                <w:sz w:val="18"/>
                <w:szCs w:val="18"/>
                <w:lang w:val="it-IT" w:eastAsia="fr-FR"/>
              </w:rPr>
            </w:pPr>
            <w:r w:rsidRPr="0028390A">
              <w:rPr>
                <w:rFonts w:ascii="Calibri" w:eastAsia="Times New Roman" w:hAnsi="Calibri" w:cs="Calibri"/>
                <w:sz w:val="18"/>
                <w:szCs w:val="18"/>
                <w:lang w:val="it-IT" w:eastAsia="fr-FR"/>
              </w:rPr>
              <w:t xml:space="preserve">Senarec </w:t>
            </w:r>
          </w:p>
          <w:p w14:paraId="631227D9" w14:textId="7829A9AE" w:rsidR="00067A7B" w:rsidRPr="0028390A" w:rsidRDefault="00067A7B">
            <w:pPr>
              <w:rPr>
                <w:rFonts w:ascii="Calibri" w:eastAsia="Times New Roman" w:hAnsi="Calibri" w:cs="Calibri"/>
                <w:sz w:val="18"/>
                <w:szCs w:val="18"/>
                <w:lang w:val="it-IT" w:eastAsia="fr-FR"/>
              </w:rPr>
            </w:pPr>
            <w:r w:rsidRPr="0028390A">
              <w:rPr>
                <w:rFonts w:ascii="Calibri" w:eastAsia="Times New Roman" w:hAnsi="Calibri" w:cs="Calibri"/>
                <w:sz w:val="18"/>
                <w:szCs w:val="18"/>
                <w:lang w:val="it-IT" w:eastAsia="fr-FR"/>
              </w:rPr>
              <w:t xml:space="preserve">R2/A_02_0 </w:t>
            </w:r>
          </w:p>
          <w:p w14:paraId="3A993485" w14:textId="395EBB19" w:rsidR="00067A7B" w:rsidRPr="0028390A" w:rsidRDefault="00067A7B">
            <w:pPr>
              <w:rPr>
                <w:rFonts w:ascii="Calibri" w:eastAsia="Times New Roman" w:hAnsi="Calibri" w:cs="Calibri"/>
                <w:sz w:val="18"/>
                <w:szCs w:val="18"/>
                <w:lang w:val="it-IT" w:eastAsia="fr-FR"/>
              </w:rPr>
            </w:pPr>
            <w:r w:rsidRPr="0028390A">
              <w:rPr>
                <w:rFonts w:ascii="Calibri" w:eastAsia="Times New Roman" w:hAnsi="Calibri" w:cs="Calibri"/>
                <w:sz w:val="18"/>
                <w:szCs w:val="18"/>
                <w:lang w:val="it-IT" w:eastAsia="fr-FR"/>
              </w:rPr>
              <w:t xml:space="preserve">R/A_03_04 </w:t>
            </w:r>
          </w:p>
          <w:p w14:paraId="5EC04B97" w14:textId="1FAFED67" w:rsidR="00067A7B" w:rsidRPr="00E77C29" w:rsidRDefault="00067A7B">
            <w:pPr>
              <w:rPr>
                <w:rFonts w:ascii="Calibri" w:eastAsia="Times New Roman" w:hAnsi="Calibri" w:cs="Calibri"/>
                <w:sz w:val="18"/>
                <w:szCs w:val="18"/>
                <w:lang w:eastAsia="fr-FR"/>
              </w:rPr>
            </w:pPr>
            <w:r w:rsidRPr="00E77C29">
              <w:rPr>
                <w:rFonts w:ascii="Calibri" w:eastAsia="Times New Roman" w:hAnsi="Calibri" w:cs="Calibri"/>
                <w:sz w:val="18"/>
                <w:szCs w:val="18"/>
                <w:lang w:eastAsia="fr-FR"/>
              </w:rPr>
              <w:t xml:space="preserve">+60 </w:t>
            </w:r>
            <w:proofErr w:type="spellStart"/>
            <w:r w:rsidRPr="00E77C29">
              <w:rPr>
                <w:rFonts w:ascii="Calibri" w:eastAsia="Times New Roman" w:hAnsi="Calibri" w:cs="Calibri"/>
                <w:sz w:val="18"/>
                <w:szCs w:val="18"/>
                <w:lang w:eastAsia="fr-FR"/>
              </w:rPr>
              <w:t>kEUR</w:t>
            </w:r>
            <w:proofErr w:type="spellEnd"/>
            <w:r w:rsidRPr="00E77C29">
              <w:rPr>
                <w:rFonts w:ascii="Calibri" w:eastAsia="Times New Roman" w:hAnsi="Calibri" w:cs="Calibri"/>
                <w:sz w:val="18"/>
                <w:szCs w:val="18"/>
                <w:lang w:eastAsia="fr-FR"/>
              </w:rPr>
              <w:t xml:space="preserve"> </w:t>
            </w:r>
          </w:p>
        </w:tc>
        <w:tc>
          <w:tcPr>
            <w:tcW w:w="2551" w:type="dxa"/>
            <w:tcBorders>
              <w:top w:val="single" w:sz="8" w:space="0" w:color="auto"/>
              <w:left w:val="single" w:sz="4" w:space="0" w:color="auto"/>
              <w:bottom w:val="single" w:sz="8" w:space="0" w:color="auto"/>
              <w:right w:val="single" w:sz="8" w:space="0" w:color="auto"/>
            </w:tcBorders>
          </w:tcPr>
          <w:p w14:paraId="6155FAC7" w14:textId="4F6D0CF3" w:rsidR="00067A7B" w:rsidRPr="00E77C29" w:rsidRDefault="273B8C3B" w:rsidP="3B6D9AC5">
            <w:pPr>
              <w:rPr>
                <w:rFonts w:ascii="Calibri" w:eastAsia="Times New Roman" w:hAnsi="Calibri" w:cs="Calibri"/>
                <w:sz w:val="18"/>
                <w:szCs w:val="18"/>
                <w:lang w:eastAsia="fr-FR"/>
              </w:rPr>
            </w:pPr>
            <w:r w:rsidRPr="625F55A3">
              <w:rPr>
                <w:rFonts w:ascii="Calibri" w:eastAsia="Times New Roman" w:hAnsi="Calibri" w:cs="Calibri"/>
                <w:sz w:val="18"/>
                <w:szCs w:val="18"/>
                <w:lang w:eastAsia="fr-FR"/>
              </w:rPr>
              <w:t xml:space="preserve">CSUB en octroi direct </w:t>
            </w:r>
          </w:p>
          <w:p w14:paraId="291A6B8E" w14:textId="3B62870F" w:rsidR="625F55A3" w:rsidRDefault="625F55A3" w:rsidP="625F55A3">
            <w:pPr>
              <w:rPr>
                <w:rFonts w:eastAsia="Calibri" w:cs="Arial"/>
                <w:szCs w:val="21"/>
                <w:lang w:eastAsia="fr-FR"/>
              </w:rPr>
            </w:pPr>
          </w:p>
          <w:p w14:paraId="641A3CF4" w14:textId="122896C6" w:rsidR="00067A7B" w:rsidRPr="00E77C29" w:rsidRDefault="00067A7B" w:rsidP="3B6D9AC5">
            <w:pPr>
              <w:rPr>
                <w:rFonts w:ascii="Calibri" w:eastAsia="Times New Roman" w:hAnsi="Calibri" w:cs="Calibri"/>
                <w:sz w:val="18"/>
                <w:szCs w:val="18"/>
                <w:lang w:eastAsia="fr-FR"/>
              </w:rPr>
            </w:pPr>
            <w:r w:rsidRPr="00E77C29">
              <w:rPr>
                <w:rFonts w:ascii="Calibri" w:eastAsia="Times New Roman" w:hAnsi="Calibri" w:cs="Calibri"/>
                <w:sz w:val="18"/>
                <w:szCs w:val="18"/>
                <w:lang w:eastAsia="fr-FR"/>
              </w:rPr>
              <w:t xml:space="preserve">Création et structuration d’un cadre pérenne de renforcement des capacités de l’Assemblée provinciale (personnel administratif et élus) et des Régies </w:t>
            </w:r>
            <w:proofErr w:type="spellStart"/>
            <w:r w:rsidRPr="00E77C29">
              <w:rPr>
                <w:rFonts w:ascii="Calibri" w:eastAsia="Times New Roman" w:hAnsi="Calibri" w:cs="Calibri"/>
                <w:sz w:val="18"/>
                <w:szCs w:val="18"/>
                <w:lang w:eastAsia="fr-FR"/>
              </w:rPr>
              <w:t>financières+services</w:t>
            </w:r>
            <w:proofErr w:type="spellEnd"/>
            <w:r w:rsidRPr="00E77C29">
              <w:rPr>
                <w:rFonts w:ascii="Calibri" w:eastAsia="Times New Roman" w:hAnsi="Calibri" w:cs="Calibri"/>
                <w:sz w:val="18"/>
                <w:szCs w:val="18"/>
                <w:lang w:eastAsia="fr-FR"/>
              </w:rPr>
              <w:t xml:space="preserve"> d’assiette  </w:t>
            </w:r>
          </w:p>
        </w:tc>
        <w:tc>
          <w:tcPr>
            <w:tcW w:w="4678" w:type="dxa"/>
            <w:tcBorders>
              <w:top w:val="single" w:sz="8" w:space="0" w:color="auto"/>
              <w:left w:val="single" w:sz="8" w:space="0" w:color="auto"/>
              <w:bottom w:val="single" w:sz="8" w:space="0" w:color="auto"/>
              <w:right w:val="single" w:sz="8" w:space="0" w:color="auto"/>
            </w:tcBorders>
          </w:tcPr>
          <w:p w14:paraId="78E53169" w14:textId="5079719E" w:rsidR="00067A7B" w:rsidRPr="00E77C29" w:rsidRDefault="00067A7B" w:rsidP="3B6D9AC5">
            <w:pPr>
              <w:rPr>
                <w:rFonts w:ascii="Calibri" w:eastAsia="Times New Roman" w:hAnsi="Calibri" w:cs="Calibri"/>
                <w:sz w:val="18"/>
                <w:szCs w:val="18"/>
                <w:lang w:eastAsia="fr-FR"/>
              </w:rPr>
            </w:pPr>
            <w:proofErr w:type="spellStart"/>
            <w:r w:rsidRPr="00E77C29">
              <w:rPr>
                <w:rFonts w:ascii="Calibri" w:eastAsia="Times New Roman" w:hAnsi="Calibri" w:cs="Calibri"/>
                <w:sz w:val="18"/>
                <w:szCs w:val="18"/>
                <w:lang w:eastAsia="fr-FR"/>
              </w:rPr>
              <w:t>Senarec</w:t>
            </w:r>
            <w:proofErr w:type="spellEnd"/>
            <w:r w:rsidRPr="00E77C29">
              <w:rPr>
                <w:rFonts w:ascii="Calibri" w:eastAsia="Times New Roman" w:hAnsi="Calibri" w:cs="Calibri"/>
                <w:sz w:val="18"/>
                <w:szCs w:val="18"/>
                <w:lang w:eastAsia="fr-FR"/>
              </w:rPr>
              <w:t xml:space="preserve"> est l’organe technique du Ministère du Plan ayant dans ses attributions le renforcement des capacités du personnel politique et administratif de toutes institutions publiques.  </w:t>
            </w:r>
          </w:p>
          <w:p w14:paraId="54F6A4F0" w14:textId="0CC3A76E" w:rsidR="00067A7B" w:rsidRPr="00E77C29" w:rsidRDefault="00067A7B" w:rsidP="3B6D9AC5">
            <w:pPr>
              <w:rPr>
                <w:rFonts w:ascii="Calibri" w:eastAsia="Times New Roman" w:hAnsi="Calibri" w:cs="Calibri"/>
                <w:sz w:val="18"/>
                <w:szCs w:val="18"/>
                <w:lang w:eastAsia="fr-FR"/>
              </w:rPr>
            </w:pPr>
            <w:r w:rsidRPr="00E77C29">
              <w:rPr>
                <w:rFonts w:ascii="Calibri" w:eastAsia="Times New Roman" w:hAnsi="Calibri" w:cs="Calibri"/>
                <w:sz w:val="18"/>
                <w:szCs w:val="18"/>
                <w:lang w:eastAsia="fr-FR"/>
              </w:rPr>
              <w:t xml:space="preserve">Il recherche les formateurs sous tous les cieux et dans tous les espaces afin de rencontrer les attentes des besoins formulés par les demandeurs.  </w:t>
            </w:r>
          </w:p>
          <w:p w14:paraId="44CCF551" w14:textId="348AA981" w:rsidR="00067A7B" w:rsidRPr="00E77C29" w:rsidRDefault="00067A7B" w:rsidP="3B6D9AC5">
            <w:pPr>
              <w:rPr>
                <w:rFonts w:ascii="Calibri" w:eastAsia="Times New Roman" w:hAnsi="Calibri" w:cs="Calibri"/>
                <w:sz w:val="18"/>
                <w:szCs w:val="18"/>
                <w:lang w:eastAsia="fr-FR"/>
              </w:rPr>
            </w:pPr>
            <w:r w:rsidRPr="00E77C29">
              <w:rPr>
                <w:rFonts w:ascii="Calibri" w:eastAsia="Times New Roman" w:hAnsi="Calibri" w:cs="Calibri"/>
                <w:sz w:val="18"/>
                <w:szCs w:val="18"/>
                <w:lang w:eastAsia="fr-FR"/>
              </w:rPr>
              <w:t xml:space="preserve">Il a également la mission d’évaluation des besoins par analyse des performances institutionnelles ou par anticipation en raison des changements et évolutions. </w:t>
            </w:r>
          </w:p>
        </w:tc>
      </w:tr>
      <w:tr w:rsidR="00067A7B" w14:paraId="202C2AD7" w14:textId="77777777" w:rsidTr="1D48964A">
        <w:trPr>
          <w:trHeight w:val="1407"/>
        </w:trPr>
        <w:tc>
          <w:tcPr>
            <w:tcW w:w="1844" w:type="dxa"/>
            <w:tcBorders>
              <w:top w:val="single" w:sz="4" w:space="0" w:color="auto"/>
              <w:left w:val="single" w:sz="4" w:space="0" w:color="auto"/>
              <w:bottom w:val="single" w:sz="4" w:space="0" w:color="auto"/>
              <w:right w:val="single" w:sz="4" w:space="0" w:color="auto"/>
            </w:tcBorders>
          </w:tcPr>
          <w:p w14:paraId="5F0BFAA7" w14:textId="3C84F271" w:rsidR="00067A7B" w:rsidRPr="00E77C29" w:rsidRDefault="00067A7B">
            <w:pPr>
              <w:rPr>
                <w:rFonts w:ascii="Calibri" w:eastAsia="Times New Roman" w:hAnsi="Calibri" w:cs="Calibri"/>
                <w:sz w:val="18"/>
                <w:szCs w:val="18"/>
                <w:lang w:eastAsia="fr-FR"/>
              </w:rPr>
            </w:pPr>
            <w:r w:rsidRPr="00E77C29">
              <w:rPr>
                <w:rFonts w:ascii="Calibri" w:eastAsia="Times New Roman" w:hAnsi="Calibri" w:cs="Calibri"/>
                <w:sz w:val="18"/>
                <w:szCs w:val="18"/>
                <w:lang w:eastAsia="fr-FR"/>
              </w:rPr>
              <w:t xml:space="preserve">Parlement Région </w:t>
            </w:r>
            <w:proofErr w:type="spellStart"/>
            <w:r w:rsidRPr="00E77C29">
              <w:rPr>
                <w:rFonts w:ascii="Calibri" w:eastAsia="Times New Roman" w:hAnsi="Calibri" w:cs="Calibri"/>
                <w:sz w:val="18"/>
                <w:szCs w:val="18"/>
                <w:lang w:eastAsia="fr-FR"/>
              </w:rPr>
              <w:t>walonne</w:t>
            </w:r>
            <w:proofErr w:type="spellEnd"/>
            <w:r w:rsidRPr="00E77C29">
              <w:rPr>
                <w:rFonts w:ascii="Calibri" w:eastAsia="Times New Roman" w:hAnsi="Calibri" w:cs="Calibri"/>
                <w:sz w:val="18"/>
                <w:szCs w:val="18"/>
                <w:lang w:eastAsia="fr-FR"/>
              </w:rPr>
              <w:t xml:space="preserve"> </w:t>
            </w:r>
          </w:p>
          <w:p w14:paraId="556D0B77" w14:textId="69CC672B" w:rsidR="00067A7B" w:rsidRPr="00E77C29" w:rsidRDefault="00067A7B">
            <w:pPr>
              <w:rPr>
                <w:rFonts w:ascii="Calibri" w:eastAsia="Times New Roman" w:hAnsi="Calibri" w:cs="Calibri"/>
                <w:sz w:val="18"/>
                <w:szCs w:val="18"/>
                <w:lang w:eastAsia="fr-FR"/>
              </w:rPr>
            </w:pPr>
            <w:r w:rsidRPr="00E77C29">
              <w:rPr>
                <w:rFonts w:ascii="Calibri" w:eastAsia="Times New Roman" w:hAnsi="Calibri" w:cs="Calibri"/>
                <w:sz w:val="18"/>
                <w:szCs w:val="18"/>
                <w:lang w:eastAsia="fr-FR"/>
              </w:rPr>
              <w:t xml:space="preserve">R2 A_02_01 </w:t>
            </w:r>
          </w:p>
          <w:p w14:paraId="77A7C22B" w14:textId="50FA3CC0" w:rsidR="00067A7B" w:rsidRPr="00E77C29" w:rsidRDefault="00067A7B">
            <w:pPr>
              <w:rPr>
                <w:rFonts w:ascii="Calibri" w:eastAsia="Times New Roman" w:hAnsi="Calibri" w:cs="Calibri"/>
                <w:sz w:val="18"/>
                <w:szCs w:val="18"/>
                <w:lang w:eastAsia="fr-FR"/>
              </w:rPr>
            </w:pPr>
            <w:r w:rsidRPr="00E77C29">
              <w:rPr>
                <w:rFonts w:ascii="Calibri" w:eastAsia="Times New Roman" w:hAnsi="Calibri" w:cs="Calibri"/>
                <w:sz w:val="18"/>
                <w:szCs w:val="18"/>
                <w:lang w:eastAsia="fr-FR"/>
              </w:rPr>
              <w:t xml:space="preserve">+ 120 </w:t>
            </w:r>
            <w:proofErr w:type="spellStart"/>
            <w:r w:rsidRPr="00E77C29">
              <w:rPr>
                <w:rFonts w:ascii="Calibri" w:eastAsia="Times New Roman" w:hAnsi="Calibri" w:cs="Calibri"/>
                <w:sz w:val="18"/>
                <w:szCs w:val="18"/>
                <w:lang w:eastAsia="fr-FR"/>
              </w:rPr>
              <w:t>kEUR</w:t>
            </w:r>
            <w:proofErr w:type="spellEnd"/>
            <w:r w:rsidRPr="00E77C29">
              <w:rPr>
                <w:rFonts w:ascii="Calibri" w:eastAsia="Times New Roman" w:hAnsi="Calibri" w:cs="Calibri"/>
                <w:sz w:val="18"/>
                <w:szCs w:val="18"/>
                <w:lang w:eastAsia="fr-FR"/>
              </w:rPr>
              <w:t xml:space="preserve"> </w:t>
            </w:r>
          </w:p>
        </w:tc>
        <w:tc>
          <w:tcPr>
            <w:tcW w:w="2551" w:type="dxa"/>
            <w:tcBorders>
              <w:top w:val="single" w:sz="8" w:space="0" w:color="auto"/>
              <w:left w:val="single" w:sz="4" w:space="0" w:color="auto"/>
              <w:bottom w:val="single" w:sz="8" w:space="0" w:color="auto"/>
              <w:right w:val="single" w:sz="8" w:space="0" w:color="auto"/>
            </w:tcBorders>
          </w:tcPr>
          <w:p w14:paraId="1686A3D4" w14:textId="42D0F57D" w:rsidR="00067A7B" w:rsidRPr="00E77C29" w:rsidRDefault="273B8C3B" w:rsidP="3B6D9AC5">
            <w:pPr>
              <w:rPr>
                <w:rFonts w:ascii="Calibri" w:eastAsia="Times New Roman" w:hAnsi="Calibri" w:cs="Calibri"/>
                <w:sz w:val="18"/>
                <w:szCs w:val="18"/>
                <w:lang w:eastAsia="fr-FR"/>
              </w:rPr>
            </w:pPr>
            <w:r w:rsidRPr="625F55A3">
              <w:rPr>
                <w:rFonts w:ascii="Calibri" w:eastAsia="Times New Roman" w:hAnsi="Calibri" w:cs="Calibri"/>
                <w:sz w:val="18"/>
                <w:szCs w:val="18"/>
                <w:lang w:eastAsia="fr-FR"/>
              </w:rPr>
              <w:t xml:space="preserve">ASC </w:t>
            </w:r>
          </w:p>
          <w:p w14:paraId="72D63A5E" w14:textId="0E87F6BB" w:rsidR="625F55A3" w:rsidRDefault="625F55A3" w:rsidP="625F55A3">
            <w:pPr>
              <w:rPr>
                <w:rFonts w:eastAsia="Calibri" w:cs="Arial"/>
                <w:szCs w:val="21"/>
                <w:lang w:eastAsia="fr-FR"/>
              </w:rPr>
            </w:pPr>
          </w:p>
          <w:p w14:paraId="677FEE0A" w14:textId="49C9576D" w:rsidR="00067A7B" w:rsidRPr="00E77C29" w:rsidRDefault="00067A7B" w:rsidP="3B6D9AC5">
            <w:pPr>
              <w:rPr>
                <w:rFonts w:ascii="Calibri" w:eastAsia="Times New Roman" w:hAnsi="Calibri" w:cs="Calibri"/>
                <w:sz w:val="18"/>
                <w:szCs w:val="18"/>
                <w:lang w:eastAsia="fr-FR"/>
              </w:rPr>
            </w:pPr>
            <w:r w:rsidRPr="00E77C29">
              <w:rPr>
                <w:rFonts w:ascii="Calibri" w:eastAsia="Times New Roman" w:hAnsi="Calibri" w:cs="Calibri"/>
                <w:sz w:val="18"/>
                <w:szCs w:val="18"/>
                <w:lang w:eastAsia="fr-FR"/>
              </w:rPr>
              <w:t xml:space="preserve">Contribution au renforcement des compétences techniques de l’Assemblée provinciale (personnel administratif et élus) </w:t>
            </w:r>
          </w:p>
        </w:tc>
        <w:tc>
          <w:tcPr>
            <w:tcW w:w="4678" w:type="dxa"/>
            <w:tcBorders>
              <w:top w:val="single" w:sz="8" w:space="0" w:color="auto"/>
              <w:left w:val="single" w:sz="8" w:space="0" w:color="auto"/>
              <w:bottom w:val="single" w:sz="8" w:space="0" w:color="auto"/>
              <w:right w:val="single" w:sz="8" w:space="0" w:color="auto"/>
            </w:tcBorders>
          </w:tcPr>
          <w:p w14:paraId="43D78926" w14:textId="1385A568" w:rsidR="00067A7B" w:rsidRPr="00E77C29" w:rsidRDefault="00067A7B" w:rsidP="3B6D9AC5">
            <w:pPr>
              <w:rPr>
                <w:rFonts w:ascii="Calibri" w:eastAsia="Times New Roman" w:hAnsi="Calibri" w:cs="Calibri"/>
                <w:sz w:val="18"/>
                <w:szCs w:val="18"/>
                <w:lang w:eastAsia="fr-FR"/>
              </w:rPr>
            </w:pPr>
            <w:r w:rsidRPr="00E77C29">
              <w:rPr>
                <w:rFonts w:ascii="Calibri" w:eastAsia="Times New Roman" w:hAnsi="Calibri" w:cs="Calibri"/>
                <w:sz w:val="18"/>
                <w:szCs w:val="18"/>
                <w:lang w:eastAsia="fr-FR"/>
              </w:rPr>
              <w:t xml:space="preserve">Organe de niveau similaire.  </w:t>
            </w:r>
          </w:p>
          <w:p w14:paraId="66F9114A" w14:textId="7776ED4F" w:rsidR="00067A7B" w:rsidRPr="00E77C29" w:rsidRDefault="00067A7B" w:rsidP="3B6D9AC5">
            <w:pPr>
              <w:rPr>
                <w:rFonts w:ascii="Calibri" w:eastAsia="Times New Roman" w:hAnsi="Calibri" w:cs="Calibri"/>
                <w:sz w:val="18"/>
                <w:szCs w:val="18"/>
                <w:lang w:eastAsia="fr-FR"/>
              </w:rPr>
            </w:pPr>
            <w:r w:rsidRPr="00E77C29">
              <w:rPr>
                <w:rFonts w:ascii="Calibri" w:eastAsia="Times New Roman" w:hAnsi="Calibri" w:cs="Calibri"/>
                <w:sz w:val="18"/>
                <w:szCs w:val="18"/>
                <w:lang w:eastAsia="fr-FR"/>
              </w:rPr>
              <w:t xml:space="preserve">Les formations attendues proviendraient tant du personnel administratif que des élus. </w:t>
            </w:r>
          </w:p>
          <w:p w14:paraId="15686B6A" w14:textId="03D922D8" w:rsidR="00067A7B" w:rsidRPr="00E77C29" w:rsidRDefault="00067A7B" w:rsidP="3B6D9AC5">
            <w:pPr>
              <w:rPr>
                <w:rFonts w:ascii="Calibri" w:eastAsia="Times New Roman" w:hAnsi="Calibri" w:cs="Calibri"/>
                <w:sz w:val="18"/>
                <w:szCs w:val="18"/>
                <w:lang w:eastAsia="fr-FR"/>
              </w:rPr>
            </w:pPr>
            <w:r w:rsidRPr="00E77C29">
              <w:rPr>
                <w:rFonts w:ascii="Calibri" w:eastAsia="Times New Roman" w:hAnsi="Calibri" w:cs="Calibri"/>
                <w:sz w:val="18"/>
                <w:szCs w:val="18"/>
                <w:lang w:eastAsia="fr-FR"/>
              </w:rPr>
              <w:t xml:space="preserve">Échanges des pratiques. Approche andragogique. Orientation pratique et résultats. </w:t>
            </w:r>
          </w:p>
        </w:tc>
      </w:tr>
      <w:tr w:rsidR="00067A7B" w14:paraId="7EB907EE" w14:textId="77777777" w:rsidTr="1D48964A">
        <w:trPr>
          <w:trHeight w:val="360"/>
        </w:trPr>
        <w:tc>
          <w:tcPr>
            <w:tcW w:w="9073" w:type="dxa"/>
            <w:gridSpan w:val="3"/>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0DDE5309" w14:textId="1A77EFF7" w:rsidR="00067A7B" w:rsidRDefault="00067A7B" w:rsidP="3B6D9AC5">
            <w:pPr>
              <w:jc w:val="center"/>
            </w:pPr>
            <w:r w:rsidRPr="3B6D9AC5">
              <w:rPr>
                <w:rFonts w:ascii="Calibri" w:eastAsia="Calibri" w:hAnsi="Calibri" w:cs="Calibri"/>
                <w:color w:val="FFFFFF" w:themeColor="background1"/>
                <w:sz w:val="18"/>
                <w:szCs w:val="18"/>
              </w:rPr>
              <w:t xml:space="preserve">APPELS À PROPOSITION </w:t>
            </w:r>
          </w:p>
        </w:tc>
      </w:tr>
      <w:tr w:rsidR="00865A16" w14:paraId="6C694066" w14:textId="77777777" w:rsidTr="1D48964A">
        <w:trPr>
          <w:trHeight w:val="750"/>
        </w:trPr>
        <w:tc>
          <w:tcPr>
            <w:tcW w:w="1844"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49975441" w14:textId="52EE9E3B" w:rsidR="00067A7B" w:rsidRDefault="00067A7B">
            <w:r w:rsidRPr="3B6D9AC5">
              <w:rPr>
                <w:rFonts w:ascii="Calibri" w:eastAsia="Calibri" w:hAnsi="Calibri" w:cs="Calibri"/>
                <w:b/>
                <w:bCs/>
                <w:color w:val="FFFFFF" w:themeColor="background1"/>
                <w:sz w:val="18"/>
                <w:szCs w:val="18"/>
              </w:rPr>
              <w:t>ACTEUR DE MISE EN ŒUVRE</w:t>
            </w:r>
            <w:r w:rsidRPr="3B6D9AC5">
              <w:rPr>
                <w:rFonts w:ascii="Calibri" w:eastAsia="Calibri" w:hAnsi="Calibri" w:cs="Calibri"/>
                <w:color w:val="FFFFFF" w:themeColor="background1"/>
                <w:sz w:val="18"/>
                <w:szCs w:val="18"/>
              </w:rPr>
              <w:t xml:space="preserve"> </w:t>
            </w:r>
          </w:p>
          <w:p w14:paraId="433EA575" w14:textId="006A104D" w:rsidR="00067A7B" w:rsidRDefault="00067A7B">
            <w:r w:rsidRPr="3B6D9AC5">
              <w:rPr>
                <w:rFonts w:ascii="Calibri" w:eastAsia="Calibri" w:hAnsi="Calibri" w:cs="Calibri"/>
                <w:color w:val="FFFFFF" w:themeColor="background1"/>
                <w:sz w:val="18"/>
                <w:szCs w:val="18"/>
              </w:rPr>
              <w:t xml:space="preserve">Budget </w:t>
            </w:r>
          </w:p>
          <w:p w14:paraId="5B704BF9" w14:textId="29EE953C" w:rsidR="00067A7B" w:rsidRDefault="00067A7B">
            <w:r w:rsidRPr="3B6D9AC5">
              <w:rPr>
                <w:rFonts w:ascii="Calibri" w:eastAsia="Calibri" w:hAnsi="Calibri" w:cs="Calibri"/>
                <w:color w:val="FFFFFF" w:themeColor="background1"/>
                <w:sz w:val="18"/>
                <w:szCs w:val="18"/>
              </w:rPr>
              <w:t xml:space="preserve">Résultats/Activités  </w:t>
            </w:r>
          </w:p>
        </w:tc>
        <w:tc>
          <w:tcPr>
            <w:tcW w:w="2551" w:type="dxa"/>
            <w:tcBorders>
              <w:top w:val="nil"/>
              <w:left w:val="single" w:sz="8" w:space="0" w:color="auto"/>
              <w:bottom w:val="single" w:sz="8" w:space="0" w:color="auto"/>
              <w:right w:val="single" w:sz="8" w:space="0" w:color="auto"/>
            </w:tcBorders>
            <w:shd w:val="clear" w:color="auto" w:fill="808080" w:themeFill="background1" w:themeFillShade="80"/>
          </w:tcPr>
          <w:p w14:paraId="203A3DF8" w14:textId="477E8710" w:rsidR="00067A7B" w:rsidRDefault="00067A7B" w:rsidP="3B6D9AC5">
            <w:pPr>
              <w:jc w:val="center"/>
            </w:pPr>
            <w:r w:rsidRPr="3B6D9AC5">
              <w:rPr>
                <w:rFonts w:ascii="Calibri" w:eastAsia="Calibri" w:hAnsi="Calibri" w:cs="Calibri"/>
                <w:color w:val="FFFFFF" w:themeColor="background1"/>
                <w:sz w:val="18"/>
                <w:szCs w:val="18"/>
              </w:rPr>
              <w:t xml:space="preserve">OBJET </w:t>
            </w:r>
          </w:p>
          <w:p w14:paraId="0F33091B" w14:textId="696E3564" w:rsidR="00067A7B" w:rsidRDefault="00067A7B" w:rsidP="3B6D9AC5">
            <w:pPr>
              <w:jc w:val="center"/>
            </w:pPr>
            <w:r w:rsidRPr="3B6D9AC5">
              <w:rPr>
                <w:rFonts w:ascii="Calibri" w:eastAsia="Calibri" w:hAnsi="Calibri" w:cs="Calibri"/>
                <w:color w:val="FFFFFF" w:themeColor="background1"/>
                <w:sz w:val="18"/>
                <w:szCs w:val="18"/>
              </w:rPr>
              <w:t xml:space="preserve">CSUB / ASC / </w:t>
            </w:r>
            <w:proofErr w:type="spellStart"/>
            <w:r w:rsidRPr="3B6D9AC5">
              <w:rPr>
                <w:rFonts w:ascii="Calibri" w:eastAsia="Calibri" w:hAnsi="Calibri" w:cs="Calibri"/>
                <w:color w:val="FFFFFF" w:themeColor="background1"/>
                <w:sz w:val="18"/>
                <w:szCs w:val="18"/>
              </w:rPr>
              <w:t>ConCoop</w:t>
            </w:r>
            <w:proofErr w:type="spellEnd"/>
            <w:r w:rsidRPr="3B6D9AC5">
              <w:rPr>
                <w:rFonts w:ascii="Calibri" w:eastAsia="Calibri" w:hAnsi="Calibri" w:cs="Calibri"/>
                <w:color w:val="FFFFFF" w:themeColor="background1"/>
                <w:sz w:val="18"/>
                <w:szCs w:val="18"/>
              </w:rPr>
              <w:t xml:space="preserve"> (UN) </w:t>
            </w:r>
          </w:p>
        </w:tc>
        <w:tc>
          <w:tcPr>
            <w:tcW w:w="4678" w:type="dxa"/>
            <w:tcBorders>
              <w:top w:val="nil"/>
              <w:left w:val="single" w:sz="8" w:space="0" w:color="auto"/>
              <w:bottom w:val="single" w:sz="8" w:space="0" w:color="auto"/>
              <w:right w:val="single" w:sz="8" w:space="0" w:color="auto"/>
            </w:tcBorders>
            <w:shd w:val="clear" w:color="auto" w:fill="808080" w:themeFill="background1" w:themeFillShade="80"/>
          </w:tcPr>
          <w:p w14:paraId="635E1974" w14:textId="72737940" w:rsidR="00067A7B" w:rsidRDefault="00067A7B" w:rsidP="3B6D9AC5">
            <w:pPr>
              <w:jc w:val="center"/>
            </w:pPr>
            <w:r w:rsidRPr="3B6D9AC5">
              <w:rPr>
                <w:rFonts w:ascii="Calibri" w:eastAsia="Calibri" w:hAnsi="Calibri" w:cs="Calibri"/>
                <w:color w:val="FFFFFF" w:themeColor="background1"/>
                <w:sz w:val="18"/>
                <w:szCs w:val="18"/>
              </w:rPr>
              <w:t xml:space="preserve">OBJECTIF RECHERCHES </w:t>
            </w:r>
          </w:p>
        </w:tc>
      </w:tr>
      <w:tr w:rsidR="00067A7B" w14:paraId="77EEA2CA" w14:textId="77777777" w:rsidTr="1D48964A">
        <w:trPr>
          <w:trHeight w:val="967"/>
        </w:trPr>
        <w:tc>
          <w:tcPr>
            <w:tcW w:w="1844" w:type="dxa"/>
            <w:tcBorders>
              <w:top w:val="single" w:sz="8" w:space="0" w:color="auto"/>
              <w:left w:val="single" w:sz="8" w:space="0" w:color="auto"/>
              <w:bottom w:val="single" w:sz="8" w:space="0" w:color="auto"/>
              <w:right w:val="single" w:sz="8" w:space="0" w:color="auto"/>
            </w:tcBorders>
          </w:tcPr>
          <w:p w14:paraId="08916632" w14:textId="37C42B66" w:rsidR="00067A7B" w:rsidRPr="00E77C29" w:rsidRDefault="00067A7B">
            <w:pPr>
              <w:rPr>
                <w:rFonts w:ascii="Calibri" w:eastAsia="Times New Roman" w:hAnsi="Calibri" w:cs="Calibri"/>
                <w:sz w:val="18"/>
                <w:szCs w:val="18"/>
                <w:lang w:eastAsia="fr-FR"/>
              </w:rPr>
            </w:pPr>
            <w:r w:rsidRPr="00E77C29">
              <w:rPr>
                <w:rFonts w:ascii="Calibri" w:eastAsia="Times New Roman" w:hAnsi="Calibri" w:cs="Calibri"/>
                <w:sz w:val="18"/>
                <w:szCs w:val="18"/>
                <w:lang w:eastAsia="fr-FR"/>
              </w:rPr>
              <w:t xml:space="preserve">Institut supérieur ou université privé </w:t>
            </w:r>
          </w:p>
          <w:p w14:paraId="3812A597" w14:textId="61877B2B" w:rsidR="00067A7B" w:rsidRPr="00E77C29" w:rsidRDefault="00067A7B">
            <w:pPr>
              <w:rPr>
                <w:rFonts w:ascii="Calibri" w:eastAsia="Times New Roman" w:hAnsi="Calibri" w:cs="Calibri"/>
                <w:sz w:val="18"/>
                <w:szCs w:val="18"/>
                <w:lang w:eastAsia="fr-FR"/>
              </w:rPr>
            </w:pPr>
            <w:r w:rsidRPr="00E77C29">
              <w:rPr>
                <w:rFonts w:ascii="Calibri" w:eastAsia="Times New Roman" w:hAnsi="Calibri" w:cs="Calibri"/>
                <w:sz w:val="18"/>
                <w:szCs w:val="18"/>
                <w:lang w:eastAsia="fr-FR"/>
              </w:rPr>
              <w:t xml:space="preserve">R2 </w:t>
            </w:r>
          </w:p>
          <w:p w14:paraId="36A58FA3" w14:textId="20551A6E" w:rsidR="00067A7B" w:rsidRPr="00E77C29" w:rsidRDefault="00067A7B">
            <w:pPr>
              <w:rPr>
                <w:rFonts w:ascii="Calibri" w:eastAsia="Times New Roman" w:hAnsi="Calibri" w:cs="Calibri"/>
                <w:sz w:val="18"/>
                <w:szCs w:val="18"/>
                <w:lang w:eastAsia="fr-FR"/>
              </w:rPr>
            </w:pPr>
            <w:r w:rsidRPr="00E77C29">
              <w:rPr>
                <w:rFonts w:ascii="Calibri" w:eastAsia="Times New Roman" w:hAnsi="Calibri" w:cs="Calibri"/>
                <w:sz w:val="18"/>
                <w:szCs w:val="18"/>
                <w:lang w:eastAsia="fr-FR"/>
              </w:rPr>
              <w:t xml:space="preserve">A_02_03 </w:t>
            </w:r>
          </w:p>
          <w:p w14:paraId="660A990A" w14:textId="57DF68A8" w:rsidR="00067A7B" w:rsidRPr="00E77C29" w:rsidRDefault="00067A7B" w:rsidP="3B6D9AC5">
            <w:pPr>
              <w:rPr>
                <w:rFonts w:ascii="Calibri" w:eastAsia="Times New Roman" w:hAnsi="Calibri" w:cs="Calibri"/>
                <w:sz w:val="18"/>
                <w:szCs w:val="18"/>
                <w:lang w:eastAsia="fr-FR"/>
              </w:rPr>
            </w:pPr>
            <w:r w:rsidRPr="00E77C29">
              <w:rPr>
                <w:rFonts w:ascii="Calibri" w:eastAsia="Times New Roman" w:hAnsi="Calibri" w:cs="Calibri"/>
                <w:sz w:val="18"/>
                <w:szCs w:val="18"/>
                <w:lang w:eastAsia="fr-FR"/>
              </w:rPr>
              <w:t xml:space="preserve">+50 </w:t>
            </w:r>
            <w:proofErr w:type="spellStart"/>
            <w:r w:rsidRPr="00E77C29">
              <w:rPr>
                <w:rFonts w:ascii="Calibri" w:eastAsia="Times New Roman" w:hAnsi="Calibri" w:cs="Calibri"/>
                <w:sz w:val="18"/>
                <w:szCs w:val="18"/>
                <w:lang w:eastAsia="fr-FR"/>
              </w:rPr>
              <w:t>kEUR</w:t>
            </w:r>
            <w:proofErr w:type="spellEnd"/>
            <w:r w:rsidRPr="00E77C29">
              <w:rPr>
                <w:rFonts w:ascii="Calibri" w:eastAsia="Times New Roman" w:hAnsi="Calibri" w:cs="Calibri"/>
                <w:sz w:val="18"/>
                <w:szCs w:val="18"/>
                <w:lang w:eastAsia="fr-FR"/>
              </w:rPr>
              <w:t xml:space="preserve"> </w:t>
            </w:r>
          </w:p>
        </w:tc>
        <w:tc>
          <w:tcPr>
            <w:tcW w:w="2551" w:type="dxa"/>
            <w:tcBorders>
              <w:top w:val="single" w:sz="8" w:space="0" w:color="auto"/>
              <w:left w:val="single" w:sz="8" w:space="0" w:color="auto"/>
              <w:bottom w:val="single" w:sz="8" w:space="0" w:color="auto"/>
              <w:right w:val="single" w:sz="8" w:space="0" w:color="auto"/>
            </w:tcBorders>
          </w:tcPr>
          <w:p w14:paraId="5C051AAC" w14:textId="38215203" w:rsidR="00067A7B" w:rsidRPr="00E77C29" w:rsidRDefault="00067A7B" w:rsidP="3B6D9AC5">
            <w:pPr>
              <w:rPr>
                <w:rFonts w:ascii="Calibri" w:eastAsia="Times New Roman" w:hAnsi="Calibri" w:cs="Calibri"/>
                <w:sz w:val="18"/>
                <w:szCs w:val="18"/>
                <w:lang w:eastAsia="fr-FR"/>
              </w:rPr>
            </w:pPr>
            <w:r w:rsidRPr="00E77C29">
              <w:rPr>
                <w:rFonts w:ascii="Calibri" w:eastAsia="Times New Roman" w:hAnsi="Calibri" w:cs="Calibri"/>
                <w:sz w:val="18"/>
                <w:szCs w:val="18"/>
                <w:lang w:eastAsia="fr-FR"/>
              </w:rPr>
              <w:t xml:space="preserve">Participation à l’amélioration qualitative du cycle budgétaire à travers un appui technique à l’Assemblée provinciale </w:t>
            </w:r>
          </w:p>
        </w:tc>
        <w:tc>
          <w:tcPr>
            <w:tcW w:w="4678" w:type="dxa"/>
            <w:tcBorders>
              <w:top w:val="single" w:sz="8" w:space="0" w:color="auto"/>
              <w:left w:val="single" w:sz="8" w:space="0" w:color="auto"/>
              <w:bottom w:val="single" w:sz="8" w:space="0" w:color="auto"/>
              <w:right w:val="single" w:sz="8" w:space="0" w:color="auto"/>
            </w:tcBorders>
          </w:tcPr>
          <w:p w14:paraId="0E4113D0" w14:textId="16E6FDE8" w:rsidR="00067A7B" w:rsidRPr="00E77C29" w:rsidRDefault="00067A7B" w:rsidP="3B6D9AC5">
            <w:pPr>
              <w:rPr>
                <w:rFonts w:ascii="Calibri" w:eastAsia="Times New Roman" w:hAnsi="Calibri" w:cs="Calibri"/>
                <w:sz w:val="18"/>
                <w:szCs w:val="18"/>
                <w:lang w:eastAsia="fr-FR"/>
              </w:rPr>
            </w:pPr>
            <w:r w:rsidRPr="00E77C29">
              <w:rPr>
                <w:rFonts w:ascii="Calibri" w:eastAsia="Times New Roman" w:hAnsi="Calibri" w:cs="Calibri"/>
                <w:sz w:val="18"/>
                <w:szCs w:val="18"/>
                <w:lang w:eastAsia="fr-FR"/>
              </w:rPr>
              <w:t xml:space="preserve">L'université de Kisangani est une université publique de la République démocratique du Congo, située à Kisangani dans la province de la Tshopo. </w:t>
            </w:r>
            <w:r w:rsidRPr="00E77C29">
              <w:rPr>
                <w:rFonts w:ascii="Calibri" w:eastAsia="Times New Roman" w:hAnsi="Calibri" w:cs="Calibri"/>
                <w:sz w:val="18"/>
                <w:szCs w:val="18"/>
                <w:lang w:eastAsia="fr-FR"/>
              </w:rPr>
              <w:br/>
              <w:t xml:space="preserve"> Le personnel académique s’imprègne du monde réel. Les étudiants sont investis de recherche et pratique dans un cycle qui doit être de leur intérêt ; donc, participation citoyenne de la jeunesse.  </w:t>
            </w:r>
          </w:p>
          <w:p w14:paraId="5DC053E4" w14:textId="77777777" w:rsidR="00E77C29" w:rsidRPr="00E77C29" w:rsidRDefault="00067A7B" w:rsidP="3B6D9AC5">
            <w:pPr>
              <w:rPr>
                <w:rFonts w:ascii="Calibri" w:eastAsia="Times New Roman" w:hAnsi="Calibri" w:cs="Calibri"/>
                <w:sz w:val="18"/>
                <w:szCs w:val="18"/>
                <w:lang w:eastAsia="fr-FR"/>
              </w:rPr>
            </w:pPr>
            <w:r w:rsidRPr="00E77C29">
              <w:rPr>
                <w:rFonts w:ascii="Calibri" w:eastAsia="Times New Roman" w:hAnsi="Calibri" w:cs="Calibri"/>
                <w:sz w:val="18"/>
                <w:szCs w:val="18"/>
                <w:lang w:eastAsia="fr-FR"/>
              </w:rPr>
              <w:t xml:space="preserve">Les équipes n’étant pas les mêmes sur l’analyse des maillons du cycle budgétaire, la rigueur analytique est accrue, d’une année à l’autre.  </w:t>
            </w:r>
          </w:p>
          <w:p w14:paraId="0458CDC6" w14:textId="54A1C99C" w:rsidR="00067A7B" w:rsidRPr="00E77C29" w:rsidRDefault="00067A7B" w:rsidP="3B6D9AC5">
            <w:pPr>
              <w:rPr>
                <w:rFonts w:ascii="Calibri" w:eastAsia="Times New Roman" w:hAnsi="Calibri" w:cs="Calibri"/>
                <w:sz w:val="18"/>
                <w:szCs w:val="18"/>
                <w:lang w:eastAsia="fr-FR"/>
              </w:rPr>
            </w:pPr>
            <w:r w:rsidRPr="00E77C29">
              <w:rPr>
                <w:rFonts w:ascii="Calibri" w:eastAsia="Times New Roman" w:hAnsi="Calibri" w:cs="Calibri"/>
                <w:sz w:val="18"/>
                <w:szCs w:val="18"/>
                <w:lang w:eastAsia="fr-FR"/>
              </w:rPr>
              <w:t xml:space="preserve">Faire croiser les contributions institutionnelles pour éliminer tout risque de complaisance.  </w:t>
            </w:r>
          </w:p>
        </w:tc>
      </w:tr>
    </w:tbl>
    <w:p w14:paraId="5A423815" w14:textId="63921237" w:rsidR="65A968D3" w:rsidRDefault="65A968D3"/>
    <w:p w14:paraId="79152C4D" w14:textId="07021FF1" w:rsidR="3B6D9AC5" w:rsidRDefault="3B6D9AC5" w:rsidP="3B6D9AC5"/>
    <w:p w14:paraId="7418C57A" w14:textId="163AC42A" w:rsidR="3B6D9AC5" w:rsidRDefault="3B6D9AC5" w:rsidP="3B6D9AC5"/>
    <w:p w14:paraId="30DF88D7" w14:textId="06EEA7DC" w:rsidR="3AA32427" w:rsidRDefault="3AA32427"/>
    <w:p w14:paraId="688859BB" w14:textId="133329AA" w:rsidR="006058B7" w:rsidRDefault="006058B7" w:rsidP="02C3F88F">
      <w:pPr>
        <w:rPr>
          <w:rFonts w:eastAsia="Calibri" w:cs="Arial"/>
          <w:szCs w:val="21"/>
          <w:lang w:val="fr-FR" w:eastAsia="fr-FR"/>
        </w:rPr>
      </w:pPr>
    </w:p>
    <w:p w14:paraId="7B25D586" w14:textId="48E3DC54" w:rsidR="006058B7" w:rsidRPr="006058B7" w:rsidRDefault="006058B7" w:rsidP="006058B7">
      <w:pPr>
        <w:rPr>
          <w:lang w:val="fr-FR" w:eastAsia="fr-FR"/>
        </w:rPr>
        <w:sectPr w:rsidR="006058B7" w:rsidRPr="006058B7" w:rsidSect="006C2023">
          <w:pgSz w:w="11906" w:h="16838" w:code="9"/>
          <w:pgMar w:top="1418" w:right="1531" w:bottom="1418" w:left="1871" w:header="709" w:footer="709" w:gutter="0"/>
          <w:cols w:space="708"/>
          <w:titlePg/>
          <w:docGrid w:linePitch="360"/>
        </w:sectPr>
      </w:pPr>
    </w:p>
    <w:p w14:paraId="4243F36C" w14:textId="4D00730E" w:rsidR="00256C96" w:rsidRDefault="00256C96" w:rsidP="00F65F26">
      <w:pPr>
        <w:pStyle w:val="Heading2"/>
        <w:numPr>
          <w:ilvl w:val="1"/>
          <w:numId w:val="28"/>
        </w:numPr>
      </w:pPr>
      <w:bookmarkStart w:id="124" w:name="_Toc113806134"/>
      <w:r>
        <w:t xml:space="preserve">Annexe </w:t>
      </w:r>
      <w:r w:rsidR="00F65F26">
        <w:t>3</w:t>
      </w:r>
      <w:r>
        <w:t xml:space="preserve"> – Matrice des indicateurs</w:t>
      </w:r>
      <w:bookmarkEnd w:id="124"/>
    </w:p>
    <w:p w14:paraId="0EA96BA2" w14:textId="5A023970" w:rsidR="000B226C" w:rsidRPr="000B226C" w:rsidRDefault="000B226C" w:rsidP="000B226C">
      <w:pPr>
        <w:pStyle w:val="Heading3"/>
        <w:ind w:hanging="12"/>
        <w:rPr>
          <w:rFonts w:ascii="Georgia" w:eastAsia="Calibri" w:hAnsi="Georgia" w:cs="Arial"/>
          <w:b w:val="0"/>
          <w:bCs w:val="0"/>
          <w:sz w:val="21"/>
          <w:szCs w:val="21"/>
          <w:lang w:val="fr-BE"/>
        </w:rPr>
      </w:pPr>
      <w:bookmarkStart w:id="125" w:name="_Toc113806135"/>
      <w:r w:rsidRPr="000B226C">
        <w:rPr>
          <w:rFonts w:ascii="Georgia" w:eastAsia="Calibri" w:hAnsi="Georgia" w:cs="Arial"/>
          <w:b w:val="0"/>
          <w:bCs w:val="0"/>
          <w:sz w:val="21"/>
          <w:szCs w:val="21"/>
          <w:lang w:val="fr-BE"/>
        </w:rPr>
        <w:t>Les indicateurs objectivement vérifiables seront systématiquement désagrégés selon le genre afin de mieux rendre compte des résultats atteints en termes de réduction des inégalités de genre.</w:t>
      </w:r>
    </w:p>
    <w:p w14:paraId="2D054B0D" w14:textId="77777777" w:rsidR="000B226C" w:rsidRDefault="000B226C" w:rsidP="000B226C">
      <w:pPr>
        <w:pStyle w:val="Heading3"/>
        <w:ind w:left="1004" w:firstLine="0"/>
      </w:pPr>
    </w:p>
    <w:p w14:paraId="5DD31BD8" w14:textId="50F39E1B" w:rsidR="003167CC" w:rsidRDefault="76EA7E33">
      <w:pPr>
        <w:pStyle w:val="Heading3"/>
        <w:numPr>
          <w:ilvl w:val="2"/>
          <w:numId w:val="28"/>
        </w:numPr>
      </w:pPr>
      <w:r>
        <w:t>Intervention COD2200211 – Education de base</w:t>
      </w:r>
      <w:bookmarkEnd w:id="125"/>
    </w:p>
    <w:p w14:paraId="4C16ABD3" w14:textId="4206BA0D" w:rsidR="002C0E2F" w:rsidRDefault="00655DE1" w:rsidP="002C0E2F">
      <w:pPr>
        <w:pStyle w:val="CTBCorpsdetexte"/>
        <w:rPr>
          <w:rFonts w:ascii="Georgia" w:eastAsia="Calibri" w:hAnsi="Georgia" w:cs="Arial"/>
          <w:color w:val="585756"/>
          <w:kern w:val="0"/>
          <w:sz w:val="21"/>
          <w:szCs w:val="21"/>
        </w:rPr>
      </w:pPr>
      <w:r w:rsidRPr="00F76D7B">
        <w:rPr>
          <w:rFonts w:ascii="Georgia" w:eastAsia="Calibri" w:hAnsi="Georgia" w:cs="Arial"/>
          <w:color w:val="585756"/>
          <w:kern w:val="0"/>
          <w:sz w:val="21"/>
          <w:szCs w:val="21"/>
        </w:rPr>
        <w:t xml:space="preserve">Les indicateurs objectivement vérifiables seront </w:t>
      </w:r>
      <w:r w:rsidR="002C0E2F" w:rsidRPr="00F76D7B">
        <w:rPr>
          <w:rFonts w:ascii="Georgia" w:eastAsia="Calibri" w:hAnsi="Georgia" w:cs="Arial"/>
          <w:color w:val="585756"/>
          <w:kern w:val="0"/>
          <w:sz w:val="21"/>
          <w:szCs w:val="21"/>
        </w:rPr>
        <w:t xml:space="preserve">définis de manière plus précise au cours de la période de démarrage du projet pendant laquelle des études de base seront réalisées. Ils seront validés par le </w:t>
      </w:r>
      <w:r w:rsidR="002C0E2F" w:rsidRPr="009272A0">
        <w:rPr>
          <w:rFonts w:ascii="Georgia" w:eastAsia="Calibri" w:hAnsi="Georgia" w:cs="Arial"/>
          <w:color w:val="585756"/>
          <w:kern w:val="0"/>
          <w:sz w:val="21"/>
          <w:szCs w:val="21"/>
        </w:rPr>
        <w:t>Comité de Pilotage</w:t>
      </w:r>
      <w:r w:rsidR="002C0E2F" w:rsidRPr="00F76D7B">
        <w:rPr>
          <w:rFonts w:ascii="Georgia" w:eastAsia="Calibri" w:hAnsi="Georgia" w:cs="Arial"/>
          <w:color w:val="585756"/>
          <w:kern w:val="0"/>
          <w:sz w:val="21"/>
          <w:szCs w:val="21"/>
        </w:rPr>
        <w:t xml:space="preserve"> de l’Action. </w:t>
      </w:r>
    </w:p>
    <w:p w14:paraId="5F853DC2" w14:textId="2A48C591" w:rsidR="004C5854" w:rsidRPr="00C367C3" w:rsidRDefault="004C5854" w:rsidP="2B13717A">
      <w:pPr>
        <w:pStyle w:val="Caption"/>
        <w:keepNext/>
        <w:jc w:val="left"/>
        <w:rPr>
          <w:color w:val="585756"/>
        </w:rPr>
      </w:pPr>
      <w:bookmarkStart w:id="126" w:name="_Toc57558601"/>
      <w:bookmarkStart w:id="127" w:name="_Toc111384008"/>
      <w:bookmarkStart w:id="128" w:name="_Toc113806155"/>
      <w:r w:rsidRPr="00C367C3">
        <w:rPr>
          <w:color w:val="585756"/>
        </w:rPr>
        <w:t xml:space="preserve">Tableau </w:t>
      </w:r>
      <w:r w:rsidRPr="00C367C3">
        <w:rPr>
          <w:color w:val="585756"/>
        </w:rPr>
        <w:fldChar w:fldCharType="begin"/>
      </w:r>
      <w:r w:rsidRPr="00C367C3">
        <w:rPr>
          <w:color w:val="585756"/>
        </w:rPr>
        <w:instrText>SEQ Tableau \* ARABIC</w:instrText>
      </w:r>
      <w:r w:rsidRPr="00C367C3">
        <w:rPr>
          <w:color w:val="585756"/>
        </w:rPr>
        <w:fldChar w:fldCharType="separate"/>
      </w:r>
      <w:r w:rsidR="003B6BF1">
        <w:rPr>
          <w:noProof/>
          <w:color w:val="585756"/>
        </w:rPr>
        <w:t>16</w:t>
      </w:r>
      <w:r w:rsidRPr="00C367C3">
        <w:rPr>
          <w:color w:val="585756"/>
        </w:rPr>
        <w:fldChar w:fldCharType="end"/>
      </w:r>
      <w:bookmarkEnd w:id="126"/>
      <w:r w:rsidRPr="00C367C3">
        <w:rPr>
          <w:color w:val="585756"/>
        </w:rPr>
        <w:t xml:space="preserve"> – Matrice des indicateurs </w:t>
      </w:r>
      <w:bookmarkEnd w:id="127"/>
      <w:r w:rsidR="009D43DA" w:rsidRPr="00C367C3">
        <w:rPr>
          <w:color w:val="585756"/>
        </w:rPr>
        <w:t>Education de base</w:t>
      </w:r>
      <w:bookmarkEnd w:id="128"/>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4253"/>
        <w:gridCol w:w="1100"/>
        <w:gridCol w:w="1026"/>
        <w:gridCol w:w="4683"/>
      </w:tblGrid>
      <w:tr w:rsidR="2B13717A" w14:paraId="3E2EB925" w14:textId="77777777" w:rsidTr="003B2938">
        <w:trPr>
          <w:trHeight w:val="825"/>
        </w:trPr>
        <w:tc>
          <w:tcPr>
            <w:tcW w:w="2972" w:type="dxa"/>
            <w:shd w:val="clear" w:color="auto" w:fill="F2F2F2" w:themeFill="background1" w:themeFillShade="F2"/>
          </w:tcPr>
          <w:p w14:paraId="4323D6DD" w14:textId="12566BDC" w:rsidR="2B13717A" w:rsidRDefault="2B13717A" w:rsidP="2B13717A">
            <w:pPr>
              <w:spacing w:after="0" w:line="240" w:lineRule="auto"/>
              <w:jc w:val="center"/>
              <w:rPr>
                <w:rFonts w:ascii="Times New Roman" w:eastAsia="Times New Roman" w:hAnsi="Times New Roman" w:cs="Times New Roman"/>
                <w:sz w:val="18"/>
                <w:szCs w:val="18"/>
              </w:rPr>
            </w:pPr>
            <w:r w:rsidRPr="2B13717A">
              <w:rPr>
                <w:rFonts w:eastAsia="Georgia" w:cs="Georgia"/>
                <w:b/>
                <w:bCs/>
                <w:sz w:val="18"/>
                <w:szCs w:val="18"/>
              </w:rPr>
              <w:t>Logique d’intervention</w:t>
            </w:r>
            <w:r w:rsidRPr="2B13717A">
              <w:rPr>
                <w:rFonts w:ascii="Times New Roman" w:eastAsia="Times New Roman" w:hAnsi="Times New Roman" w:cs="Times New Roman"/>
                <w:b/>
                <w:bCs/>
                <w:sz w:val="18"/>
                <w:szCs w:val="18"/>
              </w:rPr>
              <w:t> </w:t>
            </w:r>
          </w:p>
        </w:tc>
        <w:tc>
          <w:tcPr>
            <w:tcW w:w="4253" w:type="dxa"/>
            <w:shd w:val="clear" w:color="auto" w:fill="F2F2F2" w:themeFill="background1" w:themeFillShade="F2"/>
          </w:tcPr>
          <w:p w14:paraId="34725B5D" w14:textId="5A4FCDF2" w:rsidR="2B13717A" w:rsidRDefault="2B13717A" w:rsidP="2B13717A">
            <w:pPr>
              <w:spacing w:after="0" w:line="240" w:lineRule="auto"/>
              <w:jc w:val="center"/>
              <w:rPr>
                <w:rFonts w:ascii="Times New Roman" w:eastAsia="Times New Roman" w:hAnsi="Times New Roman" w:cs="Times New Roman"/>
                <w:sz w:val="18"/>
                <w:szCs w:val="18"/>
              </w:rPr>
            </w:pPr>
            <w:r w:rsidRPr="2B13717A">
              <w:rPr>
                <w:rFonts w:eastAsia="Georgia" w:cs="Georgia"/>
                <w:b/>
                <w:bCs/>
                <w:sz w:val="18"/>
                <w:szCs w:val="18"/>
              </w:rPr>
              <w:t>Indicateurs objectivement vérifiables</w:t>
            </w:r>
            <w:r w:rsidRPr="2B13717A">
              <w:rPr>
                <w:rFonts w:ascii="Times New Roman" w:eastAsia="Times New Roman" w:hAnsi="Times New Roman" w:cs="Times New Roman"/>
                <w:b/>
                <w:bCs/>
                <w:sz w:val="18"/>
                <w:szCs w:val="18"/>
              </w:rPr>
              <w:t> </w:t>
            </w:r>
          </w:p>
        </w:tc>
        <w:tc>
          <w:tcPr>
            <w:tcW w:w="1100" w:type="dxa"/>
            <w:shd w:val="clear" w:color="auto" w:fill="F2F2F2" w:themeFill="background1" w:themeFillShade="F2"/>
          </w:tcPr>
          <w:p w14:paraId="275EDE61" w14:textId="6021426A" w:rsidR="2B13717A" w:rsidRDefault="2B13717A" w:rsidP="2B13717A">
            <w:pPr>
              <w:spacing w:after="0" w:line="240" w:lineRule="auto"/>
              <w:jc w:val="center"/>
              <w:rPr>
                <w:rFonts w:eastAsia="Georgia" w:cs="Georgia"/>
                <w:sz w:val="18"/>
                <w:szCs w:val="18"/>
              </w:rPr>
            </w:pPr>
            <w:r w:rsidRPr="2B13717A">
              <w:rPr>
                <w:rFonts w:eastAsia="Georgia" w:cs="Georgia"/>
                <w:b/>
                <w:bCs/>
                <w:sz w:val="18"/>
                <w:szCs w:val="18"/>
              </w:rPr>
              <w:t>Valeurs de base</w:t>
            </w:r>
          </w:p>
        </w:tc>
        <w:tc>
          <w:tcPr>
            <w:tcW w:w="1026" w:type="dxa"/>
            <w:shd w:val="clear" w:color="auto" w:fill="F2F2F2" w:themeFill="background1" w:themeFillShade="F2"/>
          </w:tcPr>
          <w:p w14:paraId="2A86ABF9" w14:textId="6B4A092C" w:rsidR="2B13717A" w:rsidRDefault="2B13717A" w:rsidP="2B13717A">
            <w:pPr>
              <w:spacing w:after="0" w:line="240" w:lineRule="auto"/>
              <w:jc w:val="center"/>
              <w:rPr>
                <w:rFonts w:ascii="Times New Roman" w:eastAsia="Times New Roman" w:hAnsi="Times New Roman" w:cs="Times New Roman"/>
                <w:sz w:val="18"/>
                <w:szCs w:val="18"/>
              </w:rPr>
            </w:pPr>
            <w:r w:rsidRPr="2B13717A">
              <w:rPr>
                <w:rFonts w:eastAsia="Georgia" w:cs="Georgia"/>
                <w:b/>
                <w:bCs/>
                <w:sz w:val="18"/>
                <w:szCs w:val="18"/>
              </w:rPr>
              <w:t>Valeurs cibles</w:t>
            </w:r>
            <w:r w:rsidRPr="2B13717A">
              <w:rPr>
                <w:rFonts w:ascii="Times New Roman" w:eastAsia="Times New Roman" w:hAnsi="Times New Roman" w:cs="Times New Roman"/>
                <w:b/>
                <w:bCs/>
                <w:sz w:val="18"/>
                <w:szCs w:val="18"/>
              </w:rPr>
              <w:t> </w:t>
            </w:r>
          </w:p>
        </w:tc>
        <w:tc>
          <w:tcPr>
            <w:tcW w:w="4683" w:type="dxa"/>
            <w:shd w:val="clear" w:color="auto" w:fill="F2F2F2" w:themeFill="background1" w:themeFillShade="F2"/>
          </w:tcPr>
          <w:p w14:paraId="1F0E0566" w14:textId="4DB2E275" w:rsidR="2B13717A" w:rsidRDefault="2B13717A" w:rsidP="2B13717A">
            <w:pPr>
              <w:spacing w:after="0" w:line="240" w:lineRule="auto"/>
              <w:jc w:val="center"/>
              <w:rPr>
                <w:rFonts w:ascii="Times New Roman" w:eastAsia="Times New Roman" w:hAnsi="Times New Roman" w:cs="Times New Roman"/>
                <w:sz w:val="18"/>
                <w:szCs w:val="18"/>
              </w:rPr>
            </w:pPr>
            <w:r w:rsidRPr="2B13717A">
              <w:rPr>
                <w:rFonts w:eastAsia="Georgia" w:cs="Georgia"/>
                <w:b/>
                <w:bCs/>
                <w:sz w:val="18"/>
                <w:szCs w:val="18"/>
              </w:rPr>
              <w:t>Sources de vérification</w:t>
            </w:r>
            <w:r w:rsidRPr="2B13717A">
              <w:rPr>
                <w:rFonts w:ascii="Times New Roman" w:eastAsia="Times New Roman" w:hAnsi="Times New Roman" w:cs="Times New Roman"/>
                <w:b/>
                <w:bCs/>
                <w:sz w:val="18"/>
                <w:szCs w:val="18"/>
              </w:rPr>
              <w:t> </w:t>
            </w:r>
          </w:p>
        </w:tc>
      </w:tr>
      <w:tr w:rsidR="003B2938" w:rsidRPr="005A4650" w14:paraId="6D9D2F9A" w14:textId="77777777" w:rsidTr="003B2938">
        <w:trPr>
          <w:trHeight w:val="903"/>
        </w:trPr>
        <w:tc>
          <w:tcPr>
            <w:tcW w:w="14034" w:type="dxa"/>
            <w:gridSpan w:val="5"/>
            <w:shd w:val="clear" w:color="auto" w:fill="BFBFBF" w:themeFill="background1" w:themeFillShade="BF"/>
            <w:vAlign w:val="center"/>
          </w:tcPr>
          <w:p w14:paraId="131F7AA6" w14:textId="77777777" w:rsidR="003B2938" w:rsidRDefault="003B2938">
            <w:pPr>
              <w:spacing w:after="0" w:line="240" w:lineRule="auto"/>
              <w:textAlignment w:val="baseline"/>
              <w:rPr>
                <w:rFonts w:asciiTheme="minorHAnsi" w:eastAsia="Times New Roman" w:hAnsiTheme="minorHAnsi" w:cstheme="minorHAnsi"/>
                <w:b/>
                <w:bCs/>
                <w:color w:val="auto"/>
                <w:sz w:val="20"/>
                <w:szCs w:val="20"/>
                <w:lang w:eastAsia="fr-FR"/>
              </w:rPr>
            </w:pPr>
            <w:r>
              <w:rPr>
                <w:rFonts w:asciiTheme="minorHAnsi" w:eastAsia="Times New Roman" w:hAnsiTheme="minorHAnsi" w:cstheme="minorHAnsi"/>
                <w:b/>
                <w:bCs/>
                <w:color w:val="auto"/>
                <w:sz w:val="20"/>
                <w:szCs w:val="20"/>
                <w:lang w:eastAsia="fr-FR"/>
              </w:rPr>
              <w:t>Objectif Général du sous portefeuille</w:t>
            </w:r>
          </w:p>
          <w:p w14:paraId="39B1004E" w14:textId="77777777" w:rsidR="003B2938" w:rsidRDefault="003B2938">
            <w:pPr>
              <w:spacing w:after="0" w:line="240" w:lineRule="auto"/>
              <w:textAlignment w:val="baseline"/>
              <w:rPr>
                <w:rFonts w:asciiTheme="minorHAnsi" w:eastAsia="Times New Roman" w:hAnsiTheme="minorHAnsi" w:cstheme="minorHAnsi"/>
                <w:b/>
                <w:bCs/>
                <w:color w:val="auto"/>
                <w:sz w:val="20"/>
                <w:szCs w:val="20"/>
                <w:lang w:eastAsia="fr-FR"/>
              </w:rPr>
            </w:pPr>
          </w:p>
          <w:p w14:paraId="56658D8C" w14:textId="3765CE19" w:rsidR="003B2938" w:rsidRDefault="003B2938">
            <w:p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357833">
              <w:rPr>
                <w:rFonts w:asciiTheme="minorHAnsi" w:eastAsia="Times New Roman" w:hAnsiTheme="minorHAnsi" w:cstheme="minorHAnsi"/>
                <w:b/>
                <w:bCs/>
                <w:color w:val="auto"/>
                <w:sz w:val="20"/>
                <w:szCs w:val="20"/>
                <w:lang w:eastAsia="fr-FR"/>
              </w:rPr>
              <w:t xml:space="preserve">Contribuer à l’amélioration structurelle et durable des conditions de vie des populations </w:t>
            </w:r>
            <w:r>
              <w:rPr>
                <w:rFonts w:asciiTheme="minorHAnsi" w:eastAsia="Times New Roman" w:hAnsiTheme="minorHAnsi" w:cstheme="minorHAnsi"/>
                <w:b/>
                <w:bCs/>
                <w:color w:val="auto"/>
                <w:sz w:val="20"/>
                <w:szCs w:val="20"/>
                <w:lang w:eastAsia="fr-FR"/>
              </w:rPr>
              <w:t>de la province du Sud Ubangi</w:t>
            </w:r>
            <w:r w:rsidRPr="00357833">
              <w:rPr>
                <w:rFonts w:asciiTheme="minorHAnsi" w:eastAsia="Times New Roman" w:hAnsiTheme="minorHAnsi" w:cstheme="minorHAnsi"/>
                <w:b/>
                <w:bCs/>
                <w:color w:val="auto"/>
                <w:sz w:val="20"/>
                <w:szCs w:val="20"/>
                <w:lang w:eastAsia="fr-FR"/>
              </w:rPr>
              <w:t xml:space="preserve"> qui vivent sous le seuil de pauvreté, en promouvant leur résilience et leur autonomie. </w:t>
            </w:r>
          </w:p>
          <w:p w14:paraId="7D84E048" w14:textId="28506C4A" w:rsidR="003B2938" w:rsidRPr="003B2938" w:rsidRDefault="003B2938">
            <w:pPr>
              <w:pStyle w:val="ListParagraph"/>
              <w:numPr>
                <w:ilvl w:val="0"/>
                <w:numId w:val="33"/>
              </w:num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357833">
              <w:rPr>
                <w:rFonts w:asciiTheme="minorHAnsi" w:eastAsia="Times New Roman" w:hAnsiTheme="minorHAnsi" w:cstheme="minorHAnsi"/>
                <w:sz w:val="20"/>
                <w:szCs w:val="20"/>
                <w:lang w:eastAsia="fr-FR"/>
              </w:rPr>
              <w:t xml:space="preserve">Evolution des proportions de la population vivant sous le seuil de pauvreté sur l’ensemble des territoires ciblés par le </w:t>
            </w:r>
            <w:r>
              <w:rPr>
                <w:rFonts w:asciiTheme="minorHAnsi" w:eastAsia="Times New Roman" w:hAnsiTheme="minorHAnsi" w:cstheme="minorHAnsi"/>
                <w:sz w:val="20"/>
                <w:szCs w:val="20"/>
                <w:lang w:eastAsia="fr-FR"/>
              </w:rPr>
              <w:t xml:space="preserve">sous </w:t>
            </w:r>
            <w:r w:rsidRPr="00357833">
              <w:rPr>
                <w:rFonts w:asciiTheme="minorHAnsi" w:eastAsia="Times New Roman" w:hAnsiTheme="minorHAnsi" w:cstheme="minorHAnsi"/>
                <w:sz w:val="20"/>
                <w:szCs w:val="20"/>
                <w:lang w:eastAsia="fr-FR"/>
              </w:rPr>
              <w:t xml:space="preserve">portefeuille/ </w:t>
            </w:r>
            <w:r>
              <w:rPr>
                <w:rFonts w:asciiTheme="minorHAnsi" w:eastAsia="Times New Roman" w:hAnsiTheme="minorHAnsi" w:cstheme="minorHAnsi"/>
                <w:sz w:val="20"/>
                <w:szCs w:val="20"/>
                <w:lang w:eastAsia="fr-FR"/>
              </w:rPr>
              <w:t>Enquête</w:t>
            </w:r>
          </w:p>
        </w:tc>
      </w:tr>
      <w:tr w:rsidR="2B13717A" w14:paraId="32B6B694" w14:textId="77777777" w:rsidTr="003B2938">
        <w:trPr>
          <w:trHeight w:val="80"/>
        </w:trPr>
        <w:tc>
          <w:tcPr>
            <w:tcW w:w="2972" w:type="dxa"/>
            <w:vMerge w:val="restart"/>
            <w:vAlign w:val="center"/>
          </w:tcPr>
          <w:p w14:paraId="335CB90D" w14:textId="2132070D" w:rsidR="2B13717A" w:rsidRPr="00D1030B" w:rsidRDefault="2B13717A" w:rsidP="2B13717A">
            <w:pPr>
              <w:spacing w:after="0" w:line="240" w:lineRule="auto"/>
              <w:rPr>
                <w:rFonts w:eastAsia="Georgia" w:cs="Georgia"/>
                <w:b/>
                <w:bCs/>
                <w:sz w:val="18"/>
                <w:szCs w:val="18"/>
              </w:rPr>
            </w:pPr>
            <w:r w:rsidRPr="00D1030B">
              <w:rPr>
                <w:rFonts w:eastAsia="Georgia" w:cs="Georgia"/>
                <w:b/>
                <w:bCs/>
                <w:sz w:val="18"/>
                <w:szCs w:val="18"/>
              </w:rPr>
              <w:t xml:space="preserve">Objectif général : </w:t>
            </w:r>
            <w:r w:rsidR="00C367C3" w:rsidRPr="00D1030B">
              <w:rPr>
                <w:rFonts w:eastAsia="Georgia" w:cs="Georgia"/>
                <w:b/>
                <w:bCs/>
                <w:sz w:val="18"/>
                <w:szCs w:val="18"/>
              </w:rPr>
              <w:t>Améliorer</w:t>
            </w:r>
            <w:r w:rsidRPr="00D1030B">
              <w:rPr>
                <w:rFonts w:eastAsia="Georgia" w:cs="Georgia"/>
                <w:b/>
                <w:bCs/>
                <w:sz w:val="18"/>
                <w:szCs w:val="18"/>
              </w:rPr>
              <w:t> l’</w:t>
            </w:r>
            <w:r w:rsidR="00C367C3" w:rsidRPr="00D1030B">
              <w:rPr>
                <w:rFonts w:eastAsia="Georgia" w:cs="Georgia"/>
                <w:b/>
                <w:bCs/>
                <w:sz w:val="18"/>
                <w:szCs w:val="18"/>
              </w:rPr>
              <w:t>accès</w:t>
            </w:r>
            <w:r w:rsidRPr="00D1030B">
              <w:rPr>
                <w:rFonts w:eastAsia="Georgia" w:cs="Georgia"/>
                <w:b/>
                <w:bCs/>
                <w:sz w:val="18"/>
                <w:szCs w:val="18"/>
              </w:rPr>
              <w:t> aux services sociaux de base promouvant une protection sociale</w:t>
            </w:r>
          </w:p>
        </w:tc>
        <w:tc>
          <w:tcPr>
            <w:tcW w:w="4253" w:type="dxa"/>
            <w:shd w:val="clear" w:color="auto" w:fill="FFFFFF" w:themeFill="background1"/>
            <w:vAlign w:val="center"/>
          </w:tcPr>
          <w:p w14:paraId="6D3EA4FA" w14:textId="7EE7E731" w:rsidR="2B13717A" w:rsidRDefault="003B2938" w:rsidP="2B13717A">
            <w:pPr>
              <w:spacing w:after="0" w:line="240" w:lineRule="auto"/>
              <w:rPr>
                <w:rFonts w:eastAsia="Georgia" w:cs="Georgia"/>
                <w:sz w:val="18"/>
                <w:szCs w:val="18"/>
              </w:rPr>
            </w:pPr>
            <w:r>
              <w:rPr>
                <w:rFonts w:eastAsia="Times New Roman" w:cs="Calibri"/>
                <w:sz w:val="18"/>
                <w:szCs w:val="18"/>
                <w:lang w:eastAsia="fr-FR"/>
              </w:rPr>
              <w:t>Evolution du t</w:t>
            </w:r>
            <w:r w:rsidRPr="00C9349A">
              <w:rPr>
                <w:rFonts w:eastAsia="Times New Roman" w:cs="Calibri"/>
                <w:sz w:val="18"/>
                <w:szCs w:val="18"/>
                <w:lang w:eastAsia="fr-FR"/>
              </w:rPr>
              <w:t>aux brut de scolarisation (primaire, 1er cycle de secondaire) par sexe et par REP ciblé</w:t>
            </w:r>
            <w:r>
              <w:rPr>
                <w:rFonts w:eastAsia="Times New Roman" w:cs="Calibri"/>
                <w:sz w:val="18"/>
                <w:szCs w:val="18"/>
                <w:lang w:eastAsia="fr-FR"/>
              </w:rPr>
              <w:t xml:space="preserve"> sur l’ensemble des territoires ciblés par le sous-portefeuille</w:t>
            </w:r>
          </w:p>
        </w:tc>
        <w:tc>
          <w:tcPr>
            <w:tcW w:w="1100" w:type="dxa"/>
            <w:shd w:val="clear" w:color="auto" w:fill="FFFFFF" w:themeFill="background1"/>
            <w:vAlign w:val="center"/>
          </w:tcPr>
          <w:p w14:paraId="61AA0F9D" w14:textId="2BCA5650" w:rsidR="2B13717A" w:rsidRDefault="2B13717A" w:rsidP="2B13717A">
            <w:pPr>
              <w:spacing w:after="0" w:line="240" w:lineRule="auto"/>
              <w:jc w:val="center"/>
              <w:rPr>
                <w:rFonts w:eastAsia="Georgia" w:cs="Georgia"/>
                <w:sz w:val="18"/>
                <w:szCs w:val="18"/>
                <w:vertAlign w:val="superscript"/>
              </w:rPr>
            </w:pPr>
            <w:r w:rsidRPr="2B13717A">
              <w:rPr>
                <w:rFonts w:eastAsia="Georgia" w:cs="Georgia"/>
                <w:sz w:val="18"/>
                <w:szCs w:val="18"/>
              </w:rPr>
              <w:t>ND</w:t>
            </w:r>
          </w:p>
        </w:tc>
        <w:tc>
          <w:tcPr>
            <w:tcW w:w="1026" w:type="dxa"/>
            <w:shd w:val="clear" w:color="auto" w:fill="FFFFFF" w:themeFill="background1"/>
            <w:vAlign w:val="center"/>
          </w:tcPr>
          <w:p w14:paraId="10F7C6BD" w14:textId="4C256E87"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ND</w:t>
            </w:r>
          </w:p>
        </w:tc>
        <w:tc>
          <w:tcPr>
            <w:tcW w:w="4683" w:type="dxa"/>
            <w:shd w:val="clear" w:color="auto" w:fill="FFFFFF" w:themeFill="background1"/>
            <w:vAlign w:val="center"/>
          </w:tcPr>
          <w:p w14:paraId="14C8450B" w14:textId="44E90368" w:rsidR="2B13717A" w:rsidRDefault="2B13717A" w:rsidP="00154F4F">
            <w:pPr>
              <w:spacing w:after="0" w:line="240" w:lineRule="auto"/>
              <w:jc w:val="left"/>
              <w:rPr>
                <w:rFonts w:eastAsia="Georgia" w:cs="Georgia"/>
                <w:sz w:val="18"/>
                <w:szCs w:val="18"/>
              </w:rPr>
            </w:pPr>
            <w:r w:rsidRPr="2B13717A">
              <w:rPr>
                <w:rFonts w:eastAsia="Georgia" w:cs="Georgia"/>
                <w:sz w:val="18"/>
                <w:szCs w:val="18"/>
              </w:rPr>
              <w:t>Annuaires statistiques</w:t>
            </w:r>
          </w:p>
          <w:p w14:paraId="21858575" w14:textId="77777777" w:rsidR="2B13717A" w:rsidRDefault="2B13717A" w:rsidP="00154F4F">
            <w:pPr>
              <w:spacing w:after="0" w:line="240" w:lineRule="auto"/>
              <w:jc w:val="left"/>
              <w:rPr>
                <w:rFonts w:eastAsia="Georgia" w:cs="Georgia"/>
                <w:sz w:val="18"/>
                <w:szCs w:val="18"/>
              </w:rPr>
            </w:pPr>
            <w:r w:rsidRPr="2B13717A">
              <w:rPr>
                <w:rFonts w:eastAsia="Georgia" w:cs="Georgia"/>
                <w:sz w:val="18"/>
                <w:szCs w:val="18"/>
              </w:rPr>
              <w:t>Données (sous-) PROVED, IPP</w:t>
            </w:r>
          </w:p>
          <w:p w14:paraId="7A350810" w14:textId="077AC347" w:rsidR="003B2938" w:rsidRDefault="003B2938" w:rsidP="00154F4F">
            <w:pPr>
              <w:spacing w:after="0" w:line="240" w:lineRule="auto"/>
              <w:jc w:val="left"/>
              <w:rPr>
                <w:rFonts w:eastAsia="Georgia" w:cs="Georgia"/>
                <w:sz w:val="18"/>
                <w:szCs w:val="18"/>
              </w:rPr>
            </w:pPr>
            <w:r>
              <w:rPr>
                <w:rFonts w:eastAsia="Georgia" w:cs="Georgia"/>
                <w:sz w:val="18"/>
                <w:szCs w:val="18"/>
              </w:rPr>
              <w:t>Enquête dans les territoires</w:t>
            </w:r>
          </w:p>
        </w:tc>
      </w:tr>
      <w:tr w:rsidR="2B13717A" w14:paraId="099F6D0A" w14:textId="77777777" w:rsidTr="003B2938">
        <w:trPr>
          <w:trHeight w:val="825"/>
        </w:trPr>
        <w:tc>
          <w:tcPr>
            <w:tcW w:w="2972" w:type="dxa"/>
            <w:vMerge/>
            <w:vAlign w:val="center"/>
          </w:tcPr>
          <w:p w14:paraId="7EA75762" w14:textId="77777777" w:rsidR="00B321AE" w:rsidRPr="00D1030B" w:rsidRDefault="00B321AE">
            <w:pPr>
              <w:rPr>
                <w:b/>
                <w:bCs/>
              </w:rPr>
            </w:pPr>
          </w:p>
        </w:tc>
        <w:tc>
          <w:tcPr>
            <w:tcW w:w="4253" w:type="dxa"/>
            <w:shd w:val="clear" w:color="auto" w:fill="FFFFFF" w:themeFill="background1"/>
            <w:vAlign w:val="center"/>
          </w:tcPr>
          <w:p w14:paraId="6887604E" w14:textId="030B9D10" w:rsidR="2B13717A" w:rsidRDefault="2B13717A" w:rsidP="2B13717A">
            <w:pPr>
              <w:spacing w:after="0" w:line="240" w:lineRule="auto"/>
              <w:rPr>
                <w:rFonts w:eastAsia="Georgia" w:cs="Georgia"/>
                <w:sz w:val="18"/>
                <w:szCs w:val="18"/>
              </w:rPr>
            </w:pPr>
            <w:r w:rsidRPr="2B13717A">
              <w:rPr>
                <w:rFonts w:eastAsia="Georgia" w:cs="Georgia"/>
                <w:sz w:val="18"/>
                <w:szCs w:val="18"/>
              </w:rPr>
              <w:t>Indice de parité de genre23 a) au primaire, b) au secondaire inférieur ; par REP appuyé par l’intervention</w:t>
            </w:r>
          </w:p>
          <w:p w14:paraId="2A4A7958" w14:textId="586C2939" w:rsidR="2B13717A" w:rsidRDefault="2B13717A" w:rsidP="2B13717A">
            <w:pPr>
              <w:spacing w:after="0" w:line="240" w:lineRule="auto"/>
              <w:rPr>
                <w:rFonts w:eastAsia="Georgia" w:cs="Georgia"/>
                <w:sz w:val="18"/>
                <w:szCs w:val="18"/>
              </w:rPr>
            </w:pPr>
          </w:p>
        </w:tc>
        <w:tc>
          <w:tcPr>
            <w:tcW w:w="1100" w:type="dxa"/>
            <w:shd w:val="clear" w:color="auto" w:fill="FFFFFF" w:themeFill="background1"/>
            <w:vAlign w:val="center"/>
          </w:tcPr>
          <w:p w14:paraId="7D9E4E50" w14:textId="03C6F092"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ND</w:t>
            </w:r>
          </w:p>
        </w:tc>
        <w:tc>
          <w:tcPr>
            <w:tcW w:w="1026" w:type="dxa"/>
            <w:shd w:val="clear" w:color="auto" w:fill="FFFFFF" w:themeFill="background1"/>
            <w:vAlign w:val="center"/>
          </w:tcPr>
          <w:p w14:paraId="3BF0AE9D" w14:textId="0233B97B"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ND</w:t>
            </w:r>
          </w:p>
        </w:tc>
        <w:tc>
          <w:tcPr>
            <w:tcW w:w="4683" w:type="dxa"/>
            <w:shd w:val="clear" w:color="auto" w:fill="FFFFFF" w:themeFill="background1"/>
            <w:vAlign w:val="center"/>
          </w:tcPr>
          <w:p w14:paraId="13FDBE53" w14:textId="2D58B122" w:rsidR="2B13717A" w:rsidRDefault="2B13717A" w:rsidP="00154F4F">
            <w:pPr>
              <w:spacing w:after="0" w:line="240" w:lineRule="auto"/>
              <w:jc w:val="left"/>
              <w:rPr>
                <w:rFonts w:eastAsia="Georgia" w:cs="Georgia"/>
                <w:sz w:val="18"/>
                <w:szCs w:val="18"/>
              </w:rPr>
            </w:pPr>
            <w:r w:rsidRPr="2B13717A">
              <w:rPr>
                <w:rFonts w:eastAsia="Georgia" w:cs="Georgia"/>
                <w:sz w:val="18"/>
                <w:szCs w:val="18"/>
              </w:rPr>
              <w:t>Annuaires statistiques</w:t>
            </w:r>
          </w:p>
          <w:p w14:paraId="799C787F" w14:textId="5B6BD00F" w:rsidR="2B13717A" w:rsidRDefault="2B13717A" w:rsidP="00154F4F">
            <w:pPr>
              <w:spacing w:after="0" w:line="240" w:lineRule="auto"/>
              <w:jc w:val="left"/>
              <w:rPr>
                <w:rFonts w:eastAsia="Georgia" w:cs="Georgia"/>
                <w:sz w:val="18"/>
                <w:szCs w:val="18"/>
              </w:rPr>
            </w:pPr>
            <w:r w:rsidRPr="2B13717A">
              <w:rPr>
                <w:rFonts w:eastAsia="Georgia" w:cs="Georgia"/>
                <w:sz w:val="18"/>
                <w:szCs w:val="18"/>
              </w:rPr>
              <w:t>Données (sous-) PROVED,</w:t>
            </w:r>
          </w:p>
          <w:p w14:paraId="147B4895" w14:textId="53FB2EC5" w:rsidR="2B13717A" w:rsidRDefault="2B13717A" w:rsidP="00154F4F">
            <w:pPr>
              <w:spacing w:after="0" w:line="240" w:lineRule="auto"/>
              <w:jc w:val="left"/>
              <w:rPr>
                <w:rFonts w:eastAsia="Georgia" w:cs="Georgia"/>
                <w:sz w:val="18"/>
                <w:szCs w:val="18"/>
              </w:rPr>
            </w:pPr>
            <w:r w:rsidRPr="2B13717A">
              <w:rPr>
                <w:rFonts w:eastAsia="Georgia" w:cs="Georgia"/>
                <w:sz w:val="18"/>
                <w:szCs w:val="18"/>
              </w:rPr>
              <w:t>IPP</w:t>
            </w:r>
          </w:p>
        </w:tc>
      </w:tr>
      <w:tr w:rsidR="2B13717A" w14:paraId="7C17848E" w14:textId="77777777" w:rsidTr="003B2938">
        <w:trPr>
          <w:trHeight w:val="825"/>
        </w:trPr>
        <w:tc>
          <w:tcPr>
            <w:tcW w:w="2972" w:type="dxa"/>
            <w:vMerge w:val="restart"/>
            <w:vAlign w:val="center"/>
          </w:tcPr>
          <w:p w14:paraId="321325DA" w14:textId="5890B441" w:rsidR="2B13717A" w:rsidRPr="00D1030B" w:rsidRDefault="2B13717A" w:rsidP="2B13717A">
            <w:pPr>
              <w:spacing w:after="0" w:line="240" w:lineRule="auto"/>
              <w:rPr>
                <w:rFonts w:eastAsia="Georgia" w:cs="Georgia"/>
                <w:b/>
                <w:bCs/>
                <w:sz w:val="18"/>
                <w:szCs w:val="18"/>
              </w:rPr>
            </w:pPr>
            <w:r w:rsidRPr="00D1030B">
              <w:rPr>
                <w:rFonts w:eastAsia="Georgia" w:cs="Georgia"/>
                <w:b/>
                <w:bCs/>
                <w:sz w:val="18"/>
                <w:szCs w:val="18"/>
              </w:rPr>
              <w:t xml:space="preserve">Objectif </w:t>
            </w:r>
            <w:r w:rsidR="00C367C3" w:rsidRPr="00D1030B">
              <w:rPr>
                <w:rFonts w:eastAsia="Georgia" w:cs="Georgia"/>
                <w:b/>
                <w:bCs/>
                <w:sz w:val="18"/>
                <w:szCs w:val="18"/>
              </w:rPr>
              <w:t>spécifique :</w:t>
            </w:r>
            <w:r w:rsidRPr="00D1030B">
              <w:rPr>
                <w:rFonts w:eastAsia="Georgia" w:cs="Georgia"/>
                <w:b/>
                <w:bCs/>
                <w:sz w:val="18"/>
                <w:szCs w:val="18"/>
              </w:rPr>
              <w:t xml:space="preserve"> Améliorer l'accès, la rétention et l'achèvement d'une éducation de base de qualité de huit ans pour tous </w:t>
            </w:r>
          </w:p>
          <w:p w14:paraId="055816D9" w14:textId="64A205BD" w:rsidR="2B13717A" w:rsidRPr="00D1030B" w:rsidRDefault="2B13717A" w:rsidP="2B13717A">
            <w:pPr>
              <w:spacing w:after="0" w:line="240" w:lineRule="auto"/>
              <w:rPr>
                <w:rFonts w:eastAsia="Georgia" w:cs="Georgia"/>
                <w:b/>
                <w:bCs/>
                <w:sz w:val="18"/>
                <w:szCs w:val="18"/>
              </w:rPr>
            </w:pPr>
          </w:p>
          <w:p w14:paraId="0A7769D8" w14:textId="2E594C43" w:rsidR="2B13717A" w:rsidRPr="00D1030B" w:rsidRDefault="2B13717A" w:rsidP="2B13717A">
            <w:pPr>
              <w:spacing w:after="0" w:line="240" w:lineRule="auto"/>
              <w:rPr>
                <w:rFonts w:eastAsia="Georgia" w:cs="Georgia"/>
                <w:b/>
                <w:bCs/>
                <w:sz w:val="18"/>
                <w:szCs w:val="18"/>
              </w:rPr>
            </w:pPr>
          </w:p>
        </w:tc>
        <w:tc>
          <w:tcPr>
            <w:tcW w:w="4253" w:type="dxa"/>
            <w:shd w:val="clear" w:color="auto" w:fill="FFFFFF" w:themeFill="background1"/>
            <w:vAlign w:val="center"/>
          </w:tcPr>
          <w:p w14:paraId="26567EFE" w14:textId="1D267DC7" w:rsidR="2B13717A" w:rsidRDefault="2B13717A" w:rsidP="2B13717A">
            <w:pPr>
              <w:spacing w:after="0" w:line="240" w:lineRule="auto"/>
              <w:rPr>
                <w:rFonts w:eastAsia="Georgia" w:cs="Georgia"/>
                <w:sz w:val="18"/>
                <w:szCs w:val="18"/>
              </w:rPr>
            </w:pPr>
            <w:r w:rsidRPr="2B13717A">
              <w:rPr>
                <w:rFonts w:eastAsia="Georgia" w:cs="Georgia"/>
                <w:sz w:val="18"/>
                <w:szCs w:val="18"/>
              </w:rPr>
              <w:t xml:space="preserve">Proportion d'enfants </w:t>
            </w:r>
          </w:p>
          <w:p w14:paraId="32A860A4" w14:textId="772ADB02" w:rsidR="2B13717A" w:rsidRDefault="2B13717A" w:rsidP="2B13717A">
            <w:pPr>
              <w:spacing w:after="0" w:line="240" w:lineRule="auto"/>
              <w:rPr>
                <w:rFonts w:eastAsia="Georgia" w:cs="Georgia"/>
                <w:sz w:val="18"/>
                <w:szCs w:val="18"/>
              </w:rPr>
            </w:pPr>
            <w:r w:rsidRPr="2B13717A">
              <w:rPr>
                <w:rFonts w:eastAsia="Georgia" w:cs="Georgia"/>
                <w:sz w:val="18"/>
                <w:szCs w:val="18"/>
              </w:rPr>
              <w:t>(a) dans la 3ième de EP ;</w:t>
            </w:r>
          </w:p>
          <w:p w14:paraId="2571DD42" w14:textId="7C6A68FC" w:rsidR="2B13717A" w:rsidRDefault="2B13717A" w:rsidP="2B13717A">
            <w:pPr>
              <w:spacing w:after="0" w:line="240" w:lineRule="auto"/>
              <w:rPr>
                <w:rFonts w:eastAsia="Georgia" w:cs="Georgia"/>
                <w:sz w:val="18"/>
                <w:szCs w:val="18"/>
              </w:rPr>
            </w:pPr>
            <w:r w:rsidRPr="2B13717A">
              <w:rPr>
                <w:rFonts w:eastAsia="Georgia" w:cs="Georgia"/>
                <w:sz w:val="18"/>
                <w:szCs w:val="18"/>
              </w:rPr>
              <w:t xml:space="preserve">(b)  à la fin du primaire ; et </w:t>
            </w:r>
          </w:p>
          <w:p w14:paraId="7F62E072" w14:textId="166C9740" w:rsidR="2B13717A" w:rsidRDefault="2B13717A" w:rsidP="2B13717A">
            <w:pPr>
              <w:spacing w:after="0" w:line="240" w:lineRule="auto"/>
              <w:rPr>
                <w:rFonts w:eastAsia="Georgia" w:cs="Georgia"/>
                <w:sz w:val="18"/>
                <w:szCs w:val="18"/>
              </w:rPr>
            </w:pPr>
            <w:r w:rsidRPr="2B13717A">
              <w:rPr>
                <w:rFonts w:eastAsia="Georgia" w:cs="Georgia"/>
                <w:sz w:val="18"/>
                <w:szCs w:val="18"/>
              </w:rPr>
              <w:t xml:space="preserve">(c) à la fin du secondaire inférieur </w:t>
            </w:r>
          </w:p>
          <w:p w14:paraId="335A07D7" w14:textId="3B38ECA8" w:rsidR="2B13717A" w:rsidRDefault="2B13717A" w:rsidP="2B13717A">
            <w:pPr>
              <w:spacing w:after="0" w:line="240" w:lineRule="auto"/>
              <w:rPr>
                <w:rFonts w:eastAsia="Georgia" w:cs="Georgia"/>
                <w:sz w:val="18"/>
                <w:szCs w:val="18"/>
              </w:rPr>
            </w:pPr>
            <w:proofErr w:type="gramStart"/>
            <w:r w:rsidRPr="2B13717A">
              <w:rPr>
                <w:rFonts w:eastAsia="Georgia" w:cs="Georgia"/>
                <w:sz w:val="18"/>
                <w:szCs w:val="18"/>
              </w:rPr>
              <w:t>atteignant</w:t>
            </w:r>
            <w:proofErr w:type="gramEnd"/>
            <w:r w:rsidRPr="2B13717A">
              <w:rPr>
                <w:rFonts w:eastAsia="Georgia" w:cs="Georgia"/>
                <w:sz w:val="18"/>
                <w:szCs w:val="18"/>
              </w:rPr>
              <w:t xml:space="preserve"> au moins un niveau minimum de compétence en (i) lecture et (ii) mathématiques, par sexe et par REP ciblé</w:t>
            </w:r>
          </w:p>
          <w:p w14:paraId="3EBE2341" w14:textId="3C0BED93" w:rsidR="2B13717A" w:rsidRDefault="2B13717A" w:rsidP="2B13717A">
            <w:pPr>
              <w:spacing w:after="0" w:line="240" w:lineRule="auto"/>
              <w:rPr>
                <w:rFonts w:eastAsia="Georgia" w:cs="Georgia"/>
                <w:sz w:val="18"/>
                <w:szCs w:val="18"/>
              </w:rPr>
            </w:pPr>
            <w:r w:rsidRPr="2B13717A">
              <w:rPr>
                <w:rFonts w:eastAsia="Georgia" w:cs="Georgia"/>
                <w:sz w:val="18"/>
                <w:szCs w:val="18"/>
              </w:rPr>
              <w:t>(</w:t>
            </w:r>
            <w:proofErr w:type="gramStart"/>
            <w:r w:rsidRPr="2B13717A">
              <w:rPr>
                <w:rFonts w:eastAsia="Georgia" w:cs="Georgia"/>
                <w:sz w:val="18"/>
                <w:szCs w:val="18"/>
              </w:rPr>
              <w:t>réf.</w:t>
            </w:r>
            <w:proofErr w:type="gramEnd"/>
            <w:r w:rsidRPr="2B13717A">
              <w:rPr>
                <w:rFonts w:eastAsia="Georgia" w:cs="Georgia"/>
                <w:sz w:val="18"/>
                <w:szCs w:val="18"/>
              </w:rPr>
              <w:t xml:space="preserve"> </w:t>
            </w:r>
            <w:r w:rsidR="00E73CDF">
              <w:rPr>
                <w:rFonts w:eastAsia="Georgia" w:cs="Georgia"/>
                <w:sz w:val="18"/>
                <w:szCs w:val="18"/>
              </w:rPr>
              <w:t>ODD</w:t>
            </w:r>
            <w:r w:rsidRPr="2B13717A">
              <w:rPr>
                <w:rFonts w:eastAsia="Georgia" w:cs="Georgia"/>
                <w:sz w:val="18"/>
                <w:szCs w:val="18"/>
              </w:rPr>
              <w:t xml:space="preserve"> 4.1.1)</w:t>
            </w:r>
          </w:p>
        </w:tc>
        <w:tc>
          <w:tcPr>
            <w:tcW w:w="1100" w:type="dxa"/>
            <w:shd w:val="clear" w:color="auto" w:fill="FFFFFF" w:themeFill="background1"/>
            <w:vAlign w:val="center"/>
          </w:tcPr>
          <w:p w14:paraId="52194DC4" w14:textId="009E35B4"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ND</w:t>
            </w:r>
          </w:p>
        </w:tc>
        <w:tc>
          <w:tcPr>
            <w:tcW w:w="1026" w:type="dxa"/>
            <w:shd w:val="clear" w:color="auto" w:fill="FFFFFF" w:themeFill="background1"/>
            <w:vAlign w:val="center"/>
          </w:tcPr>
          <w:p w14:paraId="579410EF" w14:textId="6557BD8B"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ND</w:t>
            </w:r>
          </w:p>
        </w:tc>
        <w:tc>
          <w:tcPr>
            <w:tcW w:w="4683" w:type="dxa"/>
            <w:shd w:val="clear" w:color="auto" w:fill="FFFFFF" w:themeFill="background1"/>
            <w:vAlign w:val="center"/>
          </w:tcPr>
          <w:p w14:paraId="681B203B" w14:textId="47E7FEC4" w:rsidR="2B13717A" w:rsidRDefault="2B13717A">
            <w:pPr>
              <w:pStyle w:val="ListParagraph"/>
              <w:numPr>
                <w:ilvl w:val="0"/>
                <w:numId w:val="11"/>
              </w:numPr>
              <w:spacing w:after="0" w:line="240" w:lineRule="auto"/>
              <w:jc w:val="left"/>
              <w:rPr>
                <w:rFonts w:eastAsia="Georgia" w:cs="Georgia"/>
                <w:sz w:val="18"/>
                <w:szCs w:val="18"/>
              </w:rPr>
            </w:pPr>
            <w:r w:rsidRPr="2B13717A">
              <w:rPr>
                <w:rFonts w:eastAsia="Georgia" w:cs="Georgia"/>
                <w:sz w:val="18"/>
                <w:szCs w:val="18"/>
              </w:rPr>
              <w:t>EGRA/EGMA et/ou CIEAS</w:t>
            </w:r>
            <w:r w:rsidRPr="2B13717A">
              <w:rPr>
                <w:rFonts w:eastAsia="Georgia" w:cs="Georgia"/>
                <w:sz w:val="18"/>
                <w:szCs w:val="18"/>
                <w:vertAlign w:val="superscript"/>
              </w:rPr>
              <w:t>24</w:t>
            </w:r>
          </w:p>
          <w:p w14:paraId="3AC60FF1" w14:textId="56B240C2" w:rsidR="2B13717A" w:rsidRDefault="2B13717A" w:rsidP="00154F4F">
            <w:pPr>
              <w:spacing w:after="0" w:line="240" w:lineRule="auto"/>
              <w:ind w:left="720"/>
              <w:jc w:val="left"/>
              <w:rPr>
                <w:rFonts w:eastAsia="Georgia" w:cs="Georgia"/>
                <w:sz w:val="18"/>
                <w:szCs w:val="18"/>
              </w:rPr>
            </w:pPr>
            <w:proofErr w:type="gramStart"/>
            <w:r w:rsidRPr="2B13717A">
              <w:rPr>
                <w:rFonts w:eastAsia="Georgia" w:cs="Georgia"/>
                <w:sz w:val="18"/>
                <w:szCs w:val="18"/>
              </w:rPr>
              <w:t>et</w:t>
            </w:r>
            <w:proofErr w:type="gramEnd"/>
            <w:r w:rsidRPr="2B13717A">
              <w:rPr>
                <w:rFonts w:eastAsia="Georgia" w:cs="Georgia"/>
                <w:sz w:val="18"/>
                <w:szCs w:val="18"/>
              </w:rPr>
              <w:t>/ou résultats fin d’année/école</w:t>
            </w:r>
          </w:p>
          <w:p w14:paraId="57B1B14D" w14:textId="5AD48C9B" w:rsidR="2B13717A" w:rsidRDefault="2B13717A">
            <w:pPr>
              <w:pStyle w:val="ListParagraph"/>
              <w:numPr>
                <w:ilvl w:val="0"/>
                <w:numId w:val="11"/>
              </w:numPr>
              <w:spacing w:after="0" w:line="240" w:lineRule="auto"/>
              <w:jc w:val="left"/>
              <w:rPr>
                <w:rFonts w:eastAsia="Georgia" w:cs="Georgia"/>
                <w:sz w:val="18"/>
                <w:szCs w:val="18"/>
              </w:rPr>
            </w:pPr>
            <w:r w:rsidRPr="2B13717A">
              <w:rPr>
                <w:rFonts w:eastAsia="Georgia" w:cs="Georgia"/>
                <w:sz w:val="18"/>
                <w:szCs w:val="18"/>
              </w:rPr>
              <w:t>TENAFEP (pré-</w:t>
            </w:r>
            <w:proofErr w:type="spellStart"/>
            <w:r w:rsidRPr="2B13717A">
              <w:rPr>
                <w:rFonts w:eastAsia="Georgia" w:cs="Georgia"/>
                <w:sz w:val="18"/>
                <w:szCs w:val="18"/>
              </w:rPr>
              <w:t>déliberation</w:t>
            </w:r>
            <w:proofErr w:type="spellEnd"/>
            <w:r w:rsidRPr="2B13717A">
              <w:rPr>
                <w:rFonts w:eastAsia="Georgia" w:cs="Georgia"/>
                <w:sz w:val="18"/>
                <w:szCs w:val="18"/>
              </w:rPr>
              <w:t>)</w:t>
            </w:r>
          </w:p>
          <w:p w14:paraId="06FA7E4A" w14:textId="587587DB" w:rsidR="2B13717A" w:rsidRDefault="2B13717A">
            <w:pPr>
              <w:pStyle w:val="ListParagraph"/>
              <w:numPr>
                <w:ilvl w:val="0"/>
                <w:numId w:val="11"/>
              </w:numPr>
              <w:spacing w:after="0" w:line="240" w:lineRule="auto"/>
              <w:jc w:val="left"/>
              <w:rPr>
                <w:rFonts w:eastAsia="Georgia" w:cs="Georgia"/>
                <w:sz w:val="18"/>
                <w:szCs w:val="18"/>
              </w:rPr>
            </w:pPr>
            <w:r w:rsidRPr="2B13717A">
              <w:rPr>
                <w:rFonts w:eastAsia="Georgia" w:cs="Georgia"/>
                <w:sz w:val="18"/>
                <w:szCs w:val="18"/>
              </w:rPr>
              <w:t>TENASOSP (pré-</w:t>
            </w:r>
            <w:proofErr w:type="spellStart"/>
            <w:r w:rsidRPr="2B13717A">
              <w:rPr>
                <w:rFonts w:eastAsia="Georgia" w:cs="Georgia"/>
                <w:sz w:val="18"/>
                <w:szCs w:val="18"/>
              </w:rPr>
              <w:t>déliberation</w:t>
            </w:r>
            <w:proofErr w:type="spellEnd"/>
            <w:r w:rsidRPr="2B13717A">
              <w:rPr>
                <w:rFonts w:eastAsia="Georgia" w:cs="Georgia"/>
                <w:sz w:val="18"/>
                <w:szCs w:val="18"/>
              </w:rPr>
              <w:t>)</w:t>
            </w:r>
          </w:p>
          <w:p w14:paraId="0ACDC186" w14:textId="6245DB68" w:rsidR="2B13717A" w:rsidRDefault="2B13717A" w:rsidP="00154F4F">
            <w:pPr>
              <w:spacing w:after="0" w:line="240" w:lineRule="auto"/>
              <w:ind w:left="720"/>
              <w:jc w:val="left"/>
              <w:rPr>
                <w:rFonts w:eastAsia="Georgia" w:cs="Georgia"/>
                <w:sz w:val="18"/>
                <w:szCs w:val="18"/>
              </w:rPr>
            </w:pPr>
          </w:p>
          <w:p w14:paraId="6609F442" w14:textId="459EE4BC" w:rsidR="2B13717A" w:rsidRDefault="2B13717A" w:rsidP="00154F4F">
            <w:pPr>
              <w:spacing w:after="0" w:line="240" w:lineRule="auto"/>
              <w:ind w:left="720"/>
              <w:jc w:val="left"/>
              <w:rPr>
                <w:rFonts w:eastAsia="Georgia" w:cs="Georgia"/>
                <w:sz w:val="18"/>
                <w:szCs w:val="18"/>
              </w:rPr>
            </w:pPr>
          </w:p>
        </w:tc>
      </w:tr>
      <w:tr w:rsidR="2B13717A" w14:paraId="67602BFA" w14:textId="77777777" w:rsidTr="003B2938">
        <w:trPr>
          <w:trHeight w:val="825"/>
        </w:trPr>
        <w:tc>
          <w:tcPr>
            <w:tcW w:w="2972" w:type="dxa"/>
            <w:vMerge/>
            <w:vAlign w:val="center"/>
          </w:tcPr>
          <w:p w14:paraId="4C1DD3A7" w14:textId="77777777" w:rsidR="00B321AE" w:rsidRPr="00D1030B" w:rsidRDefault="00B321AE">
            <w:pPr>
              <w:rPr>
                <w:b/>
                <w:bCs/>
              </w:rPr>
            </w:pPr>
          </w:p>
        </w:tc>
        <w:tc>
          <w:tcPr>
            <w:tcW w:w="4253" w:type="dxa"/>
            <w:shd w:val="clear" w:color="auto" w:fill="FFFFFF" w:themeFill="background1"/>
            <w:vAlign w:val="center"/>
          </w:tcPr>
          <w:p w14:paraId="30B7D7AA" w14:textId="3E35A27A" w:rsidR="2B13717A" w:rsidRDefault="2B13717A" w:rsidP="2B13717A">
            <w:pPr>
              <w:spacing w:after="0" w:line="240" w:lineRule="auto"/>
              <w:rPr>
                <w:rFonts w:eastAsia="Georgia" w:cs="Georgia"/>
                <w:sz w:val="18"/>
                <w:szCs w:val="18"/>
              </w:rPr>
            </w:pPr>
            <w:r w:rsidRPr="2B13717A">
              <w:rPr>
                <w:rFonts w:eastAsia="Georgia" w:cs="Georgia"/>
                <w:sz w:val="18"/>
                <w:szCs w:val="18"/>
              </w:rPr>
              <w:t>Taux d'achèvement25 (enseignement primaire)</w:t>
            </w:r>
          </w:p>
          <w:p w14:paraId="729122AC" w14:textId="41357D5D" w:rsidR="2B13717A" w:rsidRDefault="2B13717A" w:rsidP="2B13717A">
            <w:pPr>
              <w:spacing w:after="0" w:line="240" w:lineRule="auto"/>
              <w:rPr>
                <w:rFonts w:eastAsia="Georgia" w:cs="Georgia"/>
                <w:sz w:val="18"/>
                <w:szCs w:val="18"/>
              </w:rPr>
            </w:pPr>
            <w:proofErr w:type="gramStart"/>
            <w:r w:rsidRPr="2B13717A">
              <w:rPr>
                <w:rFonts w:eastAsia="Georgia" w:cs="Georgia"/>
                <w:sz w:val="18"/>
                <w:szCs w:val="18"/>
              </w:rPr>
              <w:t>par</w:t>
            </w:r>
            <w:proofErr w:type="gramEnd"/>
            <w:r w:rsidRPr="2B13717A">
              <w:rPr>
                <w:rFonts w:eastAsia="Georgia" w:cs="Georgia"/>
                <w:sz w:val="18"/>
                <w:szCs w:val="18"/>
              </w:rPr>
              <w:t xml:space="preserve"> sexe et par REP appuyé</w:t>
            </w:r>
          </w:p>
          <w:p w14:paraId="7312F289" w14:textId="4DC3B14C" w:rsidR="2B13717A" w:rsidRDefault="2B13717A" w:rsidP="2B13717A">
            <w:pPr>
              <w:spacing w:after="0" w:line="240" w:lineRule="auto"/>
              <w:rPr>
                <w:rFonts w:eastAsia="Georgia" w:cs="Georgia"/>
                <w:sz w:val="18"/>
                <w:szCs w:val="18"/>
              </w:rPr>
            </w:pPr>
            <w:r w:rsidRPr="2B13717A">
              <w:rPr>
                <w:rFonts w:eastAsia="Georgia" w:cs="Georgia"/>
                <w:sz w:val="18"/>
                <w:szCs w:val="18"/>
              </w:rPr>
              <w:t>(</w:t>
            </w:r>
            <w:proofErr w:type="gramStart"/>
            <w:r w:rsidRPr="2B13717A">
              <w:rPr>
                <w:rFonts w:eastAsia="Georgia" w:cs="Georgia"/>
                <w:sz w:val="18"/>
                <w:szCs w:val="18"/>
              </w:rPr>
              <w:t>réf.</w:t>
            </w:r>
            <w:proofErr w:type="gramEnd"/>
            <w:r w:rsidRPr="2B13717A">
              <w:rPr>
                <w:rFonts w:eastAsia="Georgia" w:cs="Georgia"/>
                <w:sz w:val="18"/>
                <w:szCs w:val="18"/>
              </w:rPr>
              <w:t xml:space="preserve"> </w:t>
            </w:r>
            <w:r w:rsidR="00E73CDF">
              <w:rPr>
                <w:rFonts w:eastAsia="Georgia" w:cs="Georgia"/>
                <w:sz w:val="18"/>
                <w:szCs w:val="18"/>
              </w:rPr>
              <w:t>ODD</w:t>
            </w:r>
            <w:r w:rsidRPr="2B13717A">
              <w:rPr>
                <w:rFonts w:eastAsia="Georgia" w:cs="Georgia"/>
                <w:sz w:val="18"/>
                <w:szCs w:val="18"/>
              </w:rPr>
              <w:t xml:space="preserve"> 4.1.2)</w:t>
            </w:r>
          </w:p>
        </w:tc>
        <w:tc>
          <w:tcPr>
            <w:tcW w:w="1100" w:type="dxa"/>
            <w:shd w:val="clear" w:color="auto" w:fill="FFFFFF" w:themeFill="background1"/>
            <w:vAlign w:val="center"/>
          </w:tcPr>
          <w:p w14:paraId="01248183" w14:textId="2D97D1C6"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ND</w:t>
            </w:r>
          </w:p>
        </w:tc>
        <w:tc>
          <w:tcPr>
            <w:tcW w:w="1026" w:type="dxa"/>
            <w:shd w:val="clear" w:color="auto" w:fill="FFFFFF" w:themeFill="background1"/>
            <w:vAlign w:val="center"/>
          </w:tcPr>
          <w:p w14:paraId="25B497A3" w14:textId="49FE3774"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ND</w:t>
            </w:r>
          </w:p>
        </w:tc>
        <w:tc>
          <w:tcPr>
            <w:tcW w:w="4683" w:type="dxa"/>
            <w:shd w:val="clear" w:color="auto" w:fill="FFFFFF" w:themeFill="background1"/>
            <w:vAlign w:val="center"/>
          </w:tcPr>
          <w:p w14:paraId="1A1EC900" w14:textId="7BDA2B3D" w:rsidR="2B13717A" w:rsidRDefault="2B13717A" w:rsidP="00154F4F">
            <w:pPr>
              <w:spacing w:after="0" w:line="240" w:lineRule="auto"/>
              <w:jc w:val="left"/>
              <w:rPr>
                <w:rFonts w:eastAsia="Georgia" w:cs="Georgia"/>
                <w:sz w:val="18"/>
                <w:szCs w:val="18"/>
              </w:rPr>
            </w:pPr>
            <w:r w:rsidRPr="2B13717A">
              <w:rPr>
                <w:rFonts w:eastAsia="Georgia" w:cs="Georgia"/>
                <w:sz w:val="18"/>
                <w:szCs w:val="18"/>
              </w:rPr>
              <w:t>Annuaires statistiques</w:t>
            </w:r>
          </w:p>
          <w:p w14:paraId="632236ED" w14:textId="393AE3D6" w:rsidR="2B13717A" w:rsidRDefault="2B13717A" w:rsidP="00154F4F">
            <w:pPr>
              <w:spacing w:after="0" w:line="240" w:lineRule="auto"/>
              <w:jc w:val="left"/>
              <w:rPr>
                <w:rFonts w:eastAsia="Georgia" w:cs="Georgia"/>
                <w:sz w:val="18"/>
                <w:szCs w:val="18"/>
              </w:rPr>
            </w:pPr>
            <w:r w:rsidRPr="2B13717A">
              <w:rPr>
                <w:rFonts w:eastAsia="Georgia" w:cs="Georgia"/>
                <w:sz w:val="18"/>
                <w:szCs w:val="18"/>
              </w:rPr>
              <w:t>Données (sous-) PROVED,</w:t>
            </w:r>
          </w:p>
          <w:p w14:paraId="18144FCC" w14:textId="5D1B9F34" w:rsidR="2B13717A" w:rsidRDefault="2B13717A" w:rsidP="00154F4F">
            <w:pPr>
              <w:spacing w:after="0" w:line="240" w:lineRule="auto"/>
              <w:jc w:val="left"/>
              <w:rPr>
                <w:rFonts w:eastAsia="Georgia" w:cs="Georgia"/>
                <w:sz w:val="18"/>
                <w:szCs w:val="18"/>
              </w:rPr>
            </w:pPr>
            <w:r w:rsidRPr="2B13717A">
              <w:rPr>
                <w:rFonts w:eastAsia="Georgia" w:cs="Georgia"/>
                <w:sz w:val="18"/>
                <w:szCs w:val="18"/>
              </w:rPr>
              <w:t>IPP</w:t>
            </w:r>
          </w:p>
        </w:tc>
      </w:tr>
      <w:tr w:rsidR="009D662A" w14:paraId="0BB01B54" w14:textId="77777777" w:rsidTr="003B2938">
        <w:trPr>
          <w:trHeight w:val="838"/>
        </w:trPr>
        <w:tc>
          <w:tcPr>
            <w:tcW w:w="2972" w:type="dxa"/>
            <w:vMerge w:val="restart"/>
            <w:vAlign w:val="center"/>
          </w:tcPr>
          <w:p w14:paraId="3D7D7CF5" w14:textId="0F38EF8D" w:rsidR="009D662A" w:rsidRPr="00D1030B" w:rsidRDefault="009D662A" w:rsidP="2B13717A">
            <w:pPr>
              <w:spacing w:after="0" w:line="240" w:lineRule="auto"/>
              <w:rPr>
                <w:rFonts w:eastAsia="Georgia" w:cs="Georgia"/>
                <w:b/>
                <w:bCs/>
                <w:sz w:val="18"/>
                <w:szCs w:val="18"/>
              </w:rPr>
            </w:pPr>
            <w:r w:rsidRPr="00D1030B">
              <w:rPr>
                <w:rFonts w:eastAsia="Georgia" w:cs="Georgia"/>
                <w:b/>
                <w:bCs/>
                <w:sz w:val="18"/>
                <w:szCs w:val="18"/>
              </w:rPr>
              <w:t>Résultat attendu 1 : L’infrastructure et l’équipement scolaire des établissements visés est protecteur et stimulant, respectueux de l’environnement et propice à l’épanouissement de </w:t>
            </w:r>
            <w:proofErr w:type="spellStart"/>
            <w:proofErr w:type="gramStart"/>
            <w:r w:rsidRPr="00D1030B">
              <w:rPr>
                <w:rFonts w:eastAsia="Georgia" w:cs="Georgia"/>
                <w:b/>
                <w:bCs/>
                <w:sz w:val="18"/>
                <w:szCs w:val="18"/>
              </w:rPr>
              <w:t>chacun.e</w:t>
            </w:r>
            <w:proofErr w:type="spellEnd"/>
            <w:proofErr w:type="gramEnd"/>
          </w:p>
          <w:p w14:paraId="67CD3751" w14:textId="6966B2A1" w:rsidR="009D662A" w:rsidRPr="00D1030B" w:rsidRDefault="009D662A" w:rsidP="2B13717A">
            <w:pPr>
              <w:spacing w:after="0" w:line="240" w:lineRule="auto"/>
              <w:rPr>
                <w:rFonts w:eastAsia="Georgia" w:cs="Georgia"/>
                <w:b/>
                <w:bCs/>
                <w:sz w:val="18"/>
                <w:szCs w:val="18"/>
              </w:rPr>
            </w:pPr>
          </w:p>
          <w:p w14:paraId="2FD9C657" w14:textId="716FBE41" w:rsidR="009D662A" w:rsidRPr="00D1030B" w:rsidRDefault="009D662A" w:rsidP="2B13717A">
            <w:pPr>
              <w:spacing w:after="0" w:line="240" w:lineRule="auto"/>
              <w:rPr>
                <w:rFonts w:eastAsia="Georgia" w:cs="Georgia"/>
                <w:b/>
                <w:bCs/>
                <w:sz w:val="18"/>
                <w:szCs w:val="18"/>
              </w:rPr>
            </w:pPr>
          </w:p>
        </w:tc>
        <w:tc>
          <w:tcPr>
            <w:tcW w:w="4253" w:type="dxa"/>
            <w:shd w:val="clear" w:color="auto" w:fill="FFFFFF" w:themeFill="background1"/>
            <w:vAlign w:val="center"/>
          </w:tcPr>
          <w:p w14:paraId="5A7E4388" w14:textId="284D19C7" w:rsidR="009D662A" w:rsidRDefault="009D662A" w:rsidP="2B13717A">
            <w:pPr>
              <w:spacing w:after="0" w:line="240" w:lineRule="auto"/>
              <w:rPr>
                <w:rFonts w:eastAsia="Georgia" w:cs="Georgia"/>
                <w:sz w:val="18"/>
                <w:szCs w:val="18"/>
              </w:rPr>
            </w:pPr>
            <w:r w:rsidRPr="54C2FBB5">
              <w:rPr>
                <w:rFonts w:eastAsia="Georgia" w:cs="Georgia"/>
                <w:sz w:val="18"/>
                <w:szCs w:val="18"/>
              </w:rPr>
              <w:t>Nombre de salles de classe construites et/ou réaménagées/étendues par l'intervention</w:t>
            </w:r>
          </w:p>
        </w:tc>
        <w:tc>
          <w:tcPr>
            <w:tcW w:w="1100" w:type="dxa"/>
            <w:shd w:val="clear" w:color="auto" w:fill="FFFFFF" w:themeFill="background1"/>
            <w:vAlign w:val="center"/>
          </w:tcPr>
          <w:p w14:paraId="5588A0E7" w14:textId="60BBE898" w:rsidR="009D662A" w:rsidRDefault="009D662A" w:rsidP="2B13717A">
            <w:pPr>
              <w:spacing w:after="0" w:line="240" w:lineRule="auto"/>
              <w:jc w:val="center"/>
              <w:rPr>
                <w:rFonts w:eastAsia="Georgia" w:cs="Georgia"/>
                <w:sz w:val="18"/>
                <w:szCs w:val="18"/>
              </w:rPr>
            </w:pPr>
            <w:r w:rsidRPr="2B13717A">
              <w:rPr>
                <w:rFonts w:eastAsia="Georgia" w:cs="Georgia"/>
                <w:sz w:val="18"/>
                <w:szCs w:val="18"/>
              </w:rPr>
              <w:t>0</w:t>
            </w:r>
          </w:p>
        </w:tc>
        <w:tc>
          <w:tcPr>
            <w:tcW w:w="1026" w:type="dxa"/>
            <w:shd w:val="clear" w:color="auto" w:fill="FFFFFF" w:themeFill="background1"/>
            <w:vAlign w:val="center"/>
          </w:tcPr>
          <w:p w14:paraId="22B51626" w14:textId="2DF85B62" w:rsidR="009D662A" w:rsidRDefault="009D662A" w:rsidP="2B13717A">
            <w:pPr>
              <w:spacing w:after="0" w:line="240" w:lineRule="auto"/>
              <w:jc w:val="center"/>
              <w:rPr>
                <w:rFonts w:eastAsia="Georgia" w:cs="Georgia"/>
                <w:sz w:val="18"/>
                <w:szCs w:val="18"/>
              </w:rPr>
            </w:pPr>
            <w:r w:rsidRPr="2B13717A">
              <w:rPr>
                <w:rFonts w:eastAsia="Georgia" w:cs="Georgia"/>
                <w:sz w:val="18"/>
                <w:szCs w:val="18"/>
              </w:rPr>
              <w:t>63</w:t>
            </w:r>
          </w:p>
        </w:tc>
        <w:tc>
          <w:tcPr>
            <w:tcW w:w="4683" w:type="dxa"/>
            <w:shd w:val="clear" w:color="auto" w:fill="FFFFFF" w:themeFill="background1"/>
            <w:vAlign w:val="center"/>
          </w:tcPr>
          <w:p w14:paraId="5B359B71" w14:textId="7EFA6039" w:rsidR="009D662A" w:rsidRDefault="009D662A" w:rsidP="00154F4F">
            <w:pPr>
              <w:spacing w:after="0" w:line="240" w:lineRule="auto"/>
              <w:jc w:val="left"/>
              <w:rPr>
                <w:rFonts w:eastAsia="Georgia" w:cs="Georgia"/>
                <w:sz w:val="18"/>
                <w:szCs w:val="18"/>
              </w:rPr>
            </w:pPr>
            <w:r w:rsidRPr="2B13717A">
              <w:rPr>
                <w:rFonts w:eastAsia="Georgia" w:cs="Georgia"/>
                <w:sz w:val="18"/>
                <w:szCs w:val="18"/>
              </w:rPr>
              <w:t>Rapport de suivi et évaluation du projet</w:t>
            </w:r>
          </w:p>
        </w:tc>
      </w:tr>
      <w:tr w:rsidR="009D662A" w14:paraId="06C54DFB" w14:textId="77777777" w:rsidTr="00A45980">
        <w:trPr>
          <w:trHeight w:val="838"/>
        </w:trPr>
        <w:tc>
          <w:tcPr>
            <w:tcW w:w="2972" w:type="dxa"/>
            <w:vMerge/>
            <w:vAlign w:val="center"/>
          </w:tcPr>
          <w:p w14:paraId="7211C219" w14:textId="77777777" w:rsidR="009D662A" w:rsidRPr="00D1030B" w:rsidRDefault="009D662A" w:rsidP="005B4610">
            <w:pPr>
              <w:spacing w:after="0" w:line="240" w:lineRule="auto"/>
              <w:rPr>
                <w:rFonts w:eastAsia="Georgia" w:cs="Georgia"/>
                <w:b/>
                <w:bCs/>
                <w:sz w:val="18"/>
                <w:szCs w:val="18"/>
              </w:rPr>
            </w:pPr>
          </w:p>
        </w:tc>
        <w:tc>
          <w:tcPr>
            <w:tcW w:w="4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E503CA8" w14:textId="3DF63385" w:rsidR="009D662A" w:rsidRPr="54C2FBB5" w:rsidRDefault="009D662A" w:rsidP="005B4610">
            <w:pPr>
              <w:spacing w:after="0" w:line="240" w:lineRule="auto"/>
              <w:rPr>
                <w:rFonts w:eastAsia="Georgia" w:cs="Georgia"/>
                <w:sz w:val="18"/>
                <w:szCs w:val="18"/>
              </w:rPr>
            </w:pPr>
            <w:r w:rsidRPr="003A5F6D">
              <w:rPr>
                <w:sz w:val="18"/>
                <w:szCs w:val="18"/>
              </w:rPr>
              <w:t># de bâtiments et/ou d'infrastructures équipés, réhabilités ou construits selon une approche environnementale</w:t>
            </w:r>
          </w:p>
        </w:tc>
        <w:tc>
          <w:tcPr>
            <w:tcW w:w="1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733D15F" w14:textId="2923596C" w:rsidR="009D662A" w:rsidRPr="2B13717A" w:rsidRDefault="009D662A" w:rsidP="005B4610">
            <w:pPr>
              <w:spacing w:after="0" w:line="240" w:lineRule="auto"/>
              <w:jc w:val="center"/>
              <w:rPr>
                <w:rFonts w:eastAsia="Georgia" w:cs="Georgia"/>
                <w:sz w:val="18"/>
                <w:szCs w:val="18"/>
              </w:rPr>
            </w:pPr>
            <w:r>
              <w:rPr>
                <w:sz w:val="18"/>
                <w:szCs w:val="18"/>
              </w:rPr>
              <w:t>0</w:t>
            </w:r>
          </w:p>
        </w:tc>
        <w:tc>
          <w:tcPr>
            <w:tcW w:w="10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9F40944" w14:textId="4C2A517C" w:rsidR="009D662A" w:rsidRPr="2B13717A" w:rsidRDefault="009D662A" w:rsidP="005B4610">
            <w:pPr>
              <w:spacing w:after="0" w:line="240" w:lineRule="auto"/>
              <w:jc w:val="center"/>
              <w:rPr>
                <w:rFonts w:eastAsia="Georgia" w:cs="Georgia"/>
                <w:sz w:val="18"/>
                <w:szCs w:val="18"/>
              </w:rPr>
            </w:pPr>
            <w:r>
              <w:rPr>
                <w:sz w:val="18"/>
                <w:szCs w:val="18"/>
              </w:rPr>
              <w:t>ND</w:t>
            </w:r>
          </w:p>
        </w:tc>
        <w:tc>
          <w:tcPr>
            <w:tcW w:w="46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2147B27" w14:textId="0E84E64E" w:rsidR="009D662A" w:rsidRPr="2B13717A" w:rsidRDefault="009D662A" w:rsidP="005B4610">
            <w:pPr>
              <w:spacing w:after="0" w:line="240" w:lineRule="auto"/>
              <w:jc w:val="left"/>
              <w:rPr>
                <w:rFonts w:eastAsia="Georgia" w:cs="Georgia"/>
                <w:sz w:val="18"/>
                <w:szCs w:val="18"/>
              </w:rPr>
            </w:pPr>
            <w:r w:rsidRPr="00080DD4">
              <w:rPr>
                <w:sz w:val="18"/>
                <w:szCs w:val="18"/>
              </w:rPr>
              <w:t>Rapport de suivi et évaluation du projet</w:t>
            </w:r>
          </w:p>
        </w:tc>
      </w:tr>
      <w:tr w:rsidR="009D662A" w14:paraId="30858AB9" w14:textId="77777777" w:rsidTr="003B2938">
        <w:trPr>
          <w:trHeight w:val="825"/>
        </w:trPr>
        <w:tc>
          <w:tcPr>
            <w:tcW w:w="2972" w:type="dxa"/>
            <w:vMerge/>
            <w:vAlign w:val="center"/>
          </w:tcPr>
          <w:p w14:paraId="35179AD4" w14:textId="77777777" w:rsidR="009D662A" w:rsidRPr="00D1030B" w:rsidRDefault="009D662A">
            <w:pPr>
              <w:rPr>
                <w:b/>
                <w:bCs/>
              </w:rPr>
            </w:pPr>
          </w:p>
        </w:tc>
        <w:tc>
          <w:tcPr>
            <w:tcW w:w="4253" w:type="dxa"/>
            <w:vAlign w:val="center"/>
          </w:tcPr>
          <w:p w14:paraId="6B6D9317" w14:textId="4FAD7023" w:rsidR="009D662A" w:rsidRDefault="009D662A" w:rsidP="2B13717A">
            <w:pPr>
              <w:spacing w:after="0" w:line="240" w:lineRule="auto"/>
              <w:rPr>
                <w:rFonts w:eastAsia="Georgia" w:cs="Georgia"/>
                <w:sz w:val="18"/>
                <w:szCs w:val="18"/>
              </w:rPr>
            </w:pPr>
            <w:r w:rsidRPr="54C2FBB5">
              <w:rPr>
                <w:rFonts w:eastAsia="Georgia" w:cs="Georgia"/>
                <w:sz w:val="18"/>
                <w:szCs w:val="18"/>
              </w:rPr>
              <w:t>Nombre d’écoles (unités de 6) équipées par l’intervention avec a) un point d’eau, b) une latrine/xx élèves</w:t>
            </w:r>
            <w:r w:rsidRPr="54C2FBB5">
              <w:rPr>
                <w:rFonts w:eastAsia="Georgia" w:cs="Georgia"/>
              </w:rPr>
              <w:t>26</w:t>
            </w:r>
            <w:r w:rsidRPr="54C2FBB5">
              <w:rPr>
                <w:rFonts w:eastAsia="Georgia" w:cs="Georgia"/>
                <w:sz w:val="18"/>
                <w:szCs w:val="18"/>
              </w:rPr>
              <w:t>, c) une clôture, d) électricité, e) un centre numérique, f) des installations hygiéniques séparées, g) dispositif de gestion de déchets</w:t>
            </w:r>
          </w:p>
        </w:tc>
        <w:tc>
          <w:tcPr>
            <w:tcW w:w="1100" w:type="dxa"/>
            <w:vAlign w:val="center"/>
          </w:tcPr>
          <w:p w14:paraId="498FDFBC" w14:textId="106E2B2A" w:rsidR="009D662A" w:rsidRDefault="009D662A" w:rsidP="2B13717A">
            <w:pPr>
              <w:spacing w:after="0" w:line="240" w:lineRule="auto"/>
              <w:jc w:val="center"/>
              <w:rPr>
                <w:rFonts w:eastAsia="Georgia" w:cs="Georgia"/>
                <w:sz w:val="18"/>
                <w:szCs w:val="18"/>
              </w:rPr>
            </w:pPr>
            <w:r w:rsidRPr="2B13717A">
              <w:rPr>
                <w:rFonts w:eastAsia="Georgia" w:cs="Georgia"/>
                <w:sz w:val="18"/>
                <w:szCs w:val="18"/>
              </w:rPr>
              <w:t>0</w:t>
            </w:r>
          </w:p>
        </w:tc>
        <w:tc>
          <w:tcPr>
            <w:tcW w:w="1026" w:type="dxa"/>
            <w:vAlign w:val="center"/>
          </w:tcPr>
          <w:p w14:paraId="0C74D074" w14:textId="5517A265" w:rsidR="009D662A" w:rsidRPr="00154F4F" w:rsidRDefault="009D662A" w:rsidP="00154F4F">
            <w:pPr>
              <w:spacing w:after="0" w:line="240" w:lineRule="auto"/>
              <w:jc w:val="center"/>
              <w:rPr>
                <w:rFonts w:eastAsia="Georgia" w:cs="Georgia"/>
                <w:sz w:val="18"/>
                <w:szCs w:val="18"/>
              </w:rPr>
            </w:pPr>
            <w:r w:rsidRPr="2B13717A">
              <w:rPr>
                <w:rFonts w:eastAsia="Georgia" w:cs="Georgia"/>
                <w:sz w:val="18"/>
                <w:szCs w:val="18"/>
              </w:rPr>
              <w:t>10 pour unité de 6 classes</w:t>
            </w:r>
            <w:r>
              <w:br/>
            </w:r>
          </w:p>
        </w:tc>
        <w:tc>
          <w:tcPr>
            <w:tcW w:w="4683" w:type="dxa"/>
            <w:vAlign w:val="center"/>
          </w:tcPr>
          <w:p w14:paraId="19D2B930" w14:textId="7DE544FA" w:rsidR="009D662A" w:rsidRDefault="009D662A" w:rsidP="00154F4F">
            <w:pPr>
              <w:spacing w:after="0" w:line="240" w:lineRule="auto"/>
              <w:jc w:val="left"/>
              <w:rPr>
                <w:rFonts w:eastAsia="Georgia" w:cs="Georgia"/>
                <w:sz w:val="18"/>
                <w:szCs w:val="18"/>
              </w:rPr>
            </w:pPr>
            <w:r w:rsidRPr="2B13717A">
              <w:rPr>
                <w:rFonts w:eastAsia="Georgia" w:cs="Georgia"/>
                <w:sz w:val="18"/>
                <w:szCs w:val="18"/>
              </w:rPr>
              <w:t>Annuaires statistiques</w:t>
            </w:r>
          </w:p>
          <w:p w14:paraId="48812A09" w14:textId="4CE68DF9" w:rsidR="009D662A" w:rsidRDefault="009D662A" w:rsidP="00154F4F">
            <w:pPr>
              <w:spacing w:after="0" w:line="240" w:lineRule="auto"/>
              <w:jc w:val="left"/>
              <w:rPr>
                <w:rFonts w:eastAsia="Georgia" w:cs="Georgia"/>
                <w:sz w:val="18"/>
                <w:szCs w:val="18"/>
              </w:rPr>
            </w:pPr>
            <w:r w:rsidRPr="2B13717A">
              <w:rPr>
                <w:rFonts w:eastAsia="Georgia" w:cs="Georgia"/>
                <w:sz w:val="18"/>
                <w:szCs w:val="18"/>
              </w:rPr>
              <w:t>Données (sous-) PROVED</w:t>
            </w:r>
          </w:p>
          <w:p w14:paraId="072364B7" w14:textId="60896779" w:rsidR="009D662A" w:rsidRDefault="009D662A" w:rsidP="00154F4F">
            <w:pPr>
              <w:spacing w:after="0" w:line="240" w:lineRule="auto"/>
              <w:jc w:val="left"/>
              <w:rPr>
                <w:rFonts w:eastAsia="Georgia" w:cs="Georgia"/>
                <w:sz w:val="18"/>
                <w:szCs w:val="18"/>
              </w:rPr>
            </w:pPr>
            <w:r w:rsidRPr="2B13717A">
              <w:rPr>
                <w:rFonts w:eastAsia="Georgia" w:cs="Georgia"/>
                <w:sz w:val="18"/>
                <w:szCs w:val="18"/>
              </w:rPr>
              <w:t>Rapport de suivi et évaluation du projet</w:t>
            </w:r>
          </w:p>
        </w:tc>
      </w:tr>
      <w:tr w:rsidR="009D662A" w14:paraId="17D8AD06" w14:textId="77777777" w:rsidTr="003B2938">
        <w:trPr>
          <w:trHeight w:val="825"/>
        </w:trPr>
        <w:tc>
          <w:tcPr>
            <w:tcW w:w="2972" w:type="dxa"/>
            <w:vMerge/>
            <w:vAlign w:val="center"/>
          </w:tcPr>
          <w:p w14:paraId="761A93C7" w14:textId="77777777" w:rsidR="009D662A" w:rsidRPr="00D1030B" w:rsidRDefault="009D662A">
            <w:pPr>
              <w:rPr>
                <w:b/>
                <w:bCs/>
              </w:rPr>
            </w:pPr>
          </w:p>
        </w:tc>
        <w:tc>
          <w:tcPr>
            <w:tcW w:w="4253" w:type="dxa"/>
            <w:vAlign w:val="center"/>
          </w:tcPr>
          <w:p w14:paraId="74A43C0A" w14:textId="7C015591" w:rsidR="009D662A" w:rsidRPr="54C2FBB5" w:rsidRDefault="009D662A" w:rsidP="2B13717A">
            <w:pPr>
              <w:spacing w:after="0" w:line="240" w:lineRule="auto"/>
              <w:rPr>
                <w:rFonts w:eastAsia="Georgia" w:cs="Georgia"/>
                <w:sz w:val="18"/>
                <w:szCs w:val="18"/>
              </w:rPr>
            </w:pPr>
            <w:r w:rsidRPr="009F3997">
              <w:rPr>
                <w:rFonts w:eastAsia="Georgia" w:cs="Georgia"/>
                <w:sz w:val="18"/>
                <w:szCs w:val="18"/>
              </w:rPr>
              <w:t xml:space="preserve">Nombre </w:t>
            </w:r>
            <w:r>
              <w:rPr>
                <w:rFonts w:eastAsia="Georgia" w:cs="Georgia"/>
                <w:sz w:val="18"/>
                <w:szCs w:val="18"/>
              </w:rPr>
              <w:t>de CRS</w:t>
            </w:r>
            <w:r w:rsidRPr="009F3997">
              <w:rPr>
                <w:rFonts w:eastAsia="Georgia" w:cs="Georgia"/>
                <w:sz w:val="18"/>
                <w:szCs w:val="18"/>
              </w:rPr>
              <w:t xml:space="preserve"> (unités de 3 classes) équipées par l’intervention avec a) un point d’eau, b) une latrine/xx élèves26, c) une clôture </w:t>
            </w:r>
            <w:r>
              <w:rPr>
                <w:rFonts w:eastAsia="Georgia" w:cs="Georgia"/>
                <w:sz w:val="18"/>
                <w:szCs w:val="18"/>
              </w:rPr>
              <w:t>d</w:t>
            </w:r>
            <w:r w:rsidRPr="009F3997">
              <w:rPr>
                <w:rFonts w:eastAsia="Georgia" w:cs="Georgia"/>
                <w:sz w:val="18"/>
                <w:szCs w:val="18"/>
              </w:rPr>
              <w:t xml:space="preserve">) des installations hygiéniques séparées, </w:t>
            </w:r>
            <w:r>
              <w:rPr>
                <w:rFonts w:eastAsia="Georgia" w:cs="Georgia"/>
                <w:sz w:val="18"/>
                <w:szCs w:val="18"/>
              </w:rPr>
              <w:t>e</w:t>
            </w:r>
            <w:r w:rsidRPr="009F3997">
              <w:rPr>
                <w:rFonts w:eastAsia="Georgia" w:cs="Georgia"/>
                <w:sz w:val="18"/>
                <w:szCs w:val="18"/>
              </w:rPr>
              <w:t>) dispositif de gestion de déchets</w:t>
            </w:r>
          </w:p>
        </w:tc>
        <w:tc>
          <w:tcPr>
            <w:tcW w:w="1100" w:type="dxa"/>
            <w:vAlign w:val="center"/>
          </w:tcPr>
          <w:p w14:paraId="5BA04A7C" w14:textId="444BB8F9" w:rsidR="009D662A" w:rsidRPr="2B13717A" w:rsidRDefault="009D662A" w:rsidP="2B13717A">
            <w:pPr>
              <w:spacing w:after="0" w:line="240" w:lineRule="auto"/>
              <w:jc w:val="center"/>
              <w:rPr>
                <w:rFonts w:eastAsia="Georgia" w:cs="Georgia"/>
                <w:sz w:val="18"/>
                <w:szCs w:val="18"/>
              </w:rPr>
            </w:pPr>
            <w:r>
              <w:rPr>
                <w:rFonts w:eastAsia="Georgia" w:cs="Georgia"/>
                <w:sz w:val="18"/>
                <w:szCs w:val="18"/>
              </w:rPr>
              <w:t>0</w:t>
            </w:r>
          </w:p>
        </w:tc>
        <w:tc>
          <w:tcPr>
            <w:tcW w:w="1026" w:type="dxa"/>
            <w:vAlign w:val="center"/>
          </w:tcPr>
          <w:p w14:paraId="2F5664D1" w14:textId="5B5818CB" w:rsidR="009D662A" w:rsidRPr="2B13717A" w:rsidRDefault="009D662A" w:rsidP="00154F4F">
            <w:pPr>
              <w:spacing w:after="0" w:line="240" w:lineRule="auto"/>
              <w:jc w:val="center"/>
              <w:rPr>
                <w:rFonts w:eastAsia="Georgia" w:cs="Georgia"/>
                <w:sz w:val="18"/>
                <w:szCs w:val="18"/>
              </w:rPr>
            </w:pPr>
            <w:r w:rsidRPr="009F3997">
              <w:rPr>
                <w:rFonts w:eastAsia="Georgia" w:cs="Georgia"/>
                <w:sz w:val="18"/>
                <w:szCs w:val="18"/>
              </w:rPr>
              <w:t>1 pour unités 3 classes, exclut d), e)</w:t>
            </w:r>
          </w:p>
        </w:tc>
        <w:tc>
          <w:tcPr>
            <w:tcW w:w="4683" w:type="dxa"/>
            <w:vAlign w:val="center"/>
          </w:tcPr>
          <w:p w14:paraId="1149136E" w14:textId="6868590C" w:rsidR="009D662A" w:rsidRPr="2B13717A" w:rsidRDefault="009D662A" w:rsidP="1CBF2B4E">
            <w:pPr>
              <w:spacing w:after="0" w:line="240" w:lineRule="auto"/>
              <w:jc w:val="left"/>
              <w:rPr>
                <w:rFonts w:eastAsia="Georgia" w:cs="Georgia"/>
                <w:sz w:val="18"/>
                <w:szCs w:val="18"/>
              </w:rPr>
            </w:pPr>
            <w:r w:rsidRPr="1CBF2B4E">
              <w:rPr>
                <w:rFonts w:eastAsia="Georgia" w:cs="Georgia"/>
                <w:sz w:val="18"/>
                <w:szCs w:val="18"/>
              </w:rPr>
              <w:t>Annuaires statistiques de l’éducation non-formelle</w:t>
            </w:r>
          </w:p>
          <w:p w14:paraId="662EC5E9" w14:textId="7C4161A0" w:rsidR="009D662A" w:rsidRPr="2B13717A" w:rsidRDefault="009D662A" w:rsidP="1CBF2B4E">
            <w:pPr>
              <w:spacing w:after="0" w:line="240" w:lineRule="auto"/>
              <w:jc w:val="left"/>
              <w:rPr>
                <w:rFonts w:eastAsia="Calibri" w:cs="Arial"/>
                <w:szCs w:val="21"/>
              </w:rPr>
            </w:pPr>
            <w:r w:rsidRPr="1CBF2B4E">
              <w:rPr>
                <w:rFonts w:eastAsia="Georgia" w:cs="Georgia"/>
                <w:sz w:val="18"/>
                <w:szCs w:val="18"/>
              </w:rPr>
              <w:t>Données DIVAS/MAS</w:t>
            </w:r>
          </w:p>
          <w:p w14:paraId="206683BD" w14:textId="5FBB62F6" w:rsidR="009D662A" w:rsidRPr="2B13717A" w:rsidRDefault="009D662A" w:rsidP="00154F4F">
            <w:pPr>
              <w:spacing w:after="0" w:line="240" w:lineRule="auto"/>
              <w:jc w:val="left"/>
              <w:rPr>
                <w:rFonts w:eastAsia="Calibri" w:cs="Arial"/>
                <w:szCs w:val="21"/>
              </w:rPr>
            </w:pPr>
            <w:r w:rsidRPr="1CBF2B4E">
              <w:rPr>
                <w:rFonts w:eastAsia="Georgia" w:cs="Georgia"/>
                <w:sz w:val="18"/>
                <w:szCs w:val="18"/>
              </w:rPr>
              <w:t>Rapport de suivi et évaluations du projet</w:t>
            </w:r>
          </w:p>
        </w:tc>
      </w:tr>
      <w:tr w:rsidR="009D662A" w14:paraId="5990FCC5" w14:textId="77777777" w:rsidTr="003B2938">
        <w:trPr>
          <w:trHeight w:val="825"/>
        </w:trPr>
        <w:tc>
          <w:tcPr>
            <w:tcW w:w="2972" w:type="dxa"/>
            <w:vMerge/>
            <w:vAlign w:val="center"/>
          </w:tcPr>
          <w:p w14:paraId="4229626B" w14:textId="77777777" w:rsidR="009D662A" w:rsidRPr="00D1030B" w:rsidRDefault="009D662A">
            <w:pPr>
              <w:rPr>
                <w:b/>
                <w:bCs/>
              </w:rPr>
            </w:pPr>
          </w:p>
        </w:tc>
        <w:tc>
          <w:tcPr>
            <w:tcW w:w="4253" w:type="dxa"/>
            <w:shd w:val="clear" w:color="auto" w:fill="FFFFFF" w:themeFill="background1"/>
            <w:vAlign w:val="center"/>
          </w:tcPr>
          <w:p w14:paraId="4769CE88" w14:textId="566BF80A" w:rsidR="009D662A" w:rsidRDefault="009D662A" w:rsidP="2B13717A">
            <w:pPr>
              <w:spacing w:after="0" w:line="240" w:lineRule="auto"/>
              <w:rPr>
                <w:rFonts w:eastAsia="Georgia" w:cs="Georgia"/>
                <w:sz w:val="18"/>
                <w:szCs w:val="18"/>
              </w:rPr>
            </w:pPr>
            <w:r w:rsidRPr="2B13717A">
              <w:rPr>
                <w:rFonts w:eastAsia="Georgia" w:cs="Georgia"/>
                <w:sz w:val="18"/>
                <w:szCs w:val="18"/>
              </w:rPr>
              <w:t>% des bénéficiaires satisfaits à l'égard de l'infrastructure générale de l'école à) élèves ; b) enseignants/chefs d’établissement ; c) parents (par sexe et par lieu ciblé)</w:t>
            </w:r>
          </w:p>
        </w:tc>
        <w:tc>
          <w:tcPr>
            <w:tcW w:w="1100" w:type="dxa"/>
            <w:shd w:val="clear" w:color="auto" w:fill="FFFFFF" w:themeFill="background1"/>
            <w:vAlign w:val="center"/>
          </w:tcPr>
          <w:p w14:paraId="74AEF787" w14:textId="504EC2EC" w:rsidR="009D662A" w:rsidRDefault="009D662A" w:rsidP="2B13717A">
            <w:pPr>
              <w:spacing w:after="0" w:line="240" w:lineRule="auto"/>
              <w:jc w:val="center"/>
              <w:rPr>
                <w:rFonts w:eastAsia="Georgia" w:cs="Georgia"/>
                <w:sz w:val="18"/>
                <w:szCs w:val="18"/>
              </w:rPr>
            </w:pPr>
            <w:r w:rsidRPr="2B13717A">
              <w:rPr>
                <w:rFonts w:eastAsia="Georgia" w:cs="Georgia"/>
                <w:sz w:val="18"/>
                <w:szCs w:val="18"/>
              </w:rPr>
              <w:t>ND</w:t>
            </w:r>
          </w:p>
        </w:tc>
        <w:tc>
          <w:tcPr>
            <w:tcW w:w="1026" w:type="dxa"/>
            <w:shd w:val="clear" w:color="auto" w:fill="FFFFFF" w:themeFill="background1"/>
            <w:vAlign w:val="center"/>
          </w:tcPr>
          <w:p w14:paraId="449EB794" w14:textId="2BC11DA5" w:rsidR="009D662A" w:rsidRDefault="009D662A" w:rsidP="2B13717A">
            <w:pPr>
              <w:spacing w:after="0" w:line="240" w:lineRule="auto"/>
              <w:jc w:val="center"/>
              <w:rPr>
                <w:rFonts w:eastAsia="Georgia" w:cs="Georgia"/>
                <w:sz w:val="18"/>
                <w:szCs w:val="18"/>
              </w:rPr>
            </w:pPr>
            <w:r w:rsidRPr="2B13717A">
              <w:rPr>
                <w:rFonts w:eastAsia="Georgia" w:cs="Georgia"/>
                <w:sz w:val="18"/>
                <w:szCs w:val="18"/>
              </w:rPr>
              <w:t xml:space="preserve">75% </w:t>
            </w:r>
          </w:p>
        </w:tc>
        <w:tc>
          <w:tcPr>
            <w:tcW w:w="4683" w:type="dxa"/>
            <w:shd w:val="clear" w:color="auto" w:fill="FFFFFF" w:themeFill="background1"/>
            <w:vAlign w:val="center"/>
          </w:tcPr>
          <w:p w14:paraId="499C2AD5" w14:textId="296F7776" w:rsidR="009D662A" w:rsidRDefault="009D662A" w:rsidP="00154F4F">
            <w:pPr>
              <w:spacing w:after="0" w:line="240" w:lineRule="auto"/>
              <w:jc w:val="left"/>
              <w:rPr>
                <w:rFonts w:eastAsia="Georgia" w:cs="Georgia"/>
                <w:sz w:val="18"/>
                <w:szCs w:val="18"/>
              </w:rPr>
            </w:pPr>
            <w:r w:rsidRPr="2B13717A">
              <w:rPr>
                <w:rFonts w:eastAsia="Georgia" w:cs="Georgia"/>
                <w:sz w:val="18"/>
                <w:szCs w:val="18"/>
              </w:rPr>
              <w:t>Rapport de suivi et évaluation du projet</w:t>
            </w:r>
          </w:p>
        </w:tc>
      </w:tr>
      <w:tr w:rsidR="009D662A" w14:paraId="713FDEE5" w14:textId="77777777" w:rsidTr="003B2938">
        <w:trPr>
          <w:trHeight w:val="825"/>
        </w:trPr>
        <w:tc>
          <w:tcPr>
            <w:tcW w:w="2972" w:type="dxa"/>
            <w:vMerge/>
            <w:vAlign w:val="center"/>
          </w:tcPr>
          <w:p w14:paraId="7493ED03" w14:textId="3EE82377" w:rsidR="009D662A" w:rsidRDefault="009D662A" w:rsidP="35F9378B">
            <w:pPr>
              <w:spacing w:line="240" w:lineRule="auto"/>
              <w:rPr>
                <w:rFonts w:eastAsia="Calibri" w:cs="Arial"/>
                <w:b/>
                <w:bCs/>
                <w:szCs w:val="21"/>
              </w:rPr>
            </w:pPr>
          </w:p>
        </w:tc>
        <w:tc>
          <w:tcPr>
            <w:tcW w:w="4253" w:type="dxa"/>
            <w:shd w:val="clear" w:color="auto" w:fill="FFFFFF" w:themeFill="background1"/>
            <w:vAlign w:val="center"/>
          </w:tcPr>
          <w:p w14:paraId="44BD6C2B" w14:textId="3D9562D1" w:rsidR="009D662A" w:rsidRDefault="009D662A" w:rsidP="35F9378B">
            <w:pPr>
              <w:spacing w:line="240" w:lineRule="auto"/>
              <w:rPr>
                <w:rFonts w:eastAsia="Calibri" w:cs="Arial"/>
                <w:sz w:val="18"/>
                <w:szCs w:val="18"/>
              </w:rPr>
            </w:pPr>
            <w:r w:rsidRPr="35F9378B">
              <w:rPr>
                <w:rFonts w:eastAsia="Georgia" w:cs="Georgia"/>
                <w:sz w:val="18"/>
                <w:szCs w:val="18"/>
              </w:rPr>
              <w:t xml:space="preserve">% </w:t>
            </w:r>
            <w:r w:rsidRPr="35F9378B">
              <w:rPr>
                <w:rFonts w:ascii="Times New Roman" w:eastAsia="Times New Roman" w:hAnsi="Times New Roman" w:cs="Times New Roman"/>
                <w:sz w:val="18"/>
                <w:szCs w:val="18"/>
              </w:rPr>
              <w:t xml:space="preserve">de jeunes filles et des femmes qui estiment être davantage en sécurité grâce aux infrastructures et équipements réalisés </w:t>
            </w:r>
            <w:r w:rsidRPr="35F9378B">
              <w:rPr>
                <w:rFonts w:eastAsia="Georgia" w:cs="Georgia"/>
                <w:sz w:val="18"/>
                <w:szCs w:val="18"/>
              </w:rPr>
              <w:t xml:space="preserve"> </w:t>
            </w:r>
          </w:p>
        </w:tc>
        <w:tc>
          <w:tcPr>
            <w:tcW w:w="1100" w:type="dxa"/>
            <w:shd w:val="clear" w:color="auto" w:fill="FFFFFF" w:themeFill="background1"/>
            <w:vAlign w:val="center"/>
          </w:tcPr>
          <w:p w14:paraId="376B0955" w14:textId="28CC2A79" w:rsidR="009D662A" w:rsidRDefault="009D662A" w:rsidP="35F9378B">
            <w:pPr>
              <w:spacing w:line="240" w:lineRule="auto"/>
              <w:jc w:val="center"/>
              <w:rPr>
                <w:rFonts w:eastAsia="Calibri" w:cs="Arial"/>
                <w:sz w:val="18"/>
                <w:szCs w:val="18"/>
              </w:rPr>
            </w:pPr>
            <w:r w:rsidRPr="35F9378B">
              <w:rPr>
                <w:rFonts w:eastAsia="Calibri" w:cs="Arial"/>
                <w:sz w:val="18"/>
                <w:szCs w:val="18"/>
              </w:rPr>
              <w:t>ND</w:t>
            </w:r>
          </w:p>
        </w:tc>
        <w:tc>
          <w:tcPr>
            <w:tcW w:w="1026" w:type="dxa"/>
            <w:shd w:val="clear" w:color="auto" w:fill="FFFFFF" w:themeFill="background1"/>
            <w:vAlign w:val="center"/>
          </w:tcPr>
          <w:p w14:paraId="4611738F" w14:textId="6816ED37" w:rsidR="009D662A" w:rsidRDefault="009D662A" w:rsidP="35F9378B">
            <w:pPr>
              <w:spacing w:line="240" w:lineRule="auto"/>
              <w:jc w:val="center"/>
              <w:rPr>
                <w:rFonts w:eastAsia="Calibri" w:cs="Arial"/>
                <w:sz w:val="18"/>
                <w:szCs w:val="18"/>
              </w:rPr>
            </w:pPr>
            <w:r w:rsidRPr="35F9378B">
              <w:rPr>
                <w:rFonts w:eastAsia="Calibri" w:cs="Arial"/>
                <w:sz w:val="18"/>
                <w:szCs w:val="18"/>
              </w:rPr>
              <w:t>85%</w:t>
            </w:r>
          </w:p>
        </w:tc>
        <w:tc>
          <w:tcPr>
            <w:tcW w:w="4683" w:type="dxa"/>
            <w:shd w:val="clear" w:color="auto" w:fill="FFFFFF" w:themeFill="background1"/>
            <w:vAlign w:val="center"/>
          </w:tcPr>
          <w:p w14:paraId="20197B0F" w14:textId="4B2C996E" w:rsidR="009D662A" w:rsidRDefault="009D662A" w:rsidP="35F9378B">
            <w:pPr>
              <w:spacing w:line="240" w:lineRule="auto"/>
              <w:jc w:val="left"/>
              <w:rPr>
                <w:rFonts w:eastAsia="Calibri" w:cs="Arial"/>
                <w:sz w:val="18"/>
                <w:szCs w:val="18"/>
              </w:rPr>
            </w:pPr>
            <w:r w:rsidRPr="35F9378B">
              <w:rPr>
                <w:rFonts w:eastAsia="Georgia" w:cs="Georgia"/>
                <w:sz w:val="18"/>
                <w:szCs w:val="18"/>
              </w:rPr>
              <w:t xml:space="preserve">Enquête spécifique genre  </w:t>
            </w:r>
          </w:p>
        </w:tc>
      </w:tr>
      <w:tr w:rsidR="00D1030B" w14:paraId="111419F0" w14:textId="77777777" w:rsidTr="003B2938">
        <w:trPr>
          <w:trHeight w:val="907"/>
        </w:trPr>
        <w:tc>
          <w:tcPr>
            <w:tcW w:w="2972" w:type="dxa"/>
            <w:vMerge w:val="restart"/>
            <w:vAlign w:val="center"/>
          </w:tcPr>
          <w:p w14:paraId="4EB870F8" w14:textId="3972FAEB" w:rsidR="00D1030B" w:rsidRPr="00D1030B" w:rsidRDefault="00D1030B" w:rsidP="2B13717A">
            <w:pPr>
              <w:spacing w:after="0" w:line="240" w:lineRule="auto"/>
              <w:rPr>
                <w:rFonts w:eastAsia="Georgia" w:cs="Georgia"/>
                <w:b/>
                <w:bCs/>
                <w:sz w:val="18"/>
                <w:szCs w:val="18"/>
              </w:rPr>
            </w:pPr>
            <w:r w:rsidRPr="00D1030B">
              <w:rPr>
                <w:rFonts w:eastAsia="Georgia" w:cs="Georgia"/>
                <w:b/>
                <w:bCs/>
                <w:sz w:val="18"/>
                <w:szCs w:val="18"/>
              </w:rPr>
              <w:t>Résultat attendu 2 : L’inclusion, la rétention et la transition des filles et des enfants vulnérables sont améliorées</w:t>
            </w:r>
          </w:p>
        </w:tc>
        <w:tc>
          <w:tcPr>
            <w:tcW w:w="4253" w:type="dxa"/>
            <w:shd w:val="clear" w:color="auto" w:fill="FFFFFF" w:themeFill="background1"/>
            <w:vAlign w:val="center"/>
          </w:tcPr>
          <w:p w14:paraId="61079872" w14:textId="2BD6B776" w:rsidR="00D1030B" w:rsidRDefault="00D1030B" w:rsidP="2B13717A">
            <w:pPr>
              <w:spacing w:after="0" w:line="240" w:lineRule="auto"/>
              <w:rPr>
                <w:rFonts w:eastAsia="Georgia" w:cs="Georgia"/>
                <w:sz w:val="18"/>
                <w:szCs w:val="18"/>
              </w:rPr>
            </w:pPr>
            <w:r w:rsidRPr="2B13717A">
              <w:rPr>
                <w:rFonts w:eastAsia="Georgia" w:cs="Georgia"/>
                <w:sz w:val="18"/>
                <w:szCs w:val="18"/>
              </w:rPr>
              <w:t>Taux d’achèvement du primaire par sexe et par lieu ciblé et par sous-secteur a) formel et b) rattrapage</w:t>
            </w:r>
          </w:p>
        </w:tc>
        <w:tc>
          <w:tcPr>
            <w:tcW w:w="1100" w:type="dxa"/>
            <w:shd w:val="clear" w:color="auto" w:fill="FFFFFF" w:themeFill="background1"/>
            <w:vAlign w:val="center"/>
          </w:tcPr>
          <w:p w14:paraId="603CC7A0" w14:textId="6D7354C8" w:rsidR="00D1030B" w:rsidRDefault="00D1030B" w:rsidP="2B13717A">
            <w:pPr>
              <w:spacing w:after="0" w:line="240" w:lineRule="auto"/>
              <w:jc w:val="center"/>
              <w:rPr>
                <w:rFonts w:eastAsia="Georgia" w:cs="Georgia"/>
                <w:sz w:val="18"/>
                <w:szCs w:val="18"/>
              </w:rPr>
            </w:pPr>
            <w:r w:rsidRPr="2B13717A">
              <w:rPr>
                <w:rFonts w:eastAsia="Georgia" w:cs="Georgia"/>
                <w:sz w:val="18"/>
                <w:szCs w:val="18"/>
              </w:rPr>
              <w:t>ND</w:t>
            </w:r>
          </w:p>
        </w:tc>
        <w:tc>
          <w:tcPr>
            <w:tcW w:w="1026" w:type="dxa"/>
            <w:shd w:val="clear" w:color="auto" w:fill="FFFFFF" w:themeFill="background1"/>
            <w:vAlign w:val="center"/>
          </w:tcPr>
          <w:p w14:paraId="4B48D558" w14:textId="71A7C44E" w:rsidR="00D1030B" w:rsidRDefault="00D1030B" w:rsidP="2B13717A">
            <w:pPr>
              <w:spacing w:after="0" w:line="240" w:lineRule="auto"/>
              <w:jc w:val="center"/>
              <w:rPr>
                <w:rFonts w:eastAsia="Georgia" w:cs="Georgia"/>
                <w:sz w:val="18"/>
                <w:szCs w:val="18"/>
              </w:rPr>
            </w:pPr>
            <w:r w:rsidRPr="2B13717A">
              <w:rPr>
                <w:rFonts w:eastAsia="Georgia" w:cs="Georgia"/>
                <w:sz w:val="18"/>
                <w:szCs w:val="18"/>
              </w:rPr>
              <w:t>ND</w:t>
            </w:r>
          </w:p>
        </w:tc>
        <w:tc>
          <w:tcPr>
            <w:tcW w:w="4683" w:type="dxa"/>
            <w:shd w:val="clear" w:color="auto" w:fill="FFFFFF" w:themeFill="background1"/>
            <w:vAlign w:val="center"/>
          </w:tcPr>
          <w:p w14:paraId="327B2CFE" w14:textId="6CE179F3" w:rsidR="00D1030B" w:rsidRDefault="00D1030B" w:rsidP="00154F4F">
            <w:pPr>
              <w:spacing w:after="0" w:line="240" w:lineRule="auto"/>
              <w:jc w:val="left"/>
              <w:rPr>
                <w:rFonts w:eastAsia="Georgia" w:cs="Georgia"/>
                <w:sz w:val="18"/>
                <w:szCs w:val="18"/>
              </w:rPr>
            </w:pPr>
            <w:r w:rsidRPr="2B13717A">
              <w:rPr>
                <w:rFonts w:eastAsia="Georgia" w:cs="Georgia"/>
                <w:sz w:val="18"/>
                <w:szCs w:val="18"/>
              </w:rPr>
              <w:t>Annuaires statistiques</w:t>
            </w:r>
          </w:p>
          <w:p w14:paraId="2F85CFF7" w14:textId="11E4E7FF" w:rsidR="00D1030B" w:rsidRDefault="00D1030B" w:rsidP="00154F4F">
            <w:pPr>
              <w:spacing w:after="0" w:line="240" w:lineRule="auto"/>
              <w:jc w:val="left"/>
              <w:rPr>
                <w:rFonts w:eastAsia="Georgia" w:cs="Georgia"/>
                <w:sz w:val="18"/>
                <w:szCs w:val="18"/>
              </w:rPr>
            </w:pPr>
            <w:r w:rsidRPr="2B13717A">
              <w:rPr>
                <w:rFonts w:eastAsia="Georgia" w:cs="Georgia"/>
                <w:sz w:val="18"/>
                <w:szCs w:val="18"/>
              </w:rPr>
              <w:t>Données (sous-) PROVED,</w:t>
            </w:r>
          </w:p>
          <w:p w14:paraId="0C092A62" w14:textId="3915B4DF" w:rsidR="00D1030B" w:rsidRDefault="00D1030B" w:rsidP="00154F4F">
            <w:pPr>
              <w:spacing w:after="0" w:line="240" w:lineRule="auto"/>
              <w:jc w:val="left"/>
              <w:rPr>
                <w:rFonts w:eastAsia="Georgia" w:cs="Georgia"/>
                <w:sz w:val="18"/>
                <w:szCs w:val="18"/>
              </w:rPr>
            </w:pPr>
            <w:r w:rsidRPr="2B13717A">
              <w:rPr>
                <w:rFonts w:eastAsia="Georgia" w:cs="Georgia"/>
                <w:sz w:val="18"/>
                <w:szCs w:val="18"/>
              </w:rPr>
              <w:t>IPP</w:t>
            </w:r>
          </w:p>
          <w:p w14:paraId="2B8F592A" w14:textId="3C9D9C46" w:rsidR="00D1030B" w:rsidRDefault="00D1030B" w:rsidP="00154F4F">
            <w:pPr>
              <w:spacing w:after="0" w:line="240" w:lineRule="auto"/>
              <w:jc w:val="left"/>
              <w:rPr>
                <w:rFonts w:eastAsia="Georgia" w:cs="Georgia"/>
                <w:sz w:val="18"/>
                <w:szCs w:val="18"/>
              </w:rPr>
            </w:pPr>
            <w:r w:rsidRPr="2B13717A">
              <w:rPr>
                <w:rFonts w:eastAsia="Georgia" w:cs="Georgia"/>
                <w:sz w:val="18"/>
                <w:szCs w:val="18"/>
              </w:rPr>
              <w:t>Rapport de suivi et évaluation du projet</w:t>
            </w:r>
          </w:p>
        </w:tc>
      </w:tr>
      <w:tr w:rsidR="00D1030B" w14:paraId="574ED53F" w14:textId="77777777" w:rsidTr="003B2938">
        <w:trPr>
          <w:trHeight w:val="825"/>
        </w:trPr>
        <w:tc>
          <w:tcPr>
            <w:tcW w:w="2972" w:type="dxa"/>
            <w:vMerge/>
            <w:vAlign w:val="center"/>
          </w:tcPr>
          <w:p w14:paraId="02564553" w14:textId="752A4A0D" w:rsidR="00D1030B" w:rsidRPr="00D1030B" w:rsidRDefault="00D1030B" w:rsidP="2B13717A">
            <w:pPr>
              <w:spacing w:after="0" w:line="240" w:lineRule="auto"/>
              <w:rPr>
                <w:rFonts w:eastAsia="Georgia" w:cs="Georgia"/>
                <w:b/>
                <w:bCs/>
                <w:sz w:val="18"/>
                <w:szCs w:val="18"/>
              </w:rPr>
            </w:pPr>
          </w:p>
        </w:tc>
        <w:tc>
          <w:tcPr>
            <w:tcW w:w="4253" w:type="dxa"/>
            <w:shd w:val="clear" w:color="auto" w:fill="FFFFFF" w:themeFill="background1"/>
            <w:vAlign w:val="center"/>
          </w:tcPr>
          <w:p w14:paraId="432A3066" w14:textId="69B2A5FF" w:rsidR="00D1030B" w:rsidRDefault="00D1030B" w:rsidP="2B13717A">
            <w:pPr>
              <w:spacing w:after="0" w:line="240" w:lineRule="auto"/>
              <w:rPr>
                <w:rFonts w:eastAsia="Georgia" w:cs="Georgia"/>
                <w:sz w:val="18"/>
                <w:szCs w:val="18"/>
              </w:rPr>
            </w:pPr>
            <w:r w:rsidRPr="2B13717A">
              <w:rPr>
                <w:rFonts w:eastAsia="Georgia" w:cs="Georgia"/>
                <w:sz w:val="18"/>
                <w:szCs w:val="18"/>
              </w:rPr>
              <w:t>Taux de transition du primaire au secondaire par sexe et REP ciblé pour a) formel, b) rattrapage</w:t>
            </w:r>
          </w:p>
        </w:tc>
        <w:tc>
          <w:tcPr>
            <w:tcW w:w="1100" w:type="dxa"/>
            <w:shd w:val="clear" w:color="auto" w:fill="FFFFFF" w:themeFill="background1"/>
            <w:vAlign w:val="center"/>
          </w:tcPr>
          <w:p w14:paraId="33FD37E4" w14:textId="185AB2E4" w:rsidR="00D1030B" w:rsidRDefault="00D1030B" w:rsidP="2B13717A">
            <w:pPr>
              <w:spacing w:after="0" w:line="240" w:lineRule="auto"/>
              <w:jc w:val="center"/>
              <w:rPr>
                <w:rFonts w:eastAsia="Georgia" w:cs="Georgia"/>
                <w:sz w:val="18"/>
                <w:szCs w:val="18"/>
              </w:rPr>
            </w:pPr>
            <w:r w:rsidRPr="2B13717A">
              <w:rPr>
                <w:rFonts w:eastAsia="Georgia" w:cs="Georgia"/>
                <w:sz w:val="18"/>
                <w:szCs w:val="18"/>
              </w:rPr>
              <w:t>ND</w:t>
            </w:r>
          </w:p>
        </w:tc>
        <w:tc>
          <w:tcPr>
            <w:tcW w:w="1026" w:type="dxa"/>
            <w:shd w:val="clear" w:color="auto" w:fill="FFFFFF" w:themeFill="background1"/>
            <w:vAlign w:val="center"/>
          </w:tcPr>
          <w:p w14:paraId="7F995506" w14:textId="6A1A75B8" w:rsidR="00D1030B" w:rsidRDefault="00D1030B" w:rsidP="2B13717A">
            <w:pPr>
              <w:spacing w:after="0" w:line="240" w:lineRule="auto"/>
              <w:jc w:val="center"/>
              <w:rPr>
                <w:rFonts w:eastAsia="Georgia" w:cs="Georgia"/>
                <w:sz w:val="18"/>
                <w:szCs w:val="18"/>
              </w:rPr>
            </w:pPr>
            <w:r w:rsidRPr="2B13717A">
              <w:rPr>
                <w:rFonts w:eastAsia="Georgia" w:cs="Georgia"/>
                <w:sz w:val="18"/>
                <w:szCs w:val="18"/>
              </w:rPr>
              <w:t>ND</w:t>
            </w:r>
          </w:p>
        </w:tc>
        <w:tc>
          <w:tcPr>
            <w:tcW w:w="4683" w:type="dxa"/>
            <w:shd w:val="clear" w:color="auto" w:fill="FFFFFF" w:themeFill="background1"/>
            <w:vAlign w:val="center"/>
          </w:tcPr>
          <w:p w14:paraId="5A80B8CB" w14:textId="6E968B44" w:rsidR="00D1030B" w:rsidRDefault="00D1030B" w:rsidP="00154F4F">
            <w:pPr>
              <w:spacing w:after="0" w:line="240" w:lineRule="auto"/>
              <w:jc w:val="left"/>
              <w:rPr>
                <w:rFonts w:eastAsia="Georgia" w:cs="Georgia"/>
                <w:sz w:val="18"/>
                <w:szCs w:val="18"/>
              </w:rPr>
            </w:pPr>
            <w:r w:rsidRPr="2B13717A">
              <w:rPr>
                <w:rFonts w:eastAsia="Georgia" w:cs="Georgia"/>
                <w:sz w:val="18"/>
                <w:szCs w:val="18"/>
              </w:rPr>
              <w:t>Annuaires statistiques</w:t>
            </w:r>
          </w:p>
          <w:p w14:paraId="0908B128" w14:textId="75634806" w:rsidR="00D1030B" w:rsidRDefault="00D1030B" w:rsidP="00154F4F">
            <w:pPr>
              <w:spacing w:after="0" w:line="240" w:lineRule="auto"/>
              <w:jc w:val="left"/>
              <w:rPr>
                <w:rFonts w:eastAsia="Georgia" w:cs="Georgia"/>
                <w:sz w:val="18"/>
                <w:szCs w:val="18"/>
              </w:rPr>
            </w:pPr>
            <w:r w:rsidRPr="2B13717A">
              <w:rPr>
                <w:rFonts w:eastAsia="Georgia" w:cs="Georgia"/>
                <w:sz w:val="18"/>
                <w:szCs w:val="18"/>
              </w:rPr>
              <w:t>Données (sous-) PROVED,</w:t>
            </w:r>
          </w:p>
          <w:p w14:paraId="166A464E" w14:textId="7DA05BC8" w:rsidR="00D1030B" w:rsidRDefault="00D1030B" w:rsidP="00154F4F">
            <w:pPr>
              <w:spacing w:after="0" w:line="240" w:lineRule="auto"/>
              <w:jc w:val="left"/>
              <w:rPr>
                <w:rFonts w:eastAsia="Georgia" w:cs="Georgia"/>
                <w:sz w:val="18"/>
                <w:szCs w:val="18"/>
              </w:rPr>
            </w:pPr>
            <w:r w:rsidRPr="2B13717A">
              <w:rPr>
                <w:rFonts w:eastAsia="Georgia" w:cs="Georgia"/>
                <w:sz w:val="18"/>
                <w:szCs w:val="18"/>
              </w:rPr>
              <w:t>IPP</w:t>
            </w:r>
          </w:p>
          <w:p w14:paraId="66056A25" w14:textId="2DED2DFA" w:rsidR="00D1030B" w:rsidRDefault="00D1030B" w:rsidP="00154F4F">
            <w:pPr>
              <w:spacing w:after="0" w:line="240" w:lineRule="auto"/>
              <w:jc w:val="left"/>
              <w:rPr>
                <w:rFonts w:eastAsia="Georgia" w:cs="Georgia"/>
                <w:sz w:val="18"/>
                <w:szCs w:val="18"/>
              </w:rPr>
            </w:pPr>
            <w:r w:rsidRPr="2B13717A">
              <w:rPr>
                <w:rFonts w:eastAsia="Georgia" w:cs="Georgia"/>
                <w:sz w:val="18"/>
                <w:szCs w:val="18"/>
              </w:rPr>
              <w:t>Rapport de suivi et évaluation du projet</w:t>
            </w:r>
          </w:p>
        </w:tc>
      </w:tr>
      <w:tr w:rsidR="00D1030B" w14:paraId="268F27C2" w14:textId="77777777" w:rsidTr="003B2938">
        <w:trPr>
          <w:trHeight w:val="214"/>
        </w:trPr>
        <w:tc>
          <w:tcPr>
            <w:tcW w:w="2972" w:type="dxa"/>
            <w:vMerge/>
            <w:vAlign w:val="center"/>
          </w:tcPr>
          <w:p w14:paraId="1BF185D8" w14:textId="091D1627" w:rsidR="00D1030B" w:rsidRPr="00D1030B" w:rsidRDefault="00D1030B" w:rsidP="2B13717A">
            <w:pPr>
              <w:spacing w:after="0" w:line="240" w:lineRule="auto"/>
              <w:rPr>
                <w:rFonts w:eastAsia="Georgia" w:cs="Georgia"/>
                <w:b/>
                <w:bCs/>
                <w:sz w:val="18"/>
                <w:szCs w:val="18"/>
              </w:rPr>
            </w:pPr>
          </w:p>
        </w:tc>
        <w:tc>
          <w:tcPr>
            <w:tcW w:w="4253" w:type="dxa"/>
            <w:shd w:val="clear" w:color="auto" w:fill="FFFFFF" w:themeFill="background1"/>
            <w:vAlign w:val="center"/>
          </w:tcPr>
          <w:p w14:paraId="14375F38" w14:textId="19D6896B" w:rsidR="00D1030B" w:rsidRDefault="00D1030B" w:rsidP="2B13717A">
            <w:pPr>
              <w:spacing w:after="0" w:line="240" w:lineRule="auto"/>
              <w:rPr>
                <w:rFonts w:eastAsia="Georgia" w:cs="Georgia"/>
                <w:sz w:val="18"/>
                <w:szCs w:val="18"/>
              </w:rPr>
            </w:pPr>
            <w:r w:rsidRPr="2B13717A">
              <w:rPr>
                <w:rFonts w:eastAsia="Georgia" w:cs="Georgia"/>
                <w:sz w:val="18"/>
                <w:szCs w:val="18"/>
              </w:rPr>
              <w:t>Nombre d’écoles appuyées ayant un dispositif de gestion d’hygiène menstruelle fonctionnel</w:t>
            </w:r>
          </w:p>
        </w:tc>
        <w:tc>
          <w:tcPr>
            <w:tcW w:w="1100" w:type="dxa"/>
            <w:shd w:val="clear" w:color="auto" w:fill="FFFFFF" w:themeFill="background1"/>
            <w:vAlign w:val="center"/>
          </w:tcPr>
          <w:p w14:paraId="05F3122B" w14:textId="24F35634" w:rsidR="00D1030B" w:rsidRDefault="00D1030B" w:rsidP="2B13717A">
            <w:pPr>
              <w:spacing w:after="0" w:line="240" w:lineRule="auto"/>
              <w:jc w:val="center"/>
              <w:rPr>
                <w:rFonts w:eastAsia="Georgia" w:cs="Georgia"/>
                <w:sz w:val="18"/>
                <w:szCs w:val="18"/>
              </w:rPr>
            </w:pPr>
            <w:r w:rsidRPr="2B13717A">
              <w:rPr>
                <w:rFonts w:eastAsia="Georgia" w:cs="Georgia"/>
                <w:sz w:val="18"/>
                <w:szCs w:val="18"/>
              </w:rPr>
              <w:t>0</w:t>
            </w:r>
          </w:p>
        </w:tc>
        <w:tc>
          <w:tcPr>
            <w:tcW w:w="1026" w:type="dxa"/>
            <w:shd w:val="clear" w:color="auto" w:fill="FFFFFF" w:themeFill="background1"/>
            <w:vAlign w:val="center"/>
          </w:tcPr>
          <w:p w14:paraId="166B8D40" w14:textId="612DC020" w:rsidR="00D1030B" w:rsidRDefault="00D1030B" w:rsidP="2B13717A">
            <w:pPr>
              <w:spacing w:after="0" w:line="240" w:lineRule="auto"/>
              <w:jc w:val="center"/>
              <w:rPr>
                <w:rFonts w:eastAsia="Georgia" w:cs="Georgia"/>
                <w:sz w:val="18"/>
                <w:szCs w:val="18"/>
              </w:rPr>
            </w:pPr>
            <w:r w:rsidRPr="2B13717A">
              <w:rPr>
                <w:rFonts w:eastAsia="Georgia" w:cs="Georgia"/>
                <w:sz w:val="18"/>
                <w:szCs w:val="18"/>
              </w:rPr>
              <w:t>11</w:t>
            </w:r>
          </w:p>
        </w:tc>
        <w:tc>
          <w:tcPr>
            <w:tcW w:w="4683" w:type="dxa"/>
            <w:shd w:val="clear" w:color="auto" w:fill="FFFFFF" w:themeFill="background1"/>
            <w:vAlign w:val="center"/>
          </w:tcPr>
          <w:p w14:paraId="19E7E6D8" w14:textId="5797198B" w:rsidR="00D1030B" w:rsidRDefault="00D1030B" w:rsidP="00154F4F">
            <w:pPr>
              <w:spacing w:after="0" w:line="240" w:lineRule="auto"/>
              <w:jc w:val="left"/>
              <w:rPr>
                <w:rFonts w:eastAsia="Georgia" w:cs="Georgia"/>
                <w:sz w:val="18"/>
                <w:szCs w:val="18"/>
              </w:rPr>
            </w:pPr>
            <w:r w:rsidRPr="2B13717A">
              <w:rPr>
                <w:rFonts w:eastAsia="Georgia" w:cs="Georgia"/>
                <w:sz w:val="18"/>
                <w:szCs w:val="18"/>
              </w:rPr>
              <w:t>Rapport de suivi et évaluation du projet</w:t>
            </w:r>
          </w:p>
        </w:tc>
      </w:tr>
      <w:tr w:rsidR="00D1030B" w14:paraId="5478D74B" w14:textId="77777777" w:rsidTr="003B2938">
        <w:trPr>
          <w:trHeight w:val="582"/>
        </w:trPr>
        <w:tc>
          <w:tcPr>
            <w:tcW w:w="2972" w:type="dxa"/>
            <w:vMerge/>
            <w:vAlign w:val="center"/>
          </w:tcPr>
          <w:p w14:paraId="352ED11A" w14:textId="0C78CA8F" w:rsidR="00D1030B" w:rsidRPr="00D1030B" w:rsidRDefault="00D1030B" w:rsidP="2B13717A">
            <w:pPr>
              <w:spacing w:after="0" w:line="240" w:lineRule="auto"/>
              <w:rPr>
                <w:rFonts w:eastAsia="Georgia" w:cs="Georgia"/>
                <w:b/>
                <w:bCs/>
                <w:sz w:val="18"/>
                <w:szCs w:val="18"/>
              </w:rPr>
            </w:pPr>
          </w:p>
        </w:tc>
        <w:tc>
          <w:tcPr>
            <w:tcW w:w="4253" w:type="dxa"/>
            <w:vAlign w:val="center"/>
          </w:tcPr>
          <w:p w14:paraId="0796A03D" w14:textId="2D25954A" w:rsidR="00D1030B" w:rsidRDefault="00D1030B" w:rsidP="2B13717A">
            <w:pPr>
              <w:spacing w:after="0" w:line="240" w:lineRule="auto"/>
              <w:rPr>
                <w:rFonts w:eastAsia="Georgia" w:cs="Georgia"/>
                <w:sz w:val="18"/>
                <w:szCs w:val="18"/>
              </w:rPr>
            </w:pPr>
            <w:r w:rsidRPr="2B13717A">
              <w:rPr>
                <w:rFonts w:eastAsia="Georgia" w:cs="Georgia"/>
                <w:sz w:val="18"/>
                <w:szCs w:val="18"/>
              </w:rPr>
              <w:t>Nombre d’élèves de l’éducation primaire rattrapage réinsérés dans le système d’éducation primaire formelle</w:t>
            </w:r>
          </w:p>
        </w:tc>
        <w:tc>
          <w:tcPr>
            <w:tcW w:w="1100" w:type="dxa"/>
            <w:vAlign w:val="center"/>
          </w:tcPr>
          <w:p w14:paraId="32106743" w14:textId="1F818D91" w:rsidR="00D1030B" w:rsidRDefault="00D1030B" w:rsidP="2B13717A">
            <w:pPr>
              <w:spacing w:after="0" w:line="240" w:lineRule="auto"/>
              <w:jc w:val="center"/>
              <w:rPr>
                <w:rFonts w:eastAsia="Georgia" w:cs="Georgia"/>
                <w:sz w:val="18"/>
                <w:szCs w:val="18"/>
              </w:rPr>
            </w:pPr>
            <w:r w:rsidRPr="2B13717A">
              <w:rPr>
                <w:rFonts w:eastAsia="Georgia" w:cs="Georgia"/>
                <w:sz w:val="18"/>
                <w:szCs w:val="18"/>
              </w:rPr>
              <w:t>ND</w:t>
            </w:r>
          </w:p>
        </w:tc>
        <w:tc>
          <w:tcPr>
            <w:tcW w:w="1026" w:type="dxa"/>
            <w:vAlign w:val="center"/>
          </w:tcPr>
          <w:p w14:paraId="0E65B4CE" w14:textId="58A4D93A" w:rsidR="00D1030B" w:rsidRDefault="00D1030B" w:rsidP="2B13717A">
            <w:pPr>
              <w:spacing w:after="0" w:line="240" w:lineRule="auto"/>
              <w:jc w:val="center"/>
              <w:rPr>
                <w:rFonts w:eastAsia="Georgia" w:cs="Georgia"/>
                <w:sz w:val="18"/>
                <w:szCs w:val="18"/>
              </w:rPr>
            </w:pPr>
            <w:r w:rsidRPr="2B13717A">
              <w:rPr>
                <w:rFonts w:eastAsia="Georgia" w:cs="Georgia"/>
                <w:sz w:val="18"/>
                <w:szCs w:val="18"/>
              </w:rPr>
              <w:t>ND</w:t>
            </w:r>
          </w:p>
        </w:tc>
        <w:tc>
          <w:tcPr>
            <w:tcW w:w="4683" w:type="dxa"/>
            <w:vAlign w:val="center"/>
          </w:tcPr>
          <w:p w14:paraId="0B98FE35" w14:textId="0847DF8A" w:rsidR="00D1030B" w:rsidRDefault="00D1030B" w:rsidP="00154F4F">
            <w:pPr>
              <w:spacing w:after="0" w:line="240" w:lineRule="auto"/>
              <w:jc w:val="left"/>
              <w:rPr>
                <w:rFonts w:eastAsia="Georgia" w:cs="Georgia"/>
                <w:sz w:val="18"/>
                <w:szCs w:val="18"/>
              </w:rPr>
            </w:pPr>
            <w:r w:rsidRPr="2B13717A">
              <w:rPr>
                <w:rFonts w:eastAsia="Georgia" w:cs="Georgia"/>
                <w:sz w:val="18"/>
                <w:szCs w:val="18"/>
              </w:rPr>
              <w:t>DIVAS</w:t>
            </w:r>
          </w:p>
          <w:p w14:paraId="634DCB07" w14:textId="73D8F51D" w:rsidR="00D1030B" w:rsidRDefault="00D1030B" w:rsidP="00154F4F">
            <w:pPr>
              <w:spacing w:after="0" w:line="240" w:lineRule="auto"/>
              <w:jc w:val="left"/>
              <w:rPr>
                <w:rFonts w:eastAsia="Georgia" w:cs="Georgia"/>
                <w:sz w:val="18"/>
                <w:szCs w:val="18"/>
              </w:rPr>
            </w:pPr>
            <w:r w:rsidRPr="2B13717A">
              <w:rPr>
                <w:rFonts w:eastAsia="Georgia" w:cs="Georgia"/>
                <w:sz w:val="18"/>
                <w:szCs w:val="18"/>
              </w:rPr>
              <w:t>PROVED, IPP</w:t>
            </w:r>
          </w:p>
          <w:p w14:paraId="6F1B0320" w14:textId="3E8C3D64" w:rsidR="00D1030B" w:rsidRDefault="00D1030B" w:rsidP="00154F4F">
            <w:pPr>
              <w:spacing w:after="0" w:line="240" w:lineRule="auto"/>
              <w:jc w:val="left"/>
              <w:rPr>
                <w:rFonts w:eastAsia="Georgia" w:cs="Georgia"/>
                <w:sz w:val="18"/>
                <w:szCs w:val="18"/>
              </w:rPr>
            </w:pPr>
            <w:r w:rsidRPr="2B13717A">
              <w:rPr>
                <w:rFonts w:eastAsia="Georgia" w:cs="Georgia"/>
                <w:sz w:val="18"/>
                <w:szCs w:val="18"/>
              </w:rPr>
              <w:t>Rapport de suivi et évaluation du projet</w:t>
            </w:r>
          </w:p>
        </w:tc>
      </w:tr>
      <w:tr w:rsidR="00D1030B" w14:paraId="4575FF6F" w14:textId="77777777" w:rsidTr="003B2938">
        <w:trPr>
          <w:trHeight w:val="609"/>
        </w:trPr>
        <w:tc>
          <w:tcPr>
            <w:tcW w:w="2972" w:type="dxa"/>
            <w:vMerge/>
            <w:vAlign w:val="center"/>
          </w:tcPr>
          <w:p w14:paraId="3691BA11" w14:textId="7CFED147" w:rsidR="00D1030B" w:rsidRPr="00D1030B" w:rsidRDefault="00D1030B" w:rsidP="2B13717A">
            <w:pPr>
              <w:spacing w:after="0" w:line="240" w:lineRule="auto"/>
              <w:rPr>
                <w:rFonts w:eastAsia="Georgia" w:cs="Georgia"/>
                <w:b/>
                <w:bCs/>
                <w:sz w:val="18"/>
                <w:szCs w:val="18"/>
              </w:rPr>
            </w:pPr>
          </w:p>
        </w:tc>
        <w:tc>
          <w:tcPr>
            <w:tcW w:w="4253" w:type="dxa"/>
            <w:vAlign w:val="center"/>
          </w:tcPr>
          <w:p w14:paraId="526FF366" w14:textId="0D9E1D34" w:rsidR="00D1030B" w:rsidRDefault="00D1030B" w:rsidP="2B13717A">
            <w:pPr>
              <w:spacing w:after="0" w:line="240" w:lineRule="auto"/>
              <w:rPr>
                <w:rFonts w:eastAsia="Georgia" w:cs="Georgia"/>
                <w:sz w:val="18"/>
                <w:szCs w:val="18"/>
              </w:rPr>
            </w:pPr>
            <w:r w:rsidRPr="2B13717A">
              <w:rPr>
                <w:rFonts w:eastAsia="Georgia" w:cs="Georgia"/>
                <w:sz w:val="18"/>
                <w:szCs w:val="18"/>
              </w:rPr>
              <w:t>Nombre d'enfants déplacés/travaillant dans sites miniers artisanaux réinsérés dans le système d'éducation formel</w:t>
            </w:r>
          </w:p>
        </w:tc>
        <w:tc>
          <w:tcPr>
            <w:tcW w:w="1100" w:type="dxa"/>
            <w:vAlign w:val="center"/>
          </w:tcPr>
          <w:p w14:paraId="13FC8E41" w14:textId="1F1718AB" w:rsidR="00D1030B" w:rsidRDefault="00D1030B" w:rsidP="2B13717A">
            <w:pPr>
              <w:spacing w:after="0" w:line="240" w:lineRule="auto"/>
              <w:jc w:val="center"/>
              <w:rPr>
                <w:rFonts w:eastAsia="Georgia" w:cs="Georgia"/>
                <w:sz w:val="18"/>
                <w:szCs w:val="18"/>
              </w:rPr>
            </w:pPr>
            <w:r w:rsidRPr="2B13717A">
              <w:rPr>
                <w:rFonts w:eastAsia="Georgia" w:cs="Georgia"/>
                <w:sz w:val="18"/>
                <w:szCs w:val="18"/>
              </w:rPr>
              <w:t>ND</w:t>
            </w:r>
          </w:p>
        </w:tc>
        <w:tc>
          <w:tcPr>
            <w:tcW w:w="1026" w:type="dxa"/>
            <w:vAlign w:val="center"/>
          </w:tcPr>
          <w:p w14:paraId="0174DA60" w14:textId="25FFC951" w:rsidR="00D1030B" w:rsidRDefault="00D1030B" w:rsidP="2B13717A">
            <w:pPr>
              <w:spacing w:after="0" w:line="240" w:lineRule="auto"/>
              <w:jc w:val="center"/>
              <w:rPr>
                <w:rFonts w:eastAsia="Georgia" w:cs="Georgia"/>
                <w:sz w:val="18"/>
                <w:szCs w:val="18"/>
              </w:rPr>
            </w:pPr>
            <w:r w:rsidRPr="2B13717A">
              <w:rPr>
                <w:rFonts w:eastAsia="Georgia" w:cs="Georgia"/>
                <w:sz w:val="18"/>
                <w:szCs w:val="18"/>
              </w:rPr>
              <w:t>ND</w:t>
            </w:r>
          </w:p>
        </w:tc>
        <w:tc>
          <w:tcPr>
            <w:tcW w:w="4683" w:type="dxa"/>
            <w:vAlign w:val="center"/>
          </w:tcPr>
          <w:p w14:paraId="6470E3F5" w14:textId="2AEE9A97" w:rsidR="00D1030B" w:rsidRDefault="00D1030B" w:rsidP="00154F4F">
            <w:pPr>
              <w:spacing w:after="0" w:line="240" w:lineRule="auto"/>
              <w:jc w:val="left"/>
              <w:rPr>
                <w:rFonts w:eastAsia="Georgia" w:cs="Georgia"/>
                <w:sz w:val="18"/>
                <w:szCs w:val="18"/>
              </w:rPr>
            </w:pPr>
          </w:p>
          <w:p w14:paraId="479A063A" w14:textId="1F575A87" w:rsidR="00D1030B" w:rsidRDefault="00D1030B" w:rsidP="00154F4F">
            <w:pPr>
              <w:spacing w:after="0" w:line="240" w:lineRule="auto"/>
              <w:jc w:val="left"/>
              <w:rPr>
                <w:rFonts w:eastAsia="Georgia" w:cs="Georgia"/>
                <w:sz w:val="18"/>
                <w:szCs w:val="18"/>
              </w:rPr>
            </w:pPr>
            <w:r w:rsidRPr="2B13717A">
              <w:rPr>
                <w:rFonts w:eastAsia="Georgia" w:cs="Georgia"/>
                <w:sz w:val="18"/>
                <w:szCs w:val="18"/>
              </w:rPr>
              <w:t>IPP</w:t>
            </w:r>
          </w:p>
          <w:p w14:paraId="6BB85595" w14:textId="251BEE9C" w:rsidR="00D1030B" w:rsidRDefault="00D1030B" w:rsidP="00154F4F">
            <w:pPr>
              <w:spacing w:after="0" w:line="240" w:lineRule="auto"/>
              <w:jc w:val="left"/>
              <w:rPr>
                <w:rFonts w:eastAsia="Georgia" w:cs="Georgia"/>
                <w:sz w:val="18"/>
                <w:szCs w:val="18"/>
              </w:rPr>
            </w:pPr>
            <w:r w:rsidRPr="2B13717A">
              <w:rPr>
                <w:rFonts w:eastAsia="Georgia" w:cs="Georgia"/>
                <w:sz w:val="18"/>
                <w:szCs w:val="18"/>
              </w:rPr>
              <w:t>Rapport de suivi et évaluation du projet</w:t>
            </w:r>
          </w:p>
        </w:tc>
      </w:tr>
      <w:tr w:rsidR="009D662A" w14:paraId="22D8D868" w14:textId="77777777" w:rsidTr="003B2938">
        <w:trPr>
          <w:trHeight w:val="80"/>
        </w:trPr>
        <w:tc>
          <w:tcPr>
            <w:tcW w:w="2972" w:type="dxa"/>
            <w:vMerge w:val="restart"/>
            <w:vAlign w:val="center"/>
          </w:tcPr>
          <w:p w14:paraId="7503AF5C" w14:textId="4BD9EED7" w:rsidR="009D662A" w:rsidRPr="00D1030B" w:rsidRDefault="009D662A" w:rsidP="2B13717A">
            <w:pPr>
              <w:spacing w:after="0" w:line="240" w:lineRule="auto"/>
              <w:rPr>
                <w:rFonts w:eastAsia="Georgia" w:cs="Georgia"/>
                <w:b/>
                <w:bCs/>
                <w:sz w:val="18"/>
                <w:szCs w:val="18"/>
              </w:rPr>
            </w:pPr>
            <w:r w:rsidRPr="00D1030B">
              <w:rPr>
                <w:rFonts w:eastAsia="Georgia" w:cs="Georgia"/>
                <w:b/>
                <w:bCs/>
                <w:sz w:val="18"/>
                <w:szCs w:val="18"/>
              </w:rPr>
              <w:t xml:space="preserve">Résultat attendu 3 : Le staff pédagogique des établissements ciblés applique les compétences pédagogiques, didactiques et thématiques </w:t>
            </w:r>
            <w:r w:rsidR="00851E36" w:rsidRPr="00D1030B">
              <w:rPr>
                <w:rFonts w:eastAsia="Georgia" w:cs="Georgia"/>
                <w:b/>
                <w:bCs/>
                <w:sz w:val="18"/>
                <w:szCs w:val="18"/>
              </w:rPr>
              <w:t>acquises à</w:t>
            </w:r>
            <w:r w:rsidRPr="00D1030B">
              <w:rPr>
                <w:rFonts w:eastAsia="Georgia" w:cs="Georgia"/>
                <w:b/>
                <w:bCs/>
                <w:sz w:val="18"/>
                <w:szCs w:val="18"/>
              </w:rPr>
              <w:t xml:space="preserve"> travers l’utilisation de méthodes actives</w:t>
            </w:r>
          </w:p>
          <w:p w14:paraId="0AAB2C59" w14:textId="162139F4" w:rsidR="009D662A" w:rsidRPr="00D1030B" w:rsidRDefault="009D662A" w:rsidP="2B13717A">
            <w:pPr>
              <w:spacing w:after="0" w:line="240" w:lineRule="auto"/>
              <w:rPr>
                <w:rFonts w:eastAsia="Georgia" w:cs="Georgia"/>
                <w:b/>
                <w:bCs/>
                <w:sz w:val="18"/>
                <w:szCs w:val="18"/>
              </w:rPr>
            </w:pPr>
          </w:p>
        </w:tc>
        <w:tc>
          <w:tcPr>
            <w:tcW w:w="4253" w:type="dxa"/>
            <w:vAlign w:val="center"/>
          </w:tcPr>
          <w:p w14:paraId="4438B225" w14:textId="26A493E3" w:rsidR="009D662A" w:rsidRDefault="009D662A" w:rsidP="2B13717A">
            <w:pPr>
              <w:spacing w:after="0" w:line="240" w:lineRule="auto"/>
              <w:rPr>
                <w:rFonts w:eastAsia="Georgia" w:cs="Georgia"/>
                <w:sz w:val="18"/>
                <w:szCs w:val="18"/>
              </w:rPr>
            </w:pPr>
            <w:r w:rsidRPr="2B13717A">
              <w:rPr>
                <w:rFonts w:eastAsia="Georgia" w:cs="Georgia"/>
                <w:sz w:val="18"/>
                <w:szCs w:val="18"/>
              </w:rPr>
              <w:t>Nombre d'enseignants formés démontrant leur compréhension des méthodologies actives et leur capacité à les appliquer</w:t>
            </w:r>
          </w:p>
        </w:tc>
        <w:tc>
          <w:tcPr>
            <w:tcW w:w="1100" w:type="dxa"/>
            <w:vAlign w:val="center"/>
          </w:tcPr>
          <w:p w14:paraId="6F51EFF8" w14:textId="4BF31C9D" w:rsidR="009D662A" w:rsidRDefault="009D662A" w:rsidP="2B13717A">
            <w:pPr>
              <w:spacing w:after="0" w:line="240" w:lineRule="auto"/>
              <w:jc w:val="center"/>
              <w:rPr>
                <w:rFonts w:eastAsia="Georgia" w:cs="Georgia"/>
                <w:sz w:val="18"/>
                <w:szCs w:val="18"/>
              </w:rPr>
            </w:pPr>
            <w:r w:rsidRPr="2B13717A">
              <w:rPr>
                <w:rFonts w:eastAsia="Georgia" w:cs="Georgia"/>
                <w:sz w:val="18"/>
                <w:szCs w:val="18"/>
              </w:rPr>
              <w:t>ND</w:t>
            </w:r>
          </w:p>
        </w:tc>
        <w:tc>
          <w:tcPr>
            <w:tcW w:w="1026" w:type="dxa"/>
            <w:vAlign w:val="center"/>
          </w:tcPr>
          <w:p w14:paraId="0B6ECBF7" w14:textId="054C0F24" w:rsidR="009D662A" w:rsidRDefault="009D662A" w:rsidP="2B13717A">
            <w:pPr>
              <w:spacing w:after="0" w:line="240" w:lineRule="auto"/>
              <w:jc w:val="center"/>
              <w:rPr>
                <w:rFonts w:eastAsia="Georgia" w:cs="Georgia"/>
                <w:sz w:val="18"/>
                <w:szCs w:val="18"/>
              </w:rPr>
            </w:pPr>
            <w:r w:rsidRPr="2B13717A">
              <w:rPr>
                <w:rFonts w:eastAsia="Georgia" w:cs="Georgia"/>
                <w:sz w:val="18"/>
                <w:szCs w:val="18"/>
              </w:rPr>
              <w:t>ND</w:t>
            </w:r>
          </w:p>
        </w:tc>
        <w:tc>
          <w:tcPr>
            <w:tcW w:w="4683" w:type="dxa"/>
            <w:vAlign w:val="center"/>
          </w:tcPr>
          <w:p w14:paraId="7D6563DD" w14:textId="430593F3" w:rsidR="009D662A" w:rsidRDefault="009D662A" w:rsidP="00154F4F">
            <w:pPr>
              <w:spacing w:after="0" w:line="240" w:lineRule="auto"/>
              <w:jc w:val="left"/>
              <w:rPr>
                <w:rFonts w:eastAsia="Georgia" w:cs="Georgia"/>
                <w:sz w:val="18"/>
                <w:szCs w:val="18"/>
              </w:rPr>
            </w:pPr>
            <w:r w:rsidRPr="2B13717A">
              <w:rPr>
                <w:rFonts w:eastAsia="Georgia" w:cs="Georgia"/>
                <w:sz w:val="18"/>
                <w:szCs w:val="18"/>
              </w:rPr>
              <w:t>Rapport su suivi et évaluation du projet</w:t>
            </w:r>
          </w:p>
          <w:p w14:paraId="4CD271E0" w14:textId="33062BB1" w:rsidR="009D662A" w:rsidRDefault="009D662A" w:rsidP="00154F4F">
            <w:pPr>
              <w:spacing w:after="0" w:line="240" w:lineRule="auto"/>
              <w:jc w:val="left"/>
              <w:rPr>
                <w:rFonts w:eastAsia="Georgia" w:cs="Georgia"/>
                <w:sz w:val="18"/>
                <w:szCs w:val="18"/>
              </w:rPr>
            </w:pPr>
            <w:r w:rsidRPr="2B13717A">
              <w:rPr>
                <w:rFonts w:eastAsia="Georgia" w:cs="Georgia"/>
                <w:sz w:val="18"/>
                <w:szCs w:val="18"/>
              </w:rPr>
              <w:t>Résultats des enseignants au test certificatif</w:t>
            </w:r>
          </w:p>
        </w:tc>
      </w:tr>
      <w:tr w:rsidR="009D662A" w14:paraId="777DB421" w14:textId="77777777" w:rsidTr="003B2938">
        <w:trPr>
          <w:trHeight w:val="80"/>
        </w:trPr>
        <w:tc>
          <w:tcPr>
            <w:tcW w:w="2972" w:type="dxa"/>
            <w:vMerge/>
            <w:vAlign w:val="center"/>
          </w:tcPr>
          <w:p w14:paraId="73972858" w14:textId="0B0937DB" w:rsidR="009D662A" w:rsidRPr="00D1030B" w:rsidRDefault="009D662A" w:rsidP="2B13717A">
            <w:pPr>
              <w:spacing w:after="0" w:line="240" w:lineRule="auto"/>
              <w:rPr>
                <w:rFonts w:eastAsia="Georgia" w:cs="Georgia"/>
                <w:b/>
                <w:bCs/>
                <w:sz w:val="18"/>
                <w:szCs w:val="18"/>
              </w:rPr>
            </w:pPr>
          </w:p>
        </w:tc>
        <w:tc>
          <w:tcPr>
            <w:tcW w:w="4253" w:type="dxa"/>
            <w:shd w:val="clear" w:color="auto" w:fill="FFFFFF" w:themeFill="background1"/>
            <w:vAlign w:val="center"/>
          </w:tcPr>
          <w:p w14:paraId="465D1A9A" w14:textId="5C6C67D8" w:rsidR="009D662A" w:rsidRDefault="009D662A" w:rsidP="2B13717A">
            <w:pPr>
              <w:spacing w:after="0" w:line="240" w:lineRule="auto"/>
              <w:rPr>
                <w:rFonts w:eastAsia="Georgia" w:cs="Georgia"/>
                <w:sz w:val="18"/>
                <w:szCs w:val="18"/>
              </w:rPr>
            </w:pPr>
            <w:r w:rsidRPr="2B13717A">
              <w:rPr>
                <w:rFonts w:eastAsia="Georgia" w:cs="Georgia"/>
                <w:sz w:val="18"/>
                <w:szCs w:val="18"/>
              </w:rPr>
              <w:t xml:space="preserve">Nombre d’enseignants bénéficiant des modules de formation continue appuyés par l’intervention : a) </w:t>
            </w:r>
            <w:proofErr w:type="gramStart"/>
            <w:r w:rsidRPr="2B13717A">
              <w:rPr>
                <w:rFonts w:eastAsia="Georgia" w:cs="Georgia"/>
                <w:sz w:val="18"/>
                <w:szCs w:val="18"/>
              </w:rPr>
              <w:t>enseignants ,</w:t>
            </w:r>
            <w:proofErr w:type="gramEnd"/>
            <w:r w:rsidRPr="2B13717A">
              <w:rPr>
                <w:rFonts w:eastAsia="Georgia" w:cs="Georgia"/>
                <w:sz w:val="18"/>
                <w:szCs w:val="18"/>
              </w:rPr>
              <w:t xml:space="preserve"> b) éducateurs</w:t>
            </w:r>
          </w:p>
        </w:tc>
        <w:tc>
          <w:tcPr>
            <w:tcW w:w="1100" w:type="dxa"/>
            <w:shd w:val="clear" w:color="auto" w:fill="FFFFFF" w:themeFill="background1"/>
            <w:vAlign w:val="center"/>
          </w:tcPr>
          <w:p w14:paraId="374ABA0B" w14:textId="65A1EFDA" w:rsidR="009D662A" w:rsidRDefault="009D662A" w:rsidP="2B13717A">
            <w:pPr>
              <w:spacing w:after="0" w:line="240" w:lineRule="auto"/>
              <w:jc w:val="center"/>
              <w:rPr>
                <w:rFonts w:eastAsia="Georgia" w:cs="Georgia"/>
                <w:sz w:val="18"/>
                <w:szCs w:val="18"/>
              </w:rPr>
            </w:pPr>
            <w:r w:rsidRPr="2B13717A">
              <w:rPr>
                <w:rFonts w:eastAsia="Georgia" w:cs="Georgia"/>
                <w:sz w:val="18"/>
                <w:szCs w:val="18"/>
              </w:rPr>
              <w:t>0</w:t>
            </w:r>
          </w:p>
        </w:tc>
        <w:tc>
          <w:tcPr>
            <w:tcW w:w="1026" w:type="dxa"/>
            <w:shd w:val="clear" w:color="auto" w:fill="FFFFFF" w:themeFill="background1"/>
            <w:vAlign w:val="center"/>
          </w:tcPr>
          <w:p w14:paraId="328AE630" w14:textId="1BFFA8A0" w:rsidR="009D662A" w:rsidRDefault="009D662A">
            <w:pPr>
              <w:pStyle w:val="ListParagraph"/>
              <w:numPr>
                <w:ilvl w:val="0"/>
                <w:numId w:val="10"/>
              </w:numPr>
              <w:spacing w:after="0" w:line="240" w:lineRule="auto"/>
              <w:jc w:val="center"/>
              <w:rPr>
                <w:rFonts w:eastAsia="Georgia" w:cs="Georgia"/>
                <w:sz w:val="18"/>
                <w:szCs w:val="18"/>
              </w:rPr>
            </w:pPr>
            <w:r w:rsidRPr="2B13717A">
              <w:rPr>
                <w:rFonts w:eastAsia="Georgia" w:cs="Georgia"/>
                <w:sz w:val="18"/>
                <w:szCs w:val="18"/>
              </w:rPr>
              <w:t>360</w:t>
            </w:r>
          </w:p>
          <w:p w14:paraId="72CFF214" w14:textId="3F2445B0" w:rsidR="009D662A" w:rsidRDefault="009D662A">
            <w:pPr>
              <w:pStyle w:val="ListParagraph"/>
              <w:numPr>
                <w:ilvl w:val="0"/>
                <w:numId w:val="10"/>
              </w:numPr>
              <w:spacing w:after="0" w:line="240" w:lineRule="auto"/>
              <w:jc w:val="center"/>
              <w:rPr>
                <w:rFonts w:eastAsia="Georgia" w:cs="Georgia"/>
                <w:sz w:val="18"/>
                <w:szCs w:val="18"/>
              </w:rPr>
            </w:pPr>
            <w:r w:rsidRPr="2B13717A">
              <w:rPr>
                <w:rFonts w:eastAsia="Georgia" w:cs="Georgia"/>
                <w:sz w:val="18"/>
                <w:szCs w:val="18"/>
              </w:rPr>
              <w:t>8</w:t>
            </w:r>
          </w:p>
        </w:tc>
        <w:tc>
          <w:tcPr>
            <w:tcW w:w="4683" w:type="dxa"/>
            <w:shd w:val="clear" w:color="auto" w:fill="FFFFFF" w:themeFill="background1"/>
          </w:tcPr>
          <w:p w14:paraId="79AE7BAA" w14:textId="0872D6F0" w:rsidR="009D662A" w:rsidRDefault="009D662A" w:rsidP="00154F4F">
            <w:pPr>
              <w:spacing w:after="0" w:line="240" w:lineRule="auto"/>
              <w:jc w:val="left"/>
              <w:rPr>
                <w:rFonts w:eastAsia="Georgia" w:cs="Georgia"/>
                <w:sz w:val="18"/>
                <w:szCs w:val="18"/>
              </w:rPr>
            </w:pPr>
            <w:r w:rsidRPr="2B13717A">
              <w:rPr>
                <w:rFonts w:eastAsia="Georgia" w:cs="Georgia"/>
                <w:sz w:val="18"/>
                <w:szCs w:val="18"/>
              </w:rPr>
              <w:t>Rapport su suivi et évaluation du projet</w:t>
            </w:r>
          </w:p>
        </w:tc>
      </w:tr>
      <w:tr w:rsidR="009D662A" w14:paraId="6C462A73" w14:textId="77777777" w:rsidTr="003B2938">
        <w:trPr>
          <w:trHeight w:val="80"/>
        </w:trPr>
        <w:tc>
          <w:tcPr>
            <w:tcW w:w="2972" w:type="dxa"/>
            <w:vMerge/>
            <w:vAlign w:val="center"/>
          </w:tcPr>
          <w:p w14:paraId="72A3B065" w14:textId="1D6004CE" w:rsidR="009D662A" w:rsidRPr="00D1030B" w:rsidRDefault="009D662A" w:rsidP="2B13717A">
            <w:pPr>
              <w:spacing w:after="0" w:line="240" w:lineRule="auto"/>
              <w:rPr>
                <w:rFonts w:eastAsia="Georgia" w:cs="Georgia"/>
                <w:b/>
                <w:bCs/>
                <w:sz w:val="18"/>
                <w:szCs w:val="18"/>
              </w:rPr>
            </w:pPr>
          </w:p>
        </w:tc>
        <w:tc>
          <w:tcPr>
            <w:tcW w:w="4253" w:type="dxa"/>
            <w:vAlign w:val="center"/>
          </w:tcPr>
          <w:p w14:paraId="48234691" w14:textId="7FC75EB9" w:rsidR="009D662A" w:rsidRDefault="009D662A" w:rsidP="2B13717A">
            <w:pPr>
              <w:spacing w:after="0" w:line="240" w:lineRule="auto"/>
              <w:rPr>
                <w:rFonts w:eastAsia="Georgia" w:cs="Georgia"/>
                <w:sz w:val="18"/>
                <w:szCs w:val="18"/>
              </w:rPr>
            </w:pPr>
            <w:r w:rsidRPr="2B13717A">
              <w:rPr>
                <w:rFonts w:eastAsia="Georgia" w:cs="Georgia"/>
                <w:sz w:val="18"/>
                <w:szCs w:val="18"/>
              </w:rPr>
              <w:t>Nombre des sessions pédagogiques au niveau des REPs ciblés</w:t>
            </w:r>
          </w:p>
        </w:tc>
        <w:tc>
          <w:tcPr>
            <w:tcW w:w="1100" w:type="dxa"/>
            <w:vAlign w:val="center"/>
          </w:tcPr>
          <w:p w14:paraId="12958948" w14:textId="41704DC7" w:rsidR="009D662A" w:rsidRDefault="009D662A" w:rsidP="2B13717A">
            <w:pPr>
              <w:spacing w:after="0" w:line="240" w:lineRule="auto"/>
              <w:jc w:val="center"/>
              <w:rPr>
                <w:rFonts w:eastAsia="Georgia" w:cs="Georgia"/>
                <w:sz w:val="18"/>
                <w:szCs w:val="18"/>
              </w:rPr>
            </w:pPr>
            <w:r w:rsidRPr="2B13717A">
              <w:rPr>
                <w:rFonts w:eastAsia="Georgia" w:cs="Georgia"/>
                <w:sz w:val="18"/>
                <w:szCs w:val="18"/>
              </w:rPr>
              <w:t>ND</w:t>
            </w:r>
          </w:p>
        </w:tc>
        <w:tc>
          <w:tcPr>
            <w:tcW w:w="1026" w:type="dxa"/>
            <w:vAlign w:val="center"/>
          </w:tcPr>
          <w:p w14:paraId="27BBCAA4" w14:textId="558BA4A9" w:rsidR="009D662A" w:rsidRDefault="009D662A" w:rsidP="2B13717A">
            <w:pPr>
              <w:spacing w:after="0" w:line="240" w:lineRule="auto"/>
              <w:jc w:val="center"/>
              <w:rPr>
                <w:rFonts w:eastAsia="Georgia" w:cs="Georgia"/>
                <w:sz w:val="18"/>
                <w:szCs w:val="18"/>
              </w:rPr>
            </w:pPr>
            <w:r w:rsidRPr="2B13717A">
              <w:rPr>
                <w:rFonts w:eastAsia="Georgia" w:cs="Georgia"/>
                <w:sz w:val="18"/>
                <w:szCs w:val="18"/>
              </w:rPr>
              <w:t>ND</w:t>
            </w:r>
          </w:p>
        </w:tc>
        <w:tc>
          <w:tcPr>
            <w:tcW w:w="4683" w:type="dxa"/>
            <w:vAlign w:val="center"/>
          </w:tcPr>
          <w:p w14:paraId="5F6C5ECF" w14:textId="2E993D93" w:rsidR="009D662A" w:rsidRDefault="009D662A" w:rsidP="00154F4F">
            <w:pPr>
              <w:spacing w:after="0" w:line="240" w:lineRule="auto"/>
              <w:jc w:val="left"/>
              <w:rPr>
                <w:rFonts w:eastAsia="Georgia" w:cs="Georgia"/>
                <w:sz w:val="18"/>
                <w:szCs w:val="18"/>
              </w:rPr>
            </w:pPr>
            <w:r w:rsidRPr="2B13717A">
              <w:rPr>
                <w:rFonts w:eastAsia="Georgia" w:cs="Georgia"/>
                <w:sz w:val="18"/>
                <w:szCs w:val="18"/>
              </w:rPr>
              <w:t>Rapport su suivi et évaluation du projet</w:t>
            </w:r>
          </w:p>
        </w:tc>
      </w:tr>
      <w:tr w:rsidR="009D662A" w14:paraId="47666FB9" w14:textId="77777777" w:rsidTr="003B2938">
        <w:trPr>
          <w:trHeight w:val="293"/>
        </w:trPr>
        <w:tc>
          <w:tcPr>
            <w:tcW w:w="2972" w:type="dxa"/>
            <w:vMerge/>
            <w:vAlign w:val="center"/>
          </w:tcPr>
          <w:p w14:paraId="1560737F" w14:textId="317848F9" w:rsidR="009D662A" w:rsidRPr="00D1030B" w:rsidRDefault="009D662A" w:rsidP="2B13717A">
            <w:pPr>
              <w:spacing w:after="0" w:line="240" w:lineRule="auto"/>
              <w:rPr>
                <w:rFonts w:eastAsia="Georgia" w:cs="Georgia"/>
                <w:b/>
                <w:bCs/>
                <w:sz w:val="18"/>
                <w:szCs w:val="18"/>
              </w:rPr>
            </w:pPr>
          </w:p>
        </w:tc>
        <w:tc>
          <w:tcPr>
            <w:tcW w:w="4253" w:type="dxa"/>
            <w:vAlign w:val="center"/>
          </w:tcPr>
          <w:p w14:paraId="37FE472C" w14:textId="5FD1AB79" w:rsidR="009D662A" w:rsidRDefault="009D662A" w:rsidP="2B13717A">
            <w:pPr>
              <w:spacing w:after="0" w:line="240" w:lineRule="auto"/>
              <w:rPr>
                <w:rFonts w:eastAsia="Georgia" w:cs="Georgia"/>
                <w:sz w:val="18"/>
                <w:szCs w:val="18"/>
              </w:rPr>
            </w:pPr>
            <w:r w:rsidRPr="2B13717A">
              <w:rPr>
                <w:rFonts w:eastAsia="Georgia" w:cs="Georgia"/>
                <w:sz w:val="18"/>
                <w:szCs w:val="18"/>
              </w:rPr>
              <w:t>Nombre de directeurs (et adjoints) formés avec l’appui de l’intervention</w:t>
            </w:r>
          </w:p>
        </w:tc>
        <w:tc>
          <w:tcPr>
            <w:tcW w:w="1100" w:type="dxa"/>
            <w:vAlign w:val="center"/>
          </w:tcPr>
          <w:p w14:paraId="58004AF2" w14:textId="389F33CE" w:rsidR="009D662A" w:rsidRDefault="009D662A" w:rsidP="2B13717A">
            <w:pPr>
              <w:spacing w:after="0" w:line="240" w:lineRule="auto"/>
              <w:jc w:val="center"/>
              <w:rPr>
                <w:rFonts w:eastAsia="Georgia" w:cs="Georgia"/>
                <w:sz w:val="18"/>
                <w:szCs w:val="18"/>
              </w:rPr>
            </w:pPr>
            <w:r w:rsidRPr="2B13717A">
              <w:rPr>
                <w:rFonts w:eastAsia="Georgia" w:cs="Georgia"/>
                <w:sz w:val="18"/>
                <w:szCs w:val="18"/>
              </w:rPr>
              <w:t>0</w:t>
            </w:r>
          </w:p>
        </w:tc>
        <w:tc>
          <w:tcPr>
            <w:tcW w:w="1026" w:type="dxa"/>
            <w:vAlign w:val="center"/>
          </w:tcPr>
          <w:p w14:paraId="05BAD5B0" w14:textId="7A72A5FC" w:rsidR="009D662A" w:rsidRDefault="009D662A" w:rsidP="2B13717A">
            <w:pPr>
              <w:spacing w:after="0" w:line="240" w:lineRule="auto"/>
              <w:jc w:val="center"/>
              <w:rPr>
                <w:rFonts w:eastAsia="Georgia" w:cs="Georgia"/>
                <w:sz w:val="18"/>
                <w:szCs w:val="18"/>
              </w:rPr>
            </w:pPr>
            <w:r w:rsidRPr="2B13717A">
              <w:rPr>
                <w:rFonts w:eastAsia="Georgia" w:cs="Georgia"/>
                <w:sz w:val="18"/>
                <w:szCs w:val="18"/>
              </w:rPr>
              <w:t>46</w:t>
            </w:r>
          </w:p>
        </w:tc>
        <w:tc>
          <w:tcPr>
            <w:tcW w:w="4683" w:type="dxa"/>
            <w:vAlign w:val="center"/>
          </w:tcPr>
          <w:p w14:paraId="7997A07F" w14:textId="4F38B7EB" w:rsidR="009D662A" w:rsidRDefault="009D662A" w:rsidP="00154F4F">
            <w:pPr>
              <w:spacing w:after="0" w:line="240" w:lineRule="auto"/>
              <w:jc w:val="left"/>
              <w:rPr>
                <w:rFonts w:eastAsia="Georgia" w:cs="Georgia"/>
                <w:sz w:val="18"/>
                <w:szCs w:val="18"/>
              </w:rPr>
            </w:pPr>
            <w:r w:rsidRPr="2B13717A">
              <w:rPr>
                <w:rFonts w:eastAsia="Georgia" w:cs="Georgia"/>
                <w:sz w:val="18"/>
                <w:szCs w:val="18"/>
              </w:rPr>
              <w:t>Rapport du suivi et évaluation du projet (instrument : Enquête de satisfaction)</w:t>
            </w:r>
          </w:p>
        </w:tc>
      </w:tr>
      <w:tr w:rsidR="009D662A" w14:paraId="6F247F88" w14:textId="77777777" w:rsidTr="003B2938">
        <w:trPr>
          <w:trHeight w:val="633"/>
        </w:trPr>
        <w:tc>
          <w:tcPr>
            <w:tcW w:w="2972" w:type="dxa"/>
            <w:vMerge/>
            <w:vAlign w:val="center"/>
          </w:tcPr>
          <w:p w14:paraId="77B19F7F" w14:textId="6C0A93E3" w:rsidR="009D662A" w:rsidRPr="00D1030B" w:rsidRDefault="009D662A" w:rsidP="2B13717A">
            <w:pPr>
              <w:spacing w:after="0" w:line="240" w:lineRule="auto"/>
              <w:rPr>
                <w:rFonts w:eastAsia="Georgia" w:cs="Georgia"/>
                <w:b/>
                <w:bCs/>
                <w:sz w:val="18"/>
                <w:szCs w:val="18"/>
              </w:rPr>
            </w:pPr>
          </w:p>
        </w:tc>
        <w:tc>
          <w:tcPr>
            <w:tcW w:w="4253" w:type="dxa"/>
            <w:vAlign w:val="center"/>
          </w:tcPr>
          <w:p w14:paraId="778821F8" w14:textId="28316D01" w:rsidR="009D662A" w:rsidRDefault="009D662A" w:rsidP="2B13717A">
            <w:pPr>
              <w:spacing w:after="0" w:line="240" w:lineRule="auto"/>
              <w:rPr>
                <w:rFonts w:eastAsia="Georgia" w:cs="Georgia"/>
                <w:sz w:val="18"/>
                <w:szCs w:val="18"/>
              </w:rPr>
            </w:pPr>
            <w:r w:rsidRPr="2B13717A">
              <w:rPr>
                <w:rFonts w:eastAsia="Georgia" w:cs="Georgia"/>
                <w:sz w:val="18"/>
                <w:szCs w:val="18"/>
              </w:rPr>
              <w:t>Taux de satisfaction des enseignants et des directeurs (et adjoints) concernant l’augmentation de leurs compétences suite à la formation continue</w:t>
            </w:r>
          </w:p>
        </w:tc>
        <w:tc>
          <w:tcPr>
            <w:tcW w:w="1100" w:type="dxa"/>
            <w:vAlign w:val="center"/>
          </w:tcPr>
          <w:p w14:paraId="5FA8EAC9" w14:textId="2D9EC94B" w:rsidR="009D662A" w:rsidRDefault="009D662A" w:rsidP="2B13717A">
            <w:pPr>
              <w:spacing w:after="0" w:line="240" w:lineRule="auto"/>
              <w:jc w:val="center"/>
              <w:rPr>
                <w:rFonts w:eastAsia="Georgia" w:cs="Georgia"/>
                <w:sz w:val="18"/>
                <w:szCs w:val="18"/>
              </w:rPr>
            </w:pPr>
            <w:r w:rsidRPr="2B13717A">
              <w:rPr>
                <w:rFonts w:eastAsia="Georgia" w:cs="Georgia"/>
                <w:sz w:val="18"/>
                <w:szCs w:val="18"/>
              </w:rPr>
              <w:t>ND</w:t>
            </w:r>
          </w:p>
        </w:tc>
        <w:tc>
          <w:tcPr>
            <w:tcW w:w="1026" w:type="dxa"/>
            <w:vAlign w:val="center"/>
          </w:tcPr>
          <w:p w14:paraId="6C1EA749" w14:textId="4ADD3C35" w:rsidR="009D662A" w:rsidRDefault="009D662A" w:rsidP="2B13717A">
            <w:pPr>
              <w:spacing w:after="0" w:line="240" w:lineRule="auto"/>
              <w:jc w:val="center"/>
              <w:rPr>
                <w:rFonts w:eastAsia="Georgia" w:cs="Georgia"/>
                <w:sz w:val="18"/>
                <w:szCs w:val="18"/>
              </w:rPr>
            </w:pPr>
            <w:r w:rsidRPr="2B13717A">
              <w:rPr>
                <w:rFonts w:eastAsia="Georgia" w:cs="Georgia"/>
                <w:sz w:val="18"/>
                <w:szCs w:val="18"/>
              </w:rPr>
              <w:t>75%</w:t>
            </w:r>
          </w:p>
        </w:tc>
        <w:tc>
          <w:tcPr>
            <w:tcW w:w="4683" w:type="dxa"/>
            <w:vAlign w:val="center"/>
          </w:tcPr>
          <w:p w14:paraId="3C9E5268" w14:textId="333E0925" w:rsidR="009D662A" w:rsidRDefault="009D662A" w:rsidP="00154F4F">
            <w:pPr>
              <w:spacing w:after="0" w:line="240" w:lineRule="auto"/>
              <w:jc w:val="left"/>
              <w:rPr>
                <w:rFonts w:eastAsia="Georgia" w:cs="Georgia"/>
                <w:sz w:val="18"/>
                <w:szCs w:val="18"/>
              </w:rPr>
            </w:pPr>
            <w:r w:rsidRPr="2B13717A">
              <w:rPr>
                <w:rFonts w:eastAsia="Georgia" w:cs="Georgia"/>
                <w:sz w:val="18"/>
                <w:szCs w:val="18"/>
              </w:rPr>
              <w:t>Rapport du suivi et évaluation du projet (instrument : Enquête de satisfaction)</w:t>
            </w:r>
          </w:p>
        </w:tc>
      </w:tr>
      <w:tr w:rsidR="009D662A" w14:paraId="2BE0809C" w14:textId="77777777" w:rsidTr="003B2938">
        <w:trPr>
          <w:trHeight w:val="633"/>
        </w:trPr>
        <w:tc>
          <w:tcPr>
            <w:tcW w:w="2972" w:type="dxa"/>
            <w:vMerge/>
            <w:vAlign w:val="center"/>
          </w:tcPr>
          <w:p w14:paraId="074F3DB4" w14:textId="16286675" w:rsidR="009D662A" w:rsidRDefault="009D662A" w:rsidP="35F9378B">
            <w:pPr>
              <w:spacing w:line="240" w:lineRule="auto"/>
              <w:rPr>
                <w:rFonts w:eastAsia="Calibri" w:cs="Arial"/>
                <w:b/>
                <w:bCs/>
                <w:szCs w:val="21"/>
              </w:rPr>
            </w:pPr>
          </w:p>
        </w:tc>
        <w:tc>
          <w:tcPr>
            <w:tcW w:w="4253" w:type="dxa"/>
            <w:vAlign w:val="center"/>
          </w:tcPr>
          <w:p w14:paraId="44915808" w14:textId="62EF457F" w:rsidR="009D662A" w:rsidRDefault="009D662A" w:rsidP="35F9378B">
            <w:pPr>
              <w:spacing w:line="240" w:lineRule="auto"/>
              <w:rPr>
                <w:rFonts w:eastAsia="Calibri" w:cs="Arial"/>
                <w:szCs w:val="21"/>
              </w:rPr>
            </w:pPr>
            <w:r w:rsidRPr="35F9378B">
              <w:rPr>
                <w:rFonts w:eastAsia="Georgia" w:cs="Georgia"/>
                <w:sz w:val="18"/>
                <w:szCs w:val="18"/>
              </w:rPr>
              <w:t xml:space="preserve">Pourcentage d’enseignant.es formé.es aux obstacles à l’égalité de genre </w:t>
            </w:r>
            <w:r w:rsidRPr="35F9378B">
              <w:rPr>
                <w:rFonts w:eastAsia="Georgia" w:cs="Georgia"/>
                <w:szCs w:val="21"/>
              </w:rPr>
              <w:t xml:space="preserve"> </w:t>
            </w:r>
          </w:p>
        </w:tc>
        <w:tc>
          <w:tcPr>
            <w:tcW w:w="1100" w:type="dxa"/>
            <w:vAlign w:val="center"/>
          </w:tcPr>
          <w:p w14:paraId="68C1A05E" w14:textId="072D5EC8" w:rsidR="009D662A" w:rsidRDefault="009D662A" w:rsidP="35F9378B">
            <w:pPr>
              <w:spacing w:line="240" w:lineRule="auto"/>
              <w:jc w:val="center"/>
              <w:rPr>
                <w:rFonts w:eastAsia="Calibri" w:cs="Arial"/>
                <w:sz w:val="18"/>
                <w:szCs w:val="18"/>
              </w:rPr>
            </w:pPr>
            <w:r w:rsidRPr="35F9378B">
              <w:rPr>
                <w:rFonts w:eastAsia="Calibri" w:cs="Arial"/>
                <w:sz w:val="18"/>
                <w:szCs w:val="18"/>
              </w:rPr>
              <w:t>ND</w:t>
            </w:r>
          </w:p>
        </w:tc>
        <w:tc>
          <w:tcPr>
            <w:tcW w:w="1026" w:type="dxa"/>
            <w:vAlign w:val="center"/>
          </w:tcPr>
          <w:p w14:paraId="08CC27DD" w14:textId="5C075F8C" w:rsidR="009D662A" w:rsidRDefault="009D662A" w:rsidP="35F9378B">
            <w:pPr>
              <w:spacing w:line="240" w:lineRule="auto"/>
              <w:jc w:val="center"/>
              <w:rPr>
                <w:rFonts w:eastAsia="Calibri" w:cs="Arial"/>
                <w:sz w:val="18"/>
                <w:szCs w:val="18"/>
              </w:rPr>
            </w:pPr>
            <w:r w:rsidRPr="35F9378B">
              <w:rPr>
                <w:rFonts w:eastAsia="Calibri" w:cs="Arial"/>
                <w:sz w:val="18"/>
                <w:szCs w:val="18"/>
              </w:rPr>
              <w:t>85%</w:t>
            </w:r>
          </w:p>
        </w:tc>
        <w:tc>
          <w:tcPr>
            <w:tcW w:w="4683" w:type="dxa"/>
            <w:vAlign w:val="center"/>
          </w:tcPr>
          <w:p w14:paraId="1B453AF4" w14:textId="06C04CA1" w:rsidR="009D662A" w:rsidRDefault="009D662A" w:rsidP="35F9378B">
            <w:pPr>
              <w:spacing w:line="240" w:lineRule="auto"/>
              <w:jc w:val="left"/>
              <w:rPr>
                <w:rFonts w:eastAsia="Calibri" w:cs="Arial"/>
                <w:szCs w:val="21"/>
              </w:rPr>
            </w:pPr>
            <w:r w:rsidRPr="35F9378B">
              <w:rPr>
                <w:rFonts w:eastAsia="Georgia" w:cs="Georgia"/>
                <w:sz w:val="18"/>
                <w:szCs w:val="18"/>
              </w:rPr>
              <w:t>Enquête spécifique genre</w:t>
            </w:r>
          </w:p>
        </w:tc>
      </w:tr>
      <w:tr w:rsidR="2B13717A" w14:paraId="4DA91ACC" w14:textId="77777777" w:rsidTr="003B2938">
        <w:trPr>
          <w:trHeight w:val="283"/>
        </w:trPr>
        <w:tc>
          <w:tcPr>
            <w:tcW w:w="2972" w:type="dxa"/>
            <w:vMerge w:val="restart"/>
            <w:vAlign w:val="center"/>
          </w:tcPr>
          <w:p w14:paraId="20E2BBEC" w14:textId="5A442C24" w:rsidR="2B13717A" w:rsidRPr="00D1030B" w:rsidRDefault="2B13717A" w:rsidP="2B13717A">
            <w:pPr>
              <w:spacing w:after="0" w:line="240" w:lineRule="auto"/>
              <w:rPr>
                <w:rFonts w:eastAsia="Georgia" w:cs="Georgia"/>
                <w:b/>
                <w:bCs/>
                <w:sz w:val="18"/>
                <w:szCs w:val="18"/>
              </w:rPr>
            </w:pPr>
            <w:r w:rsidRPr="00D1030B">
              <w:rPr>
                <w:rFonts w:eastAsia="Georgia" w:cs="Georgia"/>
                <w:b/>
                <w:bCs/>
                <w:sz w:val="18"/>
                <w:szCs w:val="18"/>
              </w:rPr>
              <w:t>Résultat attendu 4 : Le matériel pédagogique et didactique mis à disposition des établissements ciblés décline le programme national et soutient </w:t>
            </w:r>
          </w:p>
          <w:p w14:paraId="5056F6E1" w14:textId="3357B903" w:rsidR="2B13717A" w:rsidRPr="00D1030B" w:rsidRDefault="00851E36" w:rsidP="2B13717A">
            <w:pPr>
              <w:spacing w:after="0" w:line="240" w:lineRule="auto"/>
              <w:rPr>
                <w:rFonts w:eastAsia="Georgia" w:cs="Georgia"/>
                <w:b/>
                <w:bCs/>
                <w:sz w:val="18"/>
                <w:szCs w:val="18"/>
              </w:rPr>
            </w:pPr>
            <w:r w:rsidRPr="00D1030B">
              <w:rPr>
                <w:rFonts w:eastAsia="Georgia" w:cs="Georgia"/>
                <w:b/>
                <w:bCs/>
                <w:sz w:val="18"/>
                <w:szCs w:val="18"/>
              </w:rPr>
              <w:t>Efficacement</w:t>
            </w:r>
            <w:r w:rsidR="2B13717A" w:rsidRPr="00D1030B">
              <w:rPr>
                <w:rFonts w:eastAsia="Georgia" w:cs="Georgia"/>
                <w:b/>
                <w:bCs/>
                <w:sz w:val="18"/>
                <w:szCs w:val="18"/>
              </w:rPr>
              <w:t xml:space="preserve"> les apprentissages</w:t>
            </w:r>
          </w:p>
          <w:p w14:paraId="7A50BA56" w14:textId="4C0611E5" w:rsidR="2B13717A" w:rsidRPr="00D1030B" w:rsidRDefault="2B13717A" w:rsidP="2B13717A">
            <w:pPr>
              <w:spacing w:after="0" w:line="240" w:lineRule="auto"/>
              <w:rPr>
                <w:rFonts w:eastAsia="Georgia" w:cs="Georgia"/>
                <w:b/>
                <w:bCs/>
                <w:sz w:val="18"/>
                <w:szCs w:val="18"/>
              </w:rPr>
            </w:pPr>
          </w:p>
          <w:p w14:paraId="134FCFB2" w14:textId="5D52FC88" w:rsidR="2B13717A" w:rsidRPr="00D1030B" w:rsidRDefault="2B13717A" w:rsidP="2B13717A">
            <w:pPr>
              <w:spacing w:after="0" w:line="240" w:lineRule="auto"/>
              <w:rPr>
                <w:rFonts w:eastAsia="Georgia" w:cs="Georgia"/>
                <w:b/>
                <w:bCs/>
                <w:sz w:val="18"/>
                <w:szCs w:val="18"/>
              </w:rPr>
            </w:pPr>
          </w:p>
        </w:tc>
        <w:tc>
          <w:tcPr>
            <w:tcW w:w="4253" w:type="dxa"/>
            <w:vAlign w:val="center"/>
          </w:tcPr>
          <w:p w14:paraId="18DC4969" w14:textId="3D9306AC" w:rsidR="2B13717A" w:rsidRDefault="2B13717A" w:rsidP="2B13717A">
            <w:pPr>
              <w:spacing w:after="0" w:line="240" w:lineRule="auto"/>
              <w:rPr>
                <w:rFonts w:eastAsia="Georgia" w:cs="Georgia"/>
                <w:sz w:val="18"/>
                <w:szCs w:val="18"/>
              </w:rPr>
            </w:pPr>
            <w:r w:rsidRPr="54C2FBB5">
              <w:rPr>
                <w:rFonts w:eastAsia="Georgia" w:cs="Georgia"/>
                <w:sz w:val="18"/>
                <w:szCs w:val="18"/>
              </w:rPr>
              <w:t>Ratio élèves par manuel scolaire au primaire au niveau des REP ciblés</w:t>
            </w:r>
          </w:p>
        </w:tc>
        <w:tc>
          <w:tcPr>
            <w:tcW w:w="1100" w:type="dxa"/>
            <w:vAlign w:val="center"/>
          </w:tcPr>
          <w:p w14:paraId="37C8AD91" w14:textId="19663EBE"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ND</w:t>
            </w:r>
          </w:p>
        </w:tc>
        <w:tc>
          <w:tcPr>
            <w:tcW w:w="1026" w:type="dxa"/>
            <w:vAlign w:val="center"/>
          </w:tcPr>
          <w:p w14:paraId="0CB10FFC" w14:textId="1EC76FC9"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ND</w:t>
            </w:r>
          </w:p>
        </w:tc>
        <w:tc>
          <w:tcPr>
            <w:tcW w:w="4683" w:type="dxa"/>
            <w:vAlign w:val="center"/>
          </w:tcPr>
          <w:p w14:paraId="783ABAA7" w14:textId="601C3C44" w:rsidR="2B13717A" w:rsidRDefault="2B13717A" w:rsidP="00154F4F">
            <w:pPr>
              <w:spacing w:after="0" w:line="240" w:lineRule="auto"/>
              <w:jc w:val="left"/>
              <w:rPr>
                <w:rFonts w:eastAsia="Georgia" w:cs="Georgia"/>
                <w:sz w:val="18"/>
                <w:szCs w:val="18"/>
              </w:rPr>
            </w:pPr>
            <w:r w:rsidRPr="2B13717A">
              <w:rPr>
                <w:rFonts w:eastAsia="Georgia" w:cs="Georgia"/>
                <w:sz w:val="18"/>
                <w:szCs w:val="18"/>
              </w:rPr>
              <w:t>Annuaires statistiques</w:t>
            </w:r>
          </w:p>
          <w:p w14:paraId="620679C5" w14:textId="31D6FD29" w:rsidR="2B13717A" w:rsidRDefault="2B13717A" w:rsidP="00154F4F">
            <w:pPr>
              <w:spacing w:after="0" w:line="240" w:lineRule="auto"/>
              <w:jc w:val="left"/>
              <w:rPr>
                <w:rFonts w:eastAsia="Georgia" w:cs="Georgia"/>
                <w:sz w:val="18"/>
                <w:szCs w:val="18"/>
              </w:rPr>
            </w:pPr>
            <w:r w:rsidRPr="2B13717A">
              <w:rPr>
                <w:rFonts w:eastAsia="Georgia" w:cs="Georgia"/>
                <w:sz w:val="18"/>
                <w:szCs w:val="18"/>
              </w:rPr>
              <w:t>Données (sous-) PROVED</w:t>
            </w:r>
          </w:p>
          <w:p w14:paraId="325CA2D2" w14:textId="096F7D86" w:rsidR="2B13717A" w:rsidRDefault="2B13717A" w:rsidP="00154F4F">
            <w:pPr>
              <w:spacing w:after="0" w:line="240" w:lineRule="auto"/>
              <w:jc w:val="left"/>
              <w:rPr>
                <w:rFonts w:eastAsia="Georgia" w:cs="Georgia"/>
                <w:sz w:val="18"/>
                <w:szCs w:val="18"/>
              </w:rPr>
            </w:pPr>
            <w:r w:rsidRPr="2B13717A">
              <w:rPr>
                <w:rFonts w:eastAsia="Georgia" w:cs="Georgia"/>
                <w:sz w:val="18"/>
                <w:szCs w:val="18"/>
              </w:rPr>
              <w:t>Rapport de suivi et évaluation du projet</w:t>
            </w:r>
          </w:p>
        </w:tc>
      </w:tr>
      <w:tr w:rsidR="2B13717A" w14:paraId="4567C3D0" w14:textId="77777777" w:rsidTr="003B2938">
        <w:trPr>
          <w:trHeight w:val="362"/>
        </w:trPr>
        <w:tc>
          <w:tcPr>
            <w:tcW w:w="2972" w:type="dxa"/>
            <w:vMerge/>
            <w:vAlign w:val="center"/>
          </w:tcPr>
          <w:p w14:paraId="4BFD3F9D" w14:textId="77777777" w:rsidR="00B321AE" w:rsidRPr="00D1030B" w:rsidRDefault="00B321AE">
            <w:pPr>
              <w:rPr>
                <w:b/>
                <w:bCs/>
              </w:rPr>
            </w:pPr>
          </w:p>
        </w:tc>
        <w:tc>
          <w:tcPr>
            <w:tcW w:w="4253" w:type="dxa"/>
            <w:vAlign w:val="center"/>
          </w:tcPr>
          <w:p w14:paraId="2663C4C8" w14:textId="0DAF9E57" w:rsidR="2B13717A" w:rsidRDefault="2B13717A" w:rsidP="2B13717A">
            <w:pPr>
              <w:spacing w:after="0" w:line="240" w:lineRule="auto"/>
              <w:rPr>
                <w:rFonts w:eastAsia="Georgia" w:cs="Georgia"/>
                <w:sz w:val="18"/>
                <w:szCs w:val="18"/>
              </w:rPr>
            </w:pPr>
            <w:r w:rsidRPr="2B13717A">
              <w:rPr>
                <w:rFonts w:eastAsia="Georgia" w:cs="Georgia"/>
                <w:sz w:val="18"/>
                <w:szCs w:val="18"/>
              </w:rPr>
              <w:t>% des écoles primaires appuyées ayant organisé des activités de lecture pour les enfants de la 1ère et 2ième année</w:t>
            </w:r>
          </w:p>
        </w:tc>
        <w:tc>
          <w:tcPr>
            <w:tcW w:w="1100" w:type="dxa"/>
            <w:vAlign w:val="center"/>
          </w:tcPr>
          <w:p w14:paraId="4135E49B" w14:textId="383A88FC"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0</w:t>
            </w:r>
          </w:p>
        </w:tc>
        <w:tc>
          <w:tcPr>
            <w:tcW w:w="1026" w:type="dxa"/>
            <w:vAlign w:val="center"/>
          </w:tcPr>
          <w:p w14:paraId="2561F219" w14:textId="0258CAC2"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ND</w:t>
            </w:r>
          </w:p>
        </w:tc>
        <w:tc>
          <w:tcPr>
            <w:tcW w:w="4683" w:type="dxa"/>
            <w:vAlign w:val="center"/>
          </w:tcPr>
          <w:p w14:paraId="3BC73876" w14:textId="76849D57" w:rsidR="2B13717A" w:rsidRDefault="2B13717A" w:rsidP="00154F4F">
            <w:pPr>
              <w:spacing w:after="0" w:line="240" w:lineRule="auto"/>
              <w:jc w:val="left"/>
              <w:rPr>
                <w:rFonts w:eastAsia="Georgia" w:cs="Georgia"/>
                <w:sz w:val="18"/>
                <w:szCs w:val="18"/>
              </w:rPr>
            </w:pPr>
            <w:r w:rsidRPr="2B13717A">
              <w:rPr>
                <w:rFonts w:eastAsia="Georgia" w:cs="Georgia"/>
                <w:sz w:val="18"/>
                <w:szCs w:val="18"/>
              </w:rPr>
              <w:t>Annuaires statistiques</w:t>
            </w:r>
          </w:p>
          <w:p w14:paraId="0FD62663" w14:textId="7B264E63" w:rsidR="2B13717A" w:rsidRDefault="2B13717A" w:rsidP="00154F4F">
            <w:pPr>
              <w:spacing w:after="0" w:line="240" w:lineRule="auto"/>
              <w:jc w:val="left"/>
              <w:rPr>
                <w:rFonts w:eastAsia="Georgia" w:cs="Georgia"/>
                <w:sz w:val="18"/>
                <w:szCs w:val="18"/>
              </w:rPr>
            </w:pPr>
            <w:r w:rsidRPr="2B13717A">
              <w:rPr>
                <w:rFonts w:eastAsia="Georgia" w:cs="Georgia"/>
                <w:sz w:val="18"/>
                <w:szCs w:val="18"/>
              </w:rPr>
              <w:t>Données (sous-) PROVED</w:t>
            </w:r>
          </w:p>
          <w:p w14:paraId="1FF63D8E" w14:textId="72AFBBB4" w:rsidR="2B13717A" w:rsidRDefault="2B13717A" w:rsidP="00154F4F">
            <w:pPr>
              <w:spacing w:after="0" w:line="240" w:lineRule="auto"/>
              <w:jc w:val="left"/>
              <w:rPr>
                <w:rFonts w:eastAsia="Georgia" w:cs="Georgia"/>
                <w:sz w:val="18"/>
                <w:szCs w:val="18"/>
              </w:rPr>
            </w:pPr>
            <w:r w:rsidRPr="2B13717A">
              <w:rPr>
                <w:rFonts w:eastAsia="Georgia" w:cs="Georgia"/>
                <w:sz w:val="18"/>
                <w:szCs w:val="18"/>
              </w:rPr>
              <w:t>Rapport de suivi et évaluation du projet</w:t>
            </w:r>
          </w:p>
        </w:tc>
      </w:tr>
      <w:tr w:rsidR="2B13717A" w14:paraId="4790109F" w14:textId="77777777" w:rsidTr="003B2938">
        <w:trPr>
          <w:trHeight w:val="300"/>
        </w:trPr>
        <w:tc>
          <w:tcPr>
            <w:tcW w:w="2972" w:type="dxa"/>
            <w:vMerge/>
            <w:vAlign w:val="center"/>
          </w:tcPr>
          <w:p w14:paraId="64EC541A" w14:textId="77777777" w:rsidR="00B321AE" w:rsidRPr="00D1030B" w:rsidRDefault="00B321AE">
            <w:pPr>
              <w:rPr>
                <w:b/>
                <w:bCs/>
              </w:rPr>
            </w:pPr>
          </w:p>
        </w:tc>
        <w:tc>
          <w:tcPr>
            <w:tcW w:w="4253" w:type="dxa"/>
            <w:vAlign w:val="center"/>
          </w:tcPr>
          <w:p w14:paraId="048880FD" w14:textId="231C621C" w:rsidR="2B13717A" w:rsidRDefault="2B13717A" w:rsidP="2B13717A">
            <w:pPr>
              <w:spacing w:after="0" w:line="240" w:lineRule="auto"/>
              <w:rPr>
                <w:rFonts w:eastAsia="Georgia" w:cs="Georgia"/>
                <w:sz w:val="18"/>
                <w:szCs w:val="18"/>
              </w:rPr>
            </w:pPr>
            <w:r w:rsidRPr="2B13717A">
              <w:rPr>
                <w:rFonts w:eastAsia="Georgia" w:cs="Georgia"/>
                <w:sz w:val="18"/>
                <w:szCs w:val="18"/>
              </w:rPr>
              <w:t>Nombre d’entrées dans le registre d’emprunts des livres disponibles dans les bibliothèques physiques des écoles appuyées</w:t>
            </w:r>
          </w:p>
        </w:tc>
        <w:tc>
          <w:tcPr>
            <w:tcW w:w="1100" w:type="dxa"/>
            <w:vAlign w:val="center"/>
          </w:tcPr>
          <w:p w14:paraId="2B8D1454" w14:textId="4E1B3BBF"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ND</w:t>
            </w:r>
          </w:p>
        </w:tc>
        <w:tc>
          <w:tcPr>
            <w:tcW w:w="1026" w:type="dxa"/>
            <w:vAlign w:val="center"/>
          </w:tcPr>
          <w:p w14:paraId="32326B56" w14:textId="6C84154E"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ND</w:t>
            </w:r>
          </w:p>
        </w:tc>
        <w:tc>
          <w:tcPr>
            <w:tcW w:w="4683" w:type="dxa"/>
            <w:vAlign w:val="center"/>
          </w:tcPr>
          <w:p w14:paraId="4EA16255" w14:textId="567C1B16" w:rsidR="2B13717A" w:rsidRDefault="2B13717A" w:rsidP="00154F4F">
            <w:pPr>
              <w:spacing w:after="0" w:line="240" w:lineRule="auto"/>
              <w:jc w:val="left"/>
              <w:rPr>
                <w:rFonts w:eastAsia="Georgia" w:cs="Georgia"/>
                <w:sz w:val="18"/>
                <w:szCs w:val="18"/>
              </w:rPr>
            </w:pPr>
            <w:r w:rsidRPr="2B13717A">
              <w:rPr>
                <w:rFonts w:eastAsia="Georgia" w:cs="Georgia"/>
                <w:sz w:val="18"/>
                <w:szCs w:val="18"/>
              </w:rPr>
              <w:t>Annuaires statistiques</w:t>
            </w:r>
          </w:p>
          <w:p w14:paraId="0BE89F23" w14:textId="5A4D2A98" w:rsidR="2B13717A" w:rsidRDefault="2B13717A" w:rsidP="00154F4F">
            <w:pPr>
              <w:spacing w:after="0" w:line="240" w:lineRule="auto"/>
              <w:jc w:val="left"/>
              <w:rPr>
                <w:rFonts w:eastAsia="Georgia" w:cs="Georgia"/>
                <w:sz w:val="18"/>
                <w:szCs w:val="18"/>
              </w:rPr>
            </w:pPr>
            <w:r w:rsidRPr="2B13717A">
              <w:rPr>
                <w:rFonts w:eastAsia="Georgia" w:cs="Georgia"/>
                <w:sz w:val="18"/>
                <w:szCs w:val="18"/>
              </w:rPr>
              <w:t>Données (sous-) PROVED</w:t>
            </w:r>
          </w:p>
          <w:p w14:paraId="7539B41C" w14:textId="360FC5A7" w:rsidR="2B13717A" w:rsidRDefault="2B13717A" w:rsidP="00154F4F">
            <w:pPr>
              <w:spacing w:after="0" w:line="240" w:lineRule="auto"/>
              <w:jc w:val="left"/>
              <w:rPr>
                <w:rFonts w:eastAsia="Georgia" w:cs="Georgia"/>
                <w:sz w:val="18"/>
                <w:szCs w:val="18"/>
              </w:rPr>
            </w:pPr>
            <w:r w:rsidRPr="2B13717A">
              <w:rPr>
                <w:rFonts w:eastAsia="Georgia" w:cs="Georgia"/>
                <w:sz w:val="18"/>
                <w:szCs w:val="18"/>
              </w:rPr>
              <w:t>Rapport de suivi et évaluation du projet</w:t>
            </w:r>
          </w:p>
        </w:tc>
      </w:tr>
      <w:tr w:rsidR="2B13717A" w14:paraId="60BA24C4" w14:textId="77777777" w:rsidTr="003B2938">
        <w:trPr>
          <w:trHeight w:val="97"/>
        </w:trPr>
        <w:tc>
          <w:tcPr>
            <w:tcW w:w="2972" w:type="dxa"/>
            <w:vMerge/>
            <w:vAlign w:val="center"/>
          </w:tcPr>
          <w:p w14:paraId="4A5F05EB" w14:textId="77777777" w:rsidR="00B321AE" w:rsidRPr="00D1030B" w:rsidRDefault="00B321AE">
            <w:pPr>
              <w:rPr>
                <w:b/>
                <w:bCs/>
              </w:rPr>
            </w:pPr>
          </w:p>
        </w:tc>
        <w:tc>
          <w:tcPr>
            <w:tcW w:w="4253" w:type="dxa"/>
            <w:vAlign w:val="center"/>
          </w:tcPr>
          <w:p w14:paraId="480CA86B" w14:textId="1F6DABAE" w:rsidR="2B13717A" w:rsidRDefault="2B13717A" w:rsidP="2B13717A">
            <w:pPr>
              <w:spacing w:after="0" w:line="240" w:lineRule="auto"/>
              <w:rPr>
                <w:rFonts w:eastAsia="Georgia" w:cs="Georgia"/>
                <w:sz w:val="18"/>
                <w:szCs w:val="18"/>
              </w:rPr>
            </w:pPr>
            <w:r w:rsidRPr="2B13717A">
              <w:rPr>
                <w:rFonts w:eastAsia="Georgia" w:cs="Georgia"/>
                <w:sz w:val="18"/>
                <w:szCs w:val="18"/>
              </w:rPr>
              <w:t xml:space="preserve"> Taux de satisfaction des enseignants et des Directeurs (et adjoints) concernant le matériel pédagogique mis à leur disposition</w:t>
            </w:r>
          </w:p>
        </w:tc>
        <w:tc>
          <w:tcPr>
            <w:tcW w:w="1100" w:type="dxa"/>
            <w:vAlign w:val="center"/>
          </w:tcPr>
          <w:p w14:paraId="237C2BE8" w14:textId="153D4BD4"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ND</w:t>
            </w:r>
          </w:p>
        </w:tc>
        <w:tc>
          <w:tcPr>
            <w:tcW w:w="1026" w:type="dxa"/>
            <w:vAlign w:val="center"/>
          </w:tcPr>
          <w:p w14:paraId="1001CCCD" w14:textId="2F8E07BD"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75%</w:t>
            </w:r>
          </w:p>
        </w:tc>
        <w:tc>
          <w:tcPr>
            <w:tcW w:w="4683" w:type="dxa"/>
            <w:vAlign w:val="center"/>
          </w:tcPr>
          <w:p w14:paraId="125C47CF" w14:textId="403BFFF6" w:rsidR="2B13717A" w:rsidRDefault="2B13717A" w:rsidP="00154F4F">
            <w:pPr>
              <w:spacing w:after="0" w:line="240" w:lineRule="auto"/>
              <w:jc w:val="left"/>
              <w:rPr>
                <w:rFonts w:eastAsia="Georgia" w:cs="Georgia"/>
                <w:sz w:val="18"/>
                <w:szCs w:val="18"/>
              </w:rPr>
            </w:pPr>
            <w:r w:rsidRPr="2B13717A">
              <w:rPr>
                <w:rFonts w:eastAsia="Georgia" w:cs="Georgia"/>
                <w:sz w:val="18"/>
                <w:szCs w:val="18"/>
              </w:rPr>
              <w:t>Enquête de satisfaction</w:t>
            </w:r>
          </w:p>
        </w:tc>
      </w:tr>
      <w:tr w:rsidR="2B13717A" w14:paraId="6A374D9A" w14:textId="77777777" w:rsidTr="003B2938">
        <w:trPr>
          <w:trHeight w:val="413"/>
        </w:trPr>
        <w:tc>
          <w:tcPr>
            <w:tcW w:w="2972" w:type="dxa"/>
            <w:vMerge w:val="restart"/>
            <w:vAlign w:val="center"/>
          </w:tcPr>
          <w:p w14:paraId="14476ED5" w14:textId="6182C443" w:rsidR="2B13717A" w:rsidRPr="00D1030B" w:rsidRDefault="2B13717A" w:rsidP="2B13717A">
            <w:pPr>
              <w:spacing w:after="0" w:line="240" w:lineRule="auto"/>
              <w:rPr>
                <w:rFonts w:eastAsia="Georgia" w:cs="Georgia"/>
                <w:b/>
                <w:bCs/>
                <w:sz w:val="18"/>
                <w:szCs w:val="18"/>
              </w:rPr>
            </w:pPr>
            <w:r w:rsidRPr="00D1030B">
              <w:rPr>
                <w:rFonts w:eastAsia="Georgia" w:cs="Georgia"/>
                <w:b/>
                <w:bCs/>
                <w:sz w:val="18"/>
                <w:szCs w:val="18"/>
              </w:rPr>
              <w:t xml:space="preserve">Résultat attendu 5 : </w:t>
            </w:r>
          </w:p>
          <w:p w14:paraId="74848DE2" w14:textId="7CDEFD1A" w:rsidR="2B13717A" w:rsidRPr="00D1030B" w:rsidRDefault="2B13717A" w:rsidP="2B13717A">
            <w:pPr>
              <w:spacing w:after="0" w:line="240" w:lineRule="auto"/>
              <w:rPr>
                <w:rFonts w:eastAsia="Georgia" w:cs="Georgia"/>
                <w:b/>
                <w:bCs/>
                <w:sz w:val="18"/>
                <w:szCs w:val="18"/>
              </w:rPr>
            </w:pPr>
            <w:r w:rsidRPr="00D1030B">
              <w:rPr>
                <w:rFonts w:eastAsia="Georgia" w:cs="Georgia"/>
                <w:b/>
                <w:bCs/>
                <w:sz w:val="18"/>
                <w:szCs w:val="18"/>
              </w:rPr>
              <w:t>La coordination, la gouvernance et la gestion de l’offre ‘enseignement de base’ sont améliorées dans les établissements ciblés et dans les REP - Réseaux d’écoles de proximité</w:t>
            </w:r>
          </w:p>
          <w:p w14:paraId="393C59AD" w14:textId="0317DACE" w:rsidR="2B13717A" w:rsidRPr="00D1030B" w:rsidRDefault="2B13717A" w:rsidP="2B13717A">
            <w:pPr>
              <w:spacing w:after="0" w:line="240" w:lineRule="auto"/>
              <w:rPr>
                <w:rFonts w:eastAsia="Georgia" w:cs="Georgia"/>
                <w:b/>
                <w:bCs/>
                <w:sz w:val="18"/>
                <w:szCs w:val="18"/>
              </w:rPr>
            </w:pPr>
          </w:p>
        </w:tc>
        <w:tc>
          <w:tcPr>
            <w:tcW w:w="4253" w:type="dxa"/>
            <w:vAlign w:val="center"/>
          </w:tcPr>
          <w:p w14:paraId="47B12C7A" w14:textId="44A54659" w:rsidR="2B13717A" w:rsidRDefault="2B13717A" w:rsidP="2B13717A">
            <w:pPr>
              <w:spacing w:after="0" w:line="240" w:lineRule="auto"/>
              <w:rPr>
                <w:rFonts w:eastAsia="Georgia" w:cs="Georgia"/>
                <w:sz w:val="18"/>
                <w:szCs w:val="18"/>
              </w:rPr>
            </w:pPr>
            <w:r w:rsidRPr="2B13717A">
              <w:rPr>
                <w:rFonts w:eastAsia="Georgia" w:cs="Georgia"/>
                <w:sz w:val="18"/>
                <w:szCs w:val="18"/>
              </w:rPr>
              <w:t>% des écoles appuyées qui disposent d’un a) COGES, b) COPA, c) comité d’établissement d) un gouvernement d’élèves fonctionnels</w:t>
            </w:r>
          </w:p>
        </w:tc>
        <w:tc>
          <w:tcPr>
            <w:tcW w:w="1100" w:type="dxa"/>
            <w:vAlign w:val="center"/>
          </w:tcPr>
          <w:p w14:paraId="42FD73C9" w14:textId="66D4FB27"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ND</w:t>
            </w:r>
          </w:p>
        </w:tc>
        <w:tc>
          <w:tcPr>
            <w:tcW w:w="1026" w:type="dxa"/>
            <w:vAlign w:val="center"/>
          </w:tcPr>
          <w:p w14:paraId="2414E16B" w14:textId="65DE21D1"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80%</w:t>
            </w:r>
          </w:p>
        </w:tc>
        <w:tc>
          <w:tcPr>
            <w:tcW w:w="4683" w:type="dxa"/>
            <w:vAlign w:val="center"/>
          </w:tcPr>
          <w:p w14:paraId="3E270A20" w14:textId="316C62B6" w:rsidR="2B13717A" w:rsidRDefault="2B13717A" w:rsidP="00154F4F">
            <w:pPr>
              <w:spacing w:after="0" w:line="240" w:lineRule="auto"/>
              <w:jc w:val="left"/>
              <w:rPr>
                <w:rFonts w:eastAsia="Georgia" w:cs="Georgia"/>
                <w:sz w:val="18"/>
                <w:szCs w:val="18"/>
              </w:rPr>
            </w:pPr>
            <w:r w:rsidRPr="2B13717A">
              <w:rPr>
                <w:rFonts w:eastAsia="Georgia" w:cs="Georgia"/>
                <w:sz w:val="18"/>
                <w:szCs w:val="18"/>
              </w:rPr>
              <w:t>Données (sous-) PROVED</w:t>
            </w:r>
          </w:p>
          <w:p w14:paraId="0D3B3DE3" w14:textId="5F481BA1" w:rsidR="2B13717A" w:rsidRDefault="2B13717A" w:rsidP="00154F4F">
            <w:pPr>
              <w:spacing w:after="0" w:line="240" w:lineRule="auto"/>
              <w:jc w:val="left"/>
              <w:rPr>
                <w:rFonts w:eastAsia="Georgia" w:cs="Georgia"/>
                <w:sz w:val="18"/>
                <w:szCs w:val="18"/>
              </w:rPr>
            </w:pPr>
            <w:r w:rsidRPr="2B13717A">
              <w:rPr>
                <w:rFonts w:eastAsia="Georgia" w:cs="Georgia"/>
                <w:sz w:val="18"/>
                <w:szCs w:val="18"/>
              </w:rPr>
              <w:t>Rapport de suivi et évaluation du projet</w:t>
            </w:r>
          </w:p>
        </w:tc>
      </w:tr>
      <w:tr w:rsidR="2B13717A" w14:paraId="585139A6" w14:textId="77777777" w:rsidTr="003B2938">
        <w:trPr>
          <w:trHeight w:val="395"/>
        </w:trPr>
        <w:tc>
          <w:tcPr>
            <w:tcW w:w="2972" w:type="dxa"/>
            <w:vMerge/>
            <w:vAlign w:val="center"/>
          </w:tcPr>
          <w:p w14:paraId="10B3F246" w14:textId="77777777" w:rsidR="00B321AE" w:rsidRDefault="00B321AE"/>
        </w:tc>
        <w:tc>
          <w:tcPr>
            <w:tcW w:w="4253" w:type="dxa"/>
            <w:vAlign w:val="center"/>
          </w:tcPr>
          <w:p w14:paraId="1292DB58" w14:textId="23A56F45" w:rsidR="2B13717A" w:rsidRDefault="2B13717A" w:rsidP="2B13717A">
            <w:pPr>
              <w:spacing w:after="0" w:line="240" w:lineRule="auto"/>
              <w:rPr>
                <w:rFonts w:eastAsia="Georgia" w:cs="Georgia"/>
                <w:sz w:val="18"/>
                <w:szCs w:val="18"/>
              </w:rPr>
            </w:pPr>
            <w:r w:rsidRPr="2B13717A">
              <w:rPr>
                <w:rFonts w:eastAsia="Georgia" w:cs="Georgia"/>
                <w:sz w:val="18"/>
                <w:szCs w:val="18"/>
              </w:rPr>
              <w:t xml:space="preserve">% des écoles appuyées qui organisent </w:t>
            </w:r>
            <w:proofErr w:type="gramStart"/>
            <w:r w:rsidRPr="2B13717A">
              <w:rPr>
                <w:rFonts w:eastAsia="Georgia" w:cs="Georgia"/>
                <w:sz w:val="18"/>
                <w:szCs w:val="18"/>
              </w:rPr>
              <w:t>a</w:t>
            </w:r>
            <w:proofErr w:type="gramEnd"/>
            <w:r w:rsidRPr="2B13717A">
              <w:rPr>
                <w:rFonts w:eastAsia="Georgia" w:cs="Georgia"/>
                <w:sz w:val="18"/>
                <w:szCs w:val="18"/>
              </w:rPr>
              <w:t>) une revue annuelle, b) des Assemblées Générales 3x/année scolaire</w:t>
            </w:r>
          </w:p>
        </w:tc>
        <w:tc>
          <w:tcPr>
            <w:tcW w:w="1100" w:type="dxa"/>
            <w:vAlign w:val="center"/>
          </w:tcPr>
          <w:p w14:paraId="4218203E" w14:textId="6B24FD87"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ND</w:t>
            </w:r>
          </w:p>
        </w:tc>
        <w:tc>
          <w:tcPr>
            <w:tcW w:w="1026" w:type="dxa"/>
            <w:vAlign w:val="center"/>
          </w:tcPr>
          <w:p w14:paraId="0F83E814" w14:textId="79E0BB3E"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80%</w:t>
            </w:r>
          </w:p>
        </w:tc>
        <w:tc>
          <w:tcPr>
            <w:tcW w:w="4683" w:type="dxa"/>
          </w:tcPr>
          <w:p w14:paraId="0AF5FEAC" w14:textId="4833B6F9" w:rsidR="2B13717A" w:rsidRDefault="2B13717A" w:rsidP="00154F4F">
            <w:pPr>
              <w:spacing w:after="0" w:line="240" w:lineRule="auto"/>
              <w:jc w:val="left"/>
              <w:rPr>
                <w:rFonts w:eastAsia="Georgia" w:cs="Georgia"/>
                <w:sz w:val="18"/>
                <w:szCs w:val="18"/>
              </w:rPr>
            </w:pPr>
            <w:r w:rsidRPr="2B13717A">
              <w:rPr>
                <w:rFonts w:eastAsia="Georgia" w:cs="Georgia"/>
                <w:sz w:val="18"/>
                <w:szCs w:val="18"/>
              </w:rPr>
              <w:t>Données (sous-) PROVED</w:t>
            </w:r>
          </w:p>
          <w:p w14:paraId="668E1F7B" w14:textId="0DC15A00" w:rsidR="2B13717A" w:rsidRDefault="2B13717A" w:rsidP="00154F4F">
            <w:pPr>
              <w:spacing w:after="0" w:line="240" w:lineRule="auto"/>
              <w:jc w:val="left"/>
              <w:rPr>
                <w:rFonts w:eastAsia="Georgia" w:cs="Georgia"/>
                <w:sz w:val="18"/>
                <w:szCs w:val="18"/>
              </w:rPr>
            </w:pPr>
            <w:r w:rsidRPr="2B13717A">
              <w:rPr>
                <w:rFonts w:eastAsia="Georgia" w:cs="Georgia"/>
                <w:sz w:val="18"/>
                <w:szCs w:val="18"/>
              </w:rPr>
              <w:t>Rapport de suivi et évaluation du projet</w:t>
            </w:r>
          </w:p>
        </w:tc>
      </w:tr>
      <w:tr w:rsidR="2B13717A" w14:paraId="047BF36D" w14:textId="77777777" w:rsidTr="003B2938">
        <w:trPr>
          <w:trHeight w:val="825"/>
        </w:trPr>
        <w:tc>
          <w:tcPr>
            <w:tcW w:w="2972" w:type="dxa"/>
            <w:vMerge/>
            <w:vAlign w:val="center"/>
          </w:tcPr>
          <w:p w14:paraId="73DA6B86" w14:textId="77777777" w:rsidR="00B321AE" w:rsidRDefault="00B321AE"/>
        </w:tc>
        <w:tc>
          <w:tcPr>
            <w:tcW w:w="4253" w:type="dxa"/>
            <w:vAlign w:val="center"/>
          </w:tcPr>
          <w:p w14:paraId="22F128DE" w14:textId="5C2B75F6" w:rsidR="2B13717A" w:rsidRDefault="2B13717A" w:rsidP="2B13717A">
            <w:pPr>
              <w:spacing w:after="0" w:line="240" w:lineRule="auto"/>
              <w:rPr>
                <w:rFonts w:eastAsia="Georgia" w:cs="Georgia"/>
                <w:sz w:val="18"/>
                <w:szCs w:val="18"/>
              </w:rPr>
            </w:pPr>
            <w:r w:rsidRPr="2B13717A">
              <w:rPr>
                <w:rFonts w:eastAsia="Georgia" w:cs="Georgia"/>
                <w:sz w:val="18"/>
                <w:szCs w:val="18"/>
              </w:rPr>
              <w:t>% des écoles appuyées disposant a) des manuels de procédures pour la gestion des ressources, b) d’un plan d’action annuel, c) projet d’établissement, d) rapports statistiques annuels, e) tableau de bord, f) du progiciel de gestion</w:t>
            </w:r>
          </w:p>
        </w:tc>
        <w:tc>
          <w:tcPr>
            <w:tcW w:w="1100" w:type="dxa"/>
            <w:vAlign w:val="center"/>
          </w:tcPr>
          <w:p w14:paraId="6933B7A8" w14:textId="2DD13E13"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ND</w:t>
            </w:r>
          </w:p>
        </w:tc>
        <w:tc>
          <w:tcPr>
            <w:tcW w:w="1026" w:type="dxa"/>
            <w:vAlign w:val="center"/>
          </w:tcPr>
          <w:p w14:paraId="59F71EBC" w14:textId="2E178B73"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100%</w:t>
            </w:r>
          </w:p>
        </w:tc>
        <w:tc>
          <w:tcPr>
            <w:tcW w:w="4683" w:type="dxa"/>
          </w:tcPr>
          <w:p w14:paraId="19061B2D" w14:textId="1C05722B" w:rsidR="2B13717A" w:rsidRDefault="2B13717A" w:rsidP="00154F4F">
            <w:pPr>
              <w:spacing w:after="0" w:line="240" w:lineRule="auto"/>
              <w:jc w:val="left"/>
              <w:rPr>
                <w:rFonts w:eastAsia="Georgia" w:cs="Georgia"/>
                <w:sz w:val="18"/>
                <w:szCs w:val="18"/>
              </w:rPr>
            </w:pPr>
            <w:r w:rsidRPr="2B13717A">
              <w:rPr>
                <w:rFonts w:eastAsia="Georgia" w:cs="Georgia"/>
                <w:sz w:val="18"/>
                <w:szCs w:val="18"/>
              </w:rPr>
              <w:t>Données (sous-) PROVED</w:t>
            </w:r>
          </w:p>
          <w:p w14:paraId="052635FC" w14:textId="1CF54ACC" w:rsidR="2B13717A" w:rsidRDefault="2B13717A" w:rsidP="00154F4F">
            <w:pPr>
              <w:spacing w:after="0" w:line="240" w:lineRule="auto"/>
              <w:jc w:val="left"/>
              <w:rPr>
                <w:rFonts w:eastAsia="Georgia" w:cs="Georgia"/>
                <w:sz w:val="18"/>
                <w:szCs w:val="18"/>
              </w:rPr>
            </w:pPr>
            <w:r w:rsidRPr="2B13717A">
              <w:rPr>
                <w:rFonts w:eastAsia="Georgia" w:cs="Georgia"/>
                <w:sz w:val="18"/>
                <w:szCs w:val="18"/>
              </w:rPr>
              <w:t>Rapport de suivi et évaluation du projet</w:t>
            </w:r>
          </w:p>
        </w:tc>
      </w:tr>
      <w:tr w:rsidR="2B13717A" w14:paraId="5122861A" w14:textId="77777777" w:rsidTr="003B2938">
        <w:trPr>
          <w:trHeight w:val="210"/>
        </w:trPr>
        <w:tc>
          <w:tcPr>
            <w:tcW w:w="2972" w:type="dxa"/>
            <w:vMerge/>
            <w:vAlign w:val="center"/>
          </w:tcPr>
          <w:p w14:paraId="6842B3C8" w14:textId="77777777" w:rsidR="00B321AE" w:rsidRDefault="00B321AE"/>
        </w:tc>
        <w:tc>
          <w:tcPr>
            <w:tcW w:w="4253" w:type="dxa"/>
            <w:vAlign w:val="center"/>
          </w:tcPr>
          <w:p w14:paraId="73AB4742" w14:textId="150910C4" w:rsidR="2B13717A" w:rsidRDefault="2B13717A" w:rsidP="2B13717A">
            <w:pPr>
              <w:spacing w:after="0" w:line="240" w:lineRule="auto"/>
              <w:rPr>
                <w:rFonts w:eastAsia="Georgia" w:cs="Georgia"/>
                <w:sz w:val="18"/>
                <w:szCs w:val="18"/>
              </w:rPr>
            </w:pPr>
            <w:r w:rsidRPr="54C2FBB5">
              <w:rPr>
                <w:rFonts w:eastAsia="Georgia" w:cs="Georgia"/>
                <w:sz w:val="18"/>
                <w:szCs w:val="18"/>
              </w:rPr>
              <w:t>Disponibilité d’un plan provincial pour l’EPST</w:t>
            </w:r>
          </w:p>
        </w:tc>
        <w:tc>
          <w:tcPr>
            <w:tcW w:w="1100" w:type="dxa"/>
            <w:vAlign w:val="center"/>
          </w:tcPr>
          <w:p w14:paraId="1AF07468" w14:textId="7AEB89DD"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ND</w:t>
            </w:r>
          </w:p>
        </w:tc>
        <w:tc>
          <w:tcPr>
            <w:tcW w:w="1026" w:type="dxa"/>
            <w:vAlign w:val="center"/>
          </w:tcPr>
          <w:p w14:paraId="1AAAD68A" w14:textId="6F1A96DD"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Oui</w:t>
            </w:r>
          </w:p>
        </w:tc>
        <w:tc>
          <w:tcPr>
            <w:tcW w:w="4683" w:type="dxa"/>
            <w:vAlign w:val="center"/>
          </w:tcPr>
          <w:p w14:paraId="335CABF5" w14:textId="1ACA1CBE" w:rsidR="2B13717A" w:rsidRDefault="2B13717A" w:rsidP="00154F4F">
            <w:pPr>
              <w:spacing w:after="0" w:line="240" w:lineRule="auto"/>
              <w:jc w:val="left"/>
              <w:rPr>
                <w:rFonts w:eastAsia="Georgia" w:cs="Georgia"/>
                <w:sz w:val="18"/>
                <w:szCs w:val="18"/>
              </w:rPr>
            </w:pPr>
            <w:r w:rsidRPr="2B13717A">
              <w:rPr>
                <w:rFonts w:eastAsia="Georgia" w:cs="Georgia"/>
                <w:sz w:val="18"/>
                <w:szCs w:val="18"/>
              </w:rPr>
              <w:t>Rapport de suivi et évaluation du projet</w:t>
            </w:r>
          </w:p>
        </w:tc>
      </w:tr>
      <w:tr w:rsidR="2B13717A" w14:paraId="52BBC010" w14:textId="77777777" w:rsidTr="003B2938">
        <w:trPr>
          <w:trHeight w:val="128"/>
        </w:trPr>
        <w:tc>
          <w:tcPr>
            <w:tcW w:w="2972" w:type="dxa"/>
            <w:vMerge/>
            <w:vAlign w:val="center"/>
          </w:tcPr>
          <w:p w14:paraId="7043765A" w14:textId="77777777" w:rsidR="00B321AE" w:rsidRDefault="00B321AE"/>
        </w:tc>
        <w:tc>
          <w:tcPr>
            <w:tcW w:w="4253" w:type="dxa"/>
            <w:vAlign w:val="center"/>
          </w:tcPr>
          <w:p w14:paraId="79C25648" w14:textId="40B7ADC6" w:rsidR="2B13717A" w:rsidRDefault="2B13717A" w:rsidP="2B13717A">
            <w:pPr>
              <w:spacing w:after="0" w:line="240" w:lineRule="auto"/>
              <w:rPr>
                <w:rFonts w:eastAsia="Georgia" w:cs="Georgia"/>
                <w:sz w:val="18"/>
                <w:szCs w:val="18"/>
              </w:rPr>
            </w:pPr>
            <w:r w:rsidRPr="2B13717A">
              <w:rPr>
                <w:rFonts w:eastAsia="Georgia" w:cs="Georgia"/>
                <w:sz w:val="18"/>
                <w:szCs w:val="18"/>
              </w:rPr>
              <w:t>Disponibilité d’un rapport de suivi sectoriel au niveau de la province (PROVED)</w:t>
            </w:r>
          </w:p>
        </w:tc>
        <w:tc>
          <w:tcPr>
            <w:tcW w:w="1100" w:type="dxa"/>
            <w:vAlign w:val="center"/>
          </w:tcPr>
          <w:p w14:paraId="342AF31C" w14:textId="62631ECA"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ND</w:t>
            </w:r>
          </w:p>
        </w:tc>
        <w:tc>
          <w:tcPr>
            <w:tcW w:w="1026" w:type="dxa"/>
            <w:vAlign w:val="center"/>
          </w:tcPr>
          <w:p w14:paraId="2DDE8E4E" w14:textId="16BF92B4"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Oui</w:t>
            </w:r>
          </w:p>
        </w:tc>
        <w:tc>
          <w:tcPr>
            <w:tcW w:w="4683" w:type="dxa"/>
            <w:vAlign w:val="center"/>
          </w:tcPr>
          <w:p w14:paraId="26D03E2C" w14:textId="1BDD2B17" w:rsidR="2B13717A" w:rsidRDefault="2B13717A" w:rsidP="00154F4F">
            <w:pPr>
              <w:spacing w:after="0" w:line="240" w:lineRule="auto"/>
              <w:jc w:val="left"/>
              <w:rPr>
                <w:rFonts w:eastAsia="Georgia" w:cs="Georgia"/>
                <w:sz w:val="18"/>
                <w:szCs w:val="18"/>
              </w:rPr>
            </w:pPr>
            <w:r w:rsidRPr="2B13717A">
              <w:rPr>
                <w:rFonts w:eastAsia="Georgia" w:cs="Georgia"/>
                <w:sz w:val="18"/>
                <w:szCs w:val="18"/>
              </w:rPr>
              <w:t>Rapport de suivi et évaluation du projet</w:t>
            </w:r>
          </w:p>
        </w:tc>
      </w:tr>
      <w:tr w:rsidR="2B13717A" w14:paraId="5DEFD1BD" w14:textId="77777777" w:rsidTr="003B2938">
        <w:trPr>
          <w:trHeight w:val="80"/>
        </w:trPr>
        <w:tc>
          <w:tcPr>
            <w:tcW w:w="2972" w:type="dxa"/>
            <w:vMerge/>
            <w:vAlign w:val="center"/>
          </w:tcPr>
          <w:p w14:paraId="0E749D37" w14:textId="77777777" w:rsidR="00B321AE" w:rsidRDefault="00B321AE"/>
        </w:tc>
        <w:tc>
          <w:tcPr>
            <w:tcW w:w="4253" w:type="dxa"/>
            <w:vAlign w:val="center"/>
          </w:tcPr>
          <w:p w14:paraId="1B032856" w14:textId="71105DF3" w:rsidR="2B13717A" w:rsidRDefault="2B13717A" w:rsidP="2B13717A">
            <w:pPr>
              <w:spacing w:after="0" w:line="240" w:lineRule="auto"/>
              <w:rPr>
                <w:rFonts w:eastAsia="Georgia" w:cs="Georgia"/>
                <w:sz w:val="18"/>
                <w:szCs w:val="18"/>
              </w:rPr>
            </w:pPr>
            <w:r w:rsidRPr="54C2FBB5">
              <w:rPr>
                <w:rFonts w:eastAsia="Georgia" w:cs="Georgia"/>
                <w:sz w:val="18"/>
                <w:szCs w:val="18"/>
              </w:rPr>
              <w:t xml:space="preserve"> Nombre de revues provinciales de l’éducation organisées</w:t>
            </w:r>
            <w:r w:rsidR="007E09FE">
              <w:rPr>
                <w:rFonts w:eastAsia="Georgia" w:cs="Georgia"/>
                <w:sz w:val="18"/>
                <w:szCs w:val="18"/>
              </w:rPr>
              <w:t xml:space="preserve"> au total de la période couverte par l’intervention</w:t>
            </w:r>
          </w:p>
        </w:tc>
        <w:tc>
          <w:tcPr>
            <w:tcW w:w="1100" w:type="dxa"/>
            <w:vAlign w:val="center"/>
          </w:tcPr>
          <w:p w14:paraId="2E045CE1" w14:textId="07E33AD7"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ND</w:t>
            </w:r>
          </w:p>
        </w:tc>
        <w:tc>
          <w:tcPr>
            <w:tcW w:w="1026" w:type="dxa"/>
            <w:vAlign w:val="center"/>
          </w:tcPr>
          <w:p w14:paraId="6594EAE8" w14:textId="25344598" w:rsidR="2B13717A" w:rsidRDefault="2B13717A" w:rsidP="2B13717A">
            <w:pPr>
              <w:spacing w:after="0" w:line="240" w:lineRule="auto"/>
              <w:jc w:val="center"/>
              <w:rPr>
                <w:rFonts w:eastAsia="Georgia" w:cs="Georgia"/>
                <w:sz w:val="18"/>
                <w:szCs w:val="18"/>
              </w:rPr>
            </w:pPr>
            <w:r w:rsidRPr="2B13717A">
              <w:rPr>
                <w:rFonts w:eastAsia="Georgia" w:cs="Georgia"/>
                <w:sz w:val="18"/>
                <w:szCs w:val="18"/>
              </w:rPr>
              <w:t>3</w:t>
            </w:r>
          </w:p>
        </w:tc>
        <w:tc>
          <w:tcPr>
            <w:tcW w:w="4683" w:type="dxa"/>
            <w:vAlign w:val="center"/>
          </w:tcPr>
          <w:p w14:paraId="4CFACBBB" w14:textId="27EE3641" w:rsidR="2B13717A" w:rsidRDefault="2B13717A" w:rsidP="00154F4F">
            <w:pPr>
              <w:spacing w:after="0" w:line="240" w:lineRule="auto"/>
              <w:jc w:val="left"/>
              <w:rPr>
                <w:rFonts w:eastAsia="Georgia" w:cs="Georgia"/>
                <w:sz w:val="18"/>
                <w:szCs w:val="18"/>
              </w:rPr>
            </w:pPr>
            <w:r w:rsidRPr="2B13717A">
              <w:rPr>
                <w:rFonts w:eastAsia="Georgia" w:cs="Georgia"/>
                <w:sz w:val="18"/>
                <w:szCs w:val="18"/>
              </w:rPr>
              <w:t>Rapport de suivi et évaluation du projet</w:t>
            </w:r>
          </w:p>
        </w:tc>
      </w:tr>
    </w:tbl>
    <w:p w14:paraId="6021BDE7" w14:textId="58BD7A3C" w:rsidR="002C0E2F" w:rsidRDefault="002C0E2F" w:rsidP="002C0E2F">
      <w:r>
        <w:br w:type="page"/>
      </w:r>
    </w:p>
    <w:p w14:paraId="33BB4FB3" w14:textId="091E597A" w:rsidR="002C0E2F" w:rsidRDefault="3481D8C7">
      <w:pPr>
        <w:pStyle w:val="Heading3"/>
        <w:numPr>
          <w:ilvl w:val="2"/>
          <w:numId w:val="28"/>
        </w:numPr>
      </w:pPr>
      <w:bookmarkStart w:id="129" w:name="_Toc113806136"/>
      <w:r>
        <w:t>Intervention COD2200311 – Santé et protection sociale en santé</w:t>
      </w:r>
      <w:bookmarkEnd w:id="129"/>
      <w:r w:rsidR="7BBD730E">
        <w:t xml:space="preserve"> </w:t>
      </w:r>
    </w:p>
    <w:p w14:paraId="33ED51EE" w14:textId="77777777" w:rsidR="002C0E2F" w:rsidRPr="002C0E2F" w:rsidRDefault="002C0E2F" w:rsidP="002C0E2F">
      <w:pPr>
        <w:rPr>
          <w:lang w:val="fr-FR"/>
        </w:rPr>
      </w:pPr>
    </w:p>
    <w:p w14:paraId="326CF160" w14:textId="77777777" w:rsidR="002C0E2F" w:rsidRDefault="7BBD730E" w:rsidP="002C0E2F">
      <w:pPr>
        <w:pStyle w:val="CTBCorpsdetexte"/>
        <w:rPr>
          <w:rFonts w:ascii="Georgia" w:eastAsia="Calibri" w:hAnsi="Georgia" w:cs="Arial"/>
          <w:color w:val="585756"/>
          <w:kern w:val="0"/>
          <w:sz w:val="21"/>
          <w:szCs w:val="21"/>
        </w:rPr>
      </w:pPr>
      <w:r w:rsidRPr="00F76D7B">
        <w:rPr>
          <w:rFonts w:ascii="Georgia" w:eastAsia="Calibri" w:hAnsi="Georgia" w:cs="Arial"/>
          <w:color w:val="585756"/>
          <w:kern w:val="0"/>
          <w:sz w:val="21"/>
          <w:szCs w:val="21"/>
        </w:rPr>
        <w:t xml:space="preserve">Les indicateurs objectivement vérifiables seront définis de manière plus précise au cours de la période de démarrage du projet pendant laquelle des études de base seront réalisées. Ils seront validés par le </w:t>
      </w:r>
      <w:r w:rsidRPr="009272A0">
        <w:rPr>
          <w:rFonts w:ascii="Georgia" w:eastAsia="Calibri" w:hAnsi="Georgia" w:cs="Arial"/>
          <w:color w:val="585756"/>
          <w:kern w:val="0"/>
          <w:sz w:val="21"/>
          <w:szCs w:val="21"/>
        </w:rPr>
        <w:t>Comité de Pilotage</w:t>
      </w:r>
      <w:r w:rsidRPr="00F76D7B">
        <w:rPr>
          <w:rFonts w:ascii="Georgia" w:eastAsia="Calibri" w:hAnsi="Georgia" w:cs="Arial"/>
          <w:color w:val="585756"/>
          <w:kern w:val="0"/>
          <w:sz w:val="21"/>
          <w:szCs w:val="21"/>
        </w:rPr>
        <w:t xml:space="preserve"> de l’Action. </w:t>
      </w:r>
    </w:p>
    <w:p w14:paraId="66E1E8E1" w14:textId="74B590BA" w:rsidR="004C5854" w:rsidRPr="00C367C3" w:rsidRDefault="5EB6FEE9" w:rsidP="004C5854">
      <w:pPr>
        <w:pStyle w:val="Caption"/>
        <w:jc w:val="left"/>
        <w:rPr>
          <w:color w:val="585756"/>
        </w:rPr>
      </w:pPr>
      <w:bookmarkStart w:id="130" w:name="_Toc113806156"/>
      <w:r w:rsidRPr="00C367C3">
        <w:rPr>
          <w:color w:val="585756"/>
        </w:rPr>
        <w:t xml:space="preserve">Tableau </w:t>
      </w:r>
      <w:r w:rsidRPr="00C367C3">
        <w:rPr>
          <w:color w:val="585756"/>
        </w:rPr>
        <w:fldChar w:fldCharType="begin"/>
      </w:r>
      <w:r w:rsidRPr="00C367C3">
        <w:rPr>
          <w:color w:val="585756"/>
        </w:rPr>
        <w:instrText>SEQ Tableau \* ARABIC</w:instrText>
      </w:r>
      <w:r w:rsidRPr="00C367C3">
        <w:rPr>
          <w:color w:val="585756"/>
        </w:rPr>
        <w:fldChar w:fldCharType="separate"/>
      </w:r>
      <w:r w:rsidR="003B6BF1">
        <w:rPr>
          <w:noProof/>
          <w:color w:val="585756"/>
        </w:rPr>
        <w:t>17</w:t>
      </w:r>
      <w:r w:rsidRPr="00C367C3">
        <w:rPr>
          <w:color w:val="585756"/>
        </w:rPr>
        <w:fldChar w:fldCharType="end"/>
      </w:r>
      <w:r w:rsidRPr="00C367C3">
        <w:rPr>
          <w:color w:val="585756"/>
        </w:rPr>
        <w:t xml:space="preserve"> – Matrice des indicateurs </w:t>
      </w:r>
      <w:r w:rsidR="73F93DA7" w:rsidRPr="00C367C3">
        <w:rPr>
          <w:color w:val="585756"/>
        </w:rPr>
        <w:t>Santé et protection sociale en santé</w:t>
      </w:r>
      <w:bookmarkEnd w:id="130"/>
    </w:p>
    <w:tbl>
      <w:tblPr>
        <w:tblW w:w="13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3"/>
        <w:gridCol w:w="4505"/>
        <w:gridCol w:w="1516"/>
        <w:gridCol w:w="1744"/>
        <w:gridCol w:w="3150"/>
      </w:tblGrid>
      <w:tr w:rsidR="6B60927E" w14:paraId="74331936" w14:textId="77777777" w:rsidTr="00A45980">
        <w:trPr>
          <w:trHeight w:val="405"/>
        </w:trPr>
        <w:tc>
          <w:tcPr>
            <w:tcW w:w="3003" w:type="dxa"/>
            <w:shd w:val="clear" w:color="auto" w:fill="D9D9D9" w:themeFill="background1" w:themeFillShade="D9"/>
            <w:vAlign w:val="center"/>
          </w:tcPr>
          <w:p w14:paraId="2A6AB1E2" w14:textId="5585FDE8" w:rsidR="6B60927E" w:rsidRDefault="6B60927E" w:rsidP="002D4CB3">
            <w:pPr>
              <w:jc w:val="center"/>
              <w:rPr>
                <w:rFonts w:eastAsia="Georgia" w:cs="Georgia"/>
                <w:sz w:val="18"/>
                <w:szCs w:val="18"/>
              </w:rPr>
            </w:pPr>
            <w:r w:rsidRPr="6B60927E">
              <w:rPr>
                <w:rFonts w:eastAsia="Georgia" w:cs="Georgia"/>
                <w:b/>
                <w:bCs/>
                <w:sz w:val="18"/>
                <w:szCs w:val="18"/>
              </w:rPr>
              <w:t>Logique d’intervention</w:t>
            </w:r>
            <w:r w:rsidRPr="6B60927E">
              <w:rPr>
                <w:rFonts w:eastAsia="Georgia" w:cs="Georgia"/>
                <w:sz w:val="18"/>
                <w:szCs w:val="18"/>
              </w:rPr>
              <w:t xml:space="preserve"> </w:t>
            </w:r>
          </w:p>
        </w:tc>
        <w:tc>
          <w:tcPr>
            <w:tcW w:w="4505" w:type="dxa"/>
            <w:shd w:val="clear" w:color="auto" w:fill="D9D9D9" w:themeFill="background1" w:themeFillShade="D9"/>
            <w:vAlign w:val="center"/>
          </w:tcPr>
          <w:p w14:paraId="2EE1860A" w14:textId="74BFEF03" w:rsidR="6B60927E" w:rsidRDefault="6B60927E" w:rsidP="002D4CB3">
            <w:pPr>
              <w:jc w:val="center"/>
              <w:rPr>
                <w:rFonts w:eastAsia="Georgia" w:cs="Georgia"/>
                <w:sz w:val="18"/>
                <w:szCs w:val="18"/>
              </w:rPr>
            </w:pPr>
            <w:r w:rsidRPr="6B60927E">
              <w:rPr>
                <w:rFonts w:eastAsia="Georgia" w:cs="Georgia"/>
                <w:b/>
                <w:bCs/>
                <w:sz w:val="18"/>
                <w:szCs w:val="18"/>
              </w:rPr>
              <w:t>Indicateurs objectivement vérifiables</w:t>
            </w:r>
            <w:r w:rsidRPr="6B60927E">
              <w:rPr>
                <w:rFonts w:eastAsia="Georgia" w:cs="Georgia"/>
                <w:sz w:val="18"/>
                <w:szCs w:val="18"/>
              </w:rPr>
              <w:t xml:space="preserve"> </w:t>
            </w:r>
          </w:p>
        </w:tc>
        <w:tc>
          <w:tcPr>
            <w:tcW w:w="1516" w:type="dxa"/>
            <w:shd w:val="clear" w:color="auto" w:fill="D9D9D9" w:themeFill="background1" w:themeFillShade="D9"/>
            <w:vAlign w:val="center"/>
          </w:tcPr>
          <w:p w14:paraId="5F727FC4" w14:textId="136FE0CB" w:rsidR="6B60927E" w:rsidRDefault="6B60927E" w:rsidP="002D4CB3">
            <w:pPr>
              <w:jc w:val="center"/>
              <w:rPr>
                <w:rFonts w:eastAsia="Georgia" w:cs="Georgia"/>
                <w:sz w:val="18"/>
                <w:szCs w:val="18"/>
              </w:rPr>
            </w:pPr>
            <w:r w:rsidRPr="6B60927E">
              <w:rPr>
                <w:rFonts w:eastAsia="Georgia" w:cs="Georgia"/>
                <w:b/>
                <w:bCs/>
                <w:sz w:val="18"/>
                <w:szCs w:val="18"/>
              </w:rPr>
              <w:t>Valeurs de base</w:t>
            </w:r>
            <w:r w:rsidRPr="6B60927E">
              <w:rPr>
                <w:rFonts w:eastAsia="Georgia" w:cs="Georgia"/>
                <w:sz w:val="18"/>
                <w:szCs w:val="18"/>
              </w:rPr>
              <w:t xml:space="preserve"> </w:t>
            </w:r>
          </w:p>
        </w:tc>
        <w:tc>
          <w:tcPr>
            <w:tcW w:w="1744" w:type="dxa"/>
            <w:shd w:val="clear" w:color="auto" w:fill="D9D9D9" w:themeFill="background1" w:themeFillShade="D9"/>
            <w:vAlign w:val="center"/>
          </w:tcPr>
          <w:p w14:paraId="74F2BBC7" w14:textId="4AC06CF6" w:rsidR="6B60927E" w:rsidRDefault="6B60927E" w:rsidP="002D4CB3">
            <w:pPr>
              <w:jc w:val="center"/>
              <w:rPr>
                <w:rFonts w:eastAsia="Georgia" w:cs="Georgia"/>
                <w:b/>
                <w:bCs/>
                <w:sz w:val="18"/>
                <w:szCs w:val="18"/>
              </w:rPr>
            </w:pPr>
            <w:r w:rsidRPr="6B60927E">
              <w:rPr>
                <w:rFonts w:eastAsia="Georgia" w:cs="Georgia"/>
                <w:b/>
                <w:bCs/>
                <w:sz w:val="18"/>
                <w:szCs w:val="18"/>
              </w:rPr>
              <w:t>Valeurs cibles</w:t>
            </w:r>
          </w:p>
        </w:tc>
        <w:tc>
          <w:tcPr>
            <w:tcW w:w="3150" w:type="dxa"/>
            <w:shd w:val="clear" w:color="auto" w:fill="D9D9D9" w:themeFill="background1" w:themeFillShade="D9"/>
            <w:vAlign w:val="center"/>
          </w:tcPr>
          <w:p w14:paraId="21ABC46B" w14:textId="6BB48432" w:rsidR="6B60927E" w:rsidRDefault="6B60927E" w:rsidP="002D4CB3">
            <w:pPr>
              <w:jc w:val="center"/>
              <w:rPr>
                <w:rFonts w:eastAsia="Georgia" w:cs="Georgia"/>
                <w:sz w:val="18"/>
                <w:szCs w:val="18"/>
              </w:rPr>
            </w:pPr>
            <w:r w:rsidRPr="6B60927E">
              <w:rPr>
                <w:rFonts w:eastAsia="Georgia" w:cs="Georgia"/>
                <w:b/>
                <w:bCs/>
                <w:sz w:val="18"/>
                <w:szCs w:val="18"/>
              </w:rPr>
              <w:t>Sources de vérification</w:t>
            </w:r>
            <w:r w:rsidRPr="6B60927E">
              <w:rPr>
                <w:rFonts w:eastAsia="Georgia" w:cs="Georgia"/>
                <w:sz w:val="18"/>
                <w:szCs w:val="18"/>
              </w:rPr>
              <w:t xml:space="preserve"> </w:t>
            </w:r>
          </w:p>
        </w:tc>
      </w:tr>
      <w:tr w:rsidR="00D46ED5" w:rsidRPr="005A4650" w14:paraId="13A00CF9" w14:textId="77777777" w:rsidTr="00A45980">
        <w:trPr>
          <w:trHeight w:val="903"/>
        </w:trPr>
        <w:tc>
          <w:tcPr>
            <w:tcW w:w="13918" w:type="dxa"/>
            <w:gridSpan w:val="5"/>
            <w:shd w:val="clear" w:color="auto" w:fill="BFBFBF" w:themeFill="background1" w:themeFillShade="BF"/>
            <w:vAlign w:val="center"/>
          </w:tcPr>
          <w:p w14:paraId="766BD589" w14:textId="77777777" w:rsidR="00D46ED5" w:rsidRDefault="00D46ED5">
            <w:pPr>
              <w:spacing w:after="0" w:line="240" w:lineRule="auto"/>
              <w:textAlignment w:val="baseline"/>
              <w:rPr>
                <w:rFonts w:asciiTheme="minorHAnsi" w:eastAsia="Times New Roman" w:hAnsiTheme="minorHAnsi" w:cstheme="minorHAnsi"/>
                <w:b/>
                <w:bCs/>
                <w:color w:val="auto"/>
                <w:sz w:val="20"/>
                <w:szCs w:val="20"/>
                <w:lang w:eastAsia="fr-FR"/>
              </w:rPr>
            </w:pPr>
            <w:r>
              <w:rPr>
                <w:rFonts w:asciiTheme="minorHAnsi" w:eastAsia="Times New Roman" w:hAnsiTheme="minorHAnsi" w:cstheme="minorHAnsi"/>
                <w:b/>
                <w:bCs/>
                <w:color w:val="auto"/>
                <w:sz w:val="20"/>
                <w:szCs w:val="20"/>
                <w:lang w:eastAsia="fr-FR"/>
              </w:rPr>
              <w:t>Objectif Général du sous portefeuille</w:t>
            </w:r>
          </w:p>
          <w:p w14:paraId="21EBE407" w14:textId="77777777" w:rsidR="00D46ED5" w:rsidRDefault="00D46ED5">
            <w:pPr>
              <w:spacing w:after="0" w:line="240" w:lineRule="auto"/>
              <w:textAlignment w:val="baseline"/>
              <w:rPr>
                <w:rFonts w:asciiTheme="minorHAnsi" w:eastAsia="Times New Roman" w:hAnsiTheme="minorHAnsi" w:cstheme="minorHAnsi"/>
                <w:b/>
                <w:bCs/>
                <w:color w:val="auto"/>
                <w:sz w:val="20"/>
                <w:szCs w:val="20"/>
                <w:lang w:eastAsia="fr-FR"/>
              </w:rPr>
            </w:pPr>
          </w:p>
          <w:p w14:paraId="7197B2BD" w14:textId="77777777" w:rsidR="00D46ED5" w:rsidRDefault="00D46ED5">
            <w:p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357833">
              <w:rPr>
                <w:rFonts w:asciiTheme="minorHAnsi" w:eastAsia="Times New Roman" w:hAnsiTheme="minorHAnsi" w:cstheme="minorHAnsi"/>
                <w:b/>
                <w:bCs/>
                <w:color w:val="auto"/>
                <w:sz w:val="20"/>
                <w:szCs w:val="20"/>
                <w:lang w:eastAsia="fr-FR"/>
              </w:rPr>
              <w:t xml:space="preserve">Contribuer à l’amélioration structurelle et durable des conditions de vie des populations </w:t>
            </w:r>
            <w:r>
              <w:rPr>
                <w:rFonts w:asciiTheme="minorHAnsi" w:eastAsia="Times New Roman" w:hAnsiTheme="minorHAnsi" w:cstheme="minorHAnsi"/>
                <w:b/>
                <w:bCs/>
                <w:color w:val="auto"/>
                <w:sz w:val="20"/>
                <w:szCs w:val="20"/>
                <w:lang w:eastAsia="fr-FR"/>
              </w:rPr>
              <w:t>de la province du Sud Ubangi</w:t>
            </w:r>
            <w:r w:rsidRPr="00357833">
              <w:rPr>
                <w:rFonts w:asciiTheme="minorHAnsi" w:eastAsia="Times New Roman" w:hAnsiTheme="minorHAnsi" w:cstheme="minorHAnsi"/>
                <w:b/>
                <w:bCs/>
                <w:color w:val="auto"/>
                <w:sz w:val="20"/>
                <w:szCs w:val="20"/>
                <w:lang w:eastAsia="fr-FR"/>
              </w:rPr>
              <w:t xml:space="preserve"> qui vivent sous le seuil de pauvreté, en promouvant leur résilience et leur autonomie. </w:t>
            </w:r>
          </w:p>
          <w:p w14:paraId="63B0E076" w14:textId="77777777" w:rsidR="00D46ED5" w:rsidRPr="003B2938" w:rsidRDefault="00D46ED5">
            <w:pPr>
              <w:pStyle w:val="ListParagraph"/>
              <w:numPr>
                <w:ilvl w:val="0"/>
                <w:numId w:val="33"/>
              </w:num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357833">
              <w:rPr>
                <w:rFonts w:asciiTheme="minorHAnsi" w:eastAsia="Times New Roman" w:hAnsiTheme="minorHAnsi" w:cstheme="minorHAnsi"/>
                <w:sz w:val="20"/>
                <w:szCs w:val="20"/>
                <w:lang w:eastAsia="fr-FR"/>
              </w:rPr>
              <w:t xml:space="preserve">Evolution des proportions de la population vivant sous le seuil de pauvreté sur l’ensemble des territoires ciblés par le </w:t>
            </w:r>
            <w:r>
              <w:rPr>
                <w:rFonts w:asciiTheme="minorHAnsi" w:eastAsia="Times New Roman" w:hAnsiTheme="minorHAnsi" w:cstheme="minorHAnsi"/>
                <w:sz w:val="20"/>
                <w:szCs w:val="20"/>
                <w:lang w:eastAsia="fr-FR"/>
              </w:rPr>
              <w:t xml:space="preserve">sous </w:t>
            </w:r>
            <w:r w:rsidRPr="00357833">
              <w:rPr>
                <w:rFonts w:asciiTheme="minorHAnsi" w:eastAsia="Times New Roman" w:hAnsiTheme="minorHAnsi" w:cstheme="minorHAnsi"/>
                <w:sz w:val="20"/>
                <w:szCs w:val="20"/>
                <w:lang w:eastAsia="fr-FR"/>
              </w:rPr>
              <w:t xml:space="preserve">portefeuille/ </w:t>
            </w:r>
            <w:r>
              <w:rPr>
                <w:rFonts w:asciiTheme="minorHAnsi" w:eastAsia="Times New Roman" w:hAnsiTheme="minorHAnsi" w:cstheme="minorHAnsi"/>
                <w:sz w:val="20"/>
                <w:szCs w:val="20"/>
                <w:lang w:eastAsia="fr-FR"/>
              </w:rPr>
              <w:t>Enquête</w:t>
            </w:r>
          </w:p>
        </w:tc>
      </w:tr>
      <w:tr w:rsidR="00D46ED5" w14:paraId="1B5313FD" w14:textId="77777777" w:rsidTr="00A45980">
        <w:trPr>
          <w:trHeight w:val="864"/>
        </w:trPr>
        <w:tc>
          <w:tcPr>
            <w:tcW w:w="3003" w:type="dxa"/>
            <w:vAlign w:val="center"/>
          </w:tcPr>
          <w:p w14:paraId="38E3DD12" w14:textId="5B362762" w:rsidR="00D46ED5" w:rsidRPr="00D46ED5" w:rsidRDefault="00D46ED5" w:rsidP="00D46ED5">
            <w:pPr>
              <w:spacing w:after="0" w:line="240" w:lineRule="auto"/>
              <w:jc w:val="left"/>
              <w:textAlignment w:val="baseline"/>
              <w:rPr>
                <w:rFonts w:asciiTheme="minorHAnsi" w:eastAsia="Times New Roman" w:hAnsiTheme="minorHAnsi" w:cstheme="minorHAnsi"/>
                <w:sz w:val="20"/>
                <w:szCs w:val="20"/>
                <w:lang w:eastAsia="fr-FR"/>
              </w:rPr>
            </w:pPr>
            <w:r>
              <w:rPr>
                <w:rFonts w:eastAsia="Georgia" w:cs="Georgia"/>
                <w:b/>
                <w:bCs/>
                <w:sz w:val="18"/>
                <w:szCs w:val="18"/>
              </w:rPr>
              <w:t xml:space="preserve">OG : </w:t>
            </w:r>
            <w:r w:rsidRPr="005A4650">
              <w:rPr>
                <w:rFonts w:asciiTheme="minorHAnsi" w:eastAsia="Times New Roman" w:hAnsiTheme="minorHAnsi" w:cstheme="minorHAnsi"/>
                <w:b/>
                <w:bCs/>
                <w:color w:val="auto"/>
                <w:sz w:val="20"/>
                <w:szCs w:val="20"/>
                <w:lang w:eastAsia="fr-FR"/>
              </w:rPr>
              <w:t>OG</w:t>
            </w:r>
            <w:r w:rsidRPr="005A4650">
              <w:rPr>
                <w:rFonts w:asciiTheme="minorHAnsi" w:eastAsia="Times New Roman" w:hAnsiTheme="minorHAnsi" w:cstheme="minorHAnsi"/>
                <w:sz w:val="20"/>
                <w:szCs w:val="20"/>
                <w:lang w:eastAsia="fr-FR"/>
              </w:rPr>
              <w:t xml:space="preserve"> - Améliorer l’accès aux services sociaux de base promouvant une protection sociale</w:t>
            </w:r>
          </w:p>
        </w:tc>
        <w:tc>
          <w:tcPr>
            <w:tcW w:w="4505" w:type="dxa"/>
            <w:vAlign w:val="center"/>
          </w:tcPr>
          <w:p w14:paraId="2B90D15A" w14:textId="6396CD83" w:rsidR="00D46ED5" w:rsidRDefault="00D46ED5" w:rsidP="00D46ED5">
            <w:pPr>
              <w:pStyle w:val="ListParagraph"/>
              <w:numPr>
                <w:ilvl w:val="0"/>
                <w:numId w:val="33"/>
              </w:numPr>
              <w:spacing w:after="0" w:line="240" w:lineRule="auto"/>
              <w:jc w:val="left"/>
              <w:textAlignment w:val="baseline"/>
              <w:rPr>
                <w:rFonts w:eastAsia="Times New Roman" w:cs="Calibri"/>
                <w:sz w:val="18"/>
                <w:szCs w:val="18"/>
                <w:lang w:eastAsia="fr-FR"/>
              </w:rPr>
            </w:pPr>
            <w:r>
              <w:rPr>
                <w:rFonts w:eastAsia="Times New Roman" w:cs="Calibri"/>
                <w:sz w:val="18"/>
                <w:szCs w:val="18"/>
                <w:lang w:eastAsia="fr-FR"/>
              </w:rPr>
              <w:t xml:space="preserve">Evolution de l’accès à des soins de santé de qualité sur l’ensemble des territoires ciblés par le </w:t>
            </w:r>
            <w:r w:rsidR="005C704D">
              <w:rPr>
                <w:rFonts w:eastAsia="Times New Roman" w:cs="Calibri"/>
                <w:sz w:val="18"/>
                <w:szCs w:val="18"/>
                <w:lang w:eastAsia="fr-FR"/>
              </w:rPr>
              <w:t>sous-</w:t>
            </w:r>
            <w:r>
              <w:rPr>
                <w:rFonts w:eastAsia="Times New Roman" w:cs="Calibri"/>
                <w:sz w:val="18"/>
                <w:szCs w:val="18"/>
                <w:lang w:eastAsia="fr-FR"/>
              </w:rPr>
              <w:t>portefeuille </w:t>
            </w:r>
          </w:p>
          <w:p w14:paraId="18A4D42F" w14:textId="424DAD3C" w:rsidR="00D46ED5" w:rsidRPr="005C704D" w:rsidRDefault="00D46ED5" w:rsidP="00D46ED5">
            <w:pPr>
              <w:pStyle w:val="ListParagraph"/>
              <w:numPr>
                <w:ilvl w:val="0"/>
                <w:numId w:val="33"/>
              </w:numPr>
              <w:spacing w:after="0" w:line="240" w:lineRule="auto"/>
              <w:jc w:val="left"/>
              <w:textAlignment w:val="baseline"/>
              <w:rPr>
                <w:rFonts w:eastAsia="Times New Roman" w:cs="Calibri"/>
                <w:sz w:val="18"/>
                <w:szCs w:val="18"/>
                <w:lang w:eastAsia="fr-FR"/>
              </w:rPr>
            </w:pPr>
            <w:r w:rsidRPr="005C704D">
              <w:rPr>
                <w:rFonts w:eastAsia="Times New Roman" w:cs="Calibri"/>
                <w:sz w:val="18"/>
                <w:szCs w:val="18"/>
                <w:lang w:eastAsia="fr-FR"/>
              </w:rPr>
              <w:t xml:space="preserve">Taux de mortalité maternelle par zone de santé ciblés par le </w:t>
            </w:r>
            <w:r w:rsidR="005C704D">
              <w:rPr>
                <w:rFonts w:eastAsia="Times New Roman" w:cs="Calibri"/>
                <w:sz w:val="18"/>
                <w:szCs w:val="18"/>
                <w:lang w:eastAsia="fr-FR"/>
              </w:rPr>
              <w:t>sous-</w:t>
            </w:r>
            <w:r w:rsidRPr="005C704D">
              <w:rPr>
                <w:rFonts w:eastAsia="Times New Roman" w:cs="Calibri"/>
                <w:sz w:val="18"/>
                <w:szCs w:val="18"/>
                <w:lang w:eastAsia="fr-FR"/>
              </w:rPr>
              <w:t>portefeuille </w:t>
            </w:r>
          </w:p>
        </w:tc>
        <w:tc>
          <w:tcPr>
            <w:tcW w:w="1516" w:type="dxa"/>
            <w:vAlign w:val="center"/>
          </w:tcPr>
          <w:p w14:paraId="066CBDFC" w14:textId="631FB681" w:rsidR="00D46ED5" w:rsidRPr="6B60927E" w:rsidRDefault="005C704D" w:rsidP="002D4CB3">
            <w:pPr>
              <w:jc w:val="center"/>
              <w:rPr>
                <w:rFonts w:eastAsia="Georgia" w:cs="Georgia"/>
                <w:sz w:val="18"/>
                <w:szCs w:val="18"/>
              </w:rPr>
            </w:pPr>
            <w:r>
              <w:rPr>
                <w:rFonts w:eastAsia="Georgia" w:cs="Georgia"/>
                <w:sz w:val="18"/>
                <w:szCs w:val="18"/>
              </w:rPr>
              <w:t>Baseline</w:t>
            </w:r>
          </w:p>
        </w:tc>
        <w:tc>
          <w:tcPr>
            <w:tcW w:w="1744" w:type="dxa"/>
            <w:vAlign w:val="center"/>
          </w:tcPr>
          <w:p w14:paraId="14C114C9" w14:textId="77777777" w:rsidR="00D46ED5" w:rsidRPr="6B60927E" w:rsidRDefault="00D46ED5" w:rsidP="002D4CB3">
            <w:pPr>
              <w:jc w:val="center"/>
              <w:rPr>
                <w:rFonts w:eastAsia="Georgia" w:cs="Georgia"/>
                <w:sz w:val="18"/>
                <w:szCs w:val="18"/>
              </w:rPr>
            </w:pPr>
          </w:p>
        </w:tc>
        <w:tc>
          <w:tcPr>
            <w:tcW w:w="3150" w:type="dxa"/>
            <w:vAlign w:val="center"/>
          </w:tcPr>
          <w:p w14:paraId="4E472B40" w14:textId="01A331F4" w:rsidR="00D46ED5" w:rsidRPr="6B60927E" w:rsidRDefault="005C704D">
            <w:pPr>
              <w:rPr>
                <w:rFonts w:eastAsia="Georgia" w:cs="Georgia"/>
                <w:sz w:val="18"/>
                <w:szCs w:val="18"/>
              </w:rPr>
            </w:pPr>
            <w:r>
              <w:rPr>
                <w:rFonts w:eastAsia="Georgia" w:cs="Georgia"/>
                <w:sz w:val="18"/>
                <w:szCs w:val="18"/>
              </w:rPr>
              <w:t>Enquête dans les zones de santé et territoires</w:t>
            </w:r>
          </w:p>
        </w:tc>
      </w:tr>
      <w:tr w:rsidR="6B60927E" w14:paraId="0A76B232" w14:textId="77777777" w:rsidTr="00A45980">
        <w:trPr>
          <w:trHeight w:val="864"/>
        </w:trPr>
        <w:tc>
          <w:tcPr>
            <w:tcW w:w="3003" w:type="dxa"/>
            <w:vMerge w:val="restart"/>
            <w:vAlign w:val="center"/>
          </w:tcPr>
          <w:p w14:paraId="0FCA5893" w14:textId="4420CC77" w:rsidR="6B60927E" w:rsidRPr="00AF75A5" w:rsidRDefault="6B60927E">
            <w:pPr>
              <w:rPr>
                <w:rFonts w:eastAsia="Georgia" w:cs="Georgia"/>
                <w:b/>
                <w:bCs/>
                <w:sz w:val="18"/>
                <w:szCs w:val="18"/>
              </w:rPr>
            </w:pPr>
            <w:r w:rsidRPr="00AF75A5">
              <w:rPr>
                <w:rFonts w:eastAsia="Georgia" w:cs="Georgia"/>
                <w:b/>
                <w:bCs/>
                <w:sz w:val="18"/>
                <w:szCs w:val="18"/>
              </w:rPr>
              <w:t xml:space="preserve">Contribuer au niveau de santé et de bien-être de la population de façon équitable, dans le respect de son environnement quotidien et en renforçant son pouvoir d'agir sur sa santé </w:t>
            </w:r>
          </w:p>
        </w:tc>
        <w:tc>
          <w:tcPr>
            <w:tcW w:w="4505" w:type="dxa"/>
            <w:vAlign w:val="center"/>
          </w:tcPr>
          <w:p w14:paraId="4D5E6562" w14:textId="5B711F24" w:rsidR="6B60927E" w:rsidRDefault="6B60927E">
            <w:r w:rsidRPr="6B60927E">
              <w:rPr>
                <w:rFonts w:eastAsia="Georgia" w:cs="Georgia"/>
                <w:sz w:val="18"/>
                <w:szCs w:val="18"/>
              </w:rPr>
              <w:t xml:space="preserve">Existence d’une cartographie multisectorielle sur les ressources territoriales et des 2 plans de couverture sanitaires des Zones de Santé validés par les autorités politico-administratives </w:t>
            </w:r>
          </w:p>
        </w:tc>
        <w:tc>
          <w:tcPr>
            <w:tcW w:w="1516" w:type="dxa"/>
            <w:vAlign w:val="center"/>
          </w:tcPr>
          <w:p w14:paraId="19E65453" w14:textId="78DCF7BC" w:rsidR="6B60927E" w:rsidRDefault="6B60927E" w:rsidP="002D4CB3">
            <w:pPr>
              <w:jc w:val="center"/>
              <w:rPr>
                <w:rFonts w:eastAsia="Georgia" w:cs="Georgia"/>
                <w:sz w:val="18"/>
                <w:szCs w:val="18"/>
              </w:rPr>
            </w:pPr>
            <w:r w:rsidRPr="6B60927E">
              <w:rPr>
                <w:rFonts w:eastAsia="Georgia" w:cs="Georgia"/>
                <w:sz w:val="18"/>
                <w:szCs w:val="18"/>
              </w:rPr>
              <w:t xml:space="preserve">NA </w:t>
            </w:r>
          </w:p>
        </w:tc>
        <w:tc>
          <w:tcPr>
            <w:tcW w:w="1744" w:type="dxa"/>
            <w:vAlign w:val="center"/>
          </w:tcPr>
          <w:p w14:paraId="2A3424CF" w14:textId="7BB2A7B2" w:rsidR="6B60927E" w:rsidRDefault="6B60927E" w:rsidP="002D4CB3">
            <w:pPr>
              <w:jc w:val="center"/>
              <w:rPr>
                <w:rFonts w:eastAsia="Georgia" w:cs="Georgia"/>
                <w:sz w:val="18"/>
                <w:szCs w:val="18"/>
              </w:rPr>
            </w:pPr>
            <w:r w:rsidRPr="6B60927E">
              <w:rPr>
                <w:rFonts w:eastAsia="Georgia" w:cs="Georgia"/>
                <w:sz w:val="18"/>
                <w:szCs w:val="18"/>
              </w:rPr>
              <w:t>1</w:t>
            </w:r>
          </w:p>
        </w:tc>
        <w:tc>
          <w:tcPr>
            <w:tcW w:w="3150" w:type="dxa"/>
            <w:vMerge w:val="restart"/>
            <w:vAlign w:val="center"/>
          </w:tcPr>
          <w:p w14:paraId="1A8D9592" w14:textId="3BF3E407" w:rsidR="6B60927E" w:rsidRDefault="6B60927E">
            <w:pPr>
              <w:rPr>
                <w:rFonts w:eastAsia="Georgia" w:cs="Georgia"/>
                <w:sz w:val="18"/>
                <w:szCs w:val="18"/>
              </w:rPr>
            </w:pPr>
            <w:r w:rsidRPr="6B60927E">
              <w:rPr>
                <w:rFonts w:eastAsia="Georgia" w:cs="Georgia"/>
                <w:sz w:val="18"/>
                <w:szCs w:val="18"/>
              </w:rPr>
              <w:t>L’équipe d’intervention déterminera les populations cibles pour chaque indicateur en fonction des options opérationnelles : hôpitaux appuyés, services de 1ère ligne développés comme modèles.</w:t>
            </w:r>
          </w:p>
          <w:p w14:paraId="3CE24555" w14:textId="753CBF8F" w:rsidR="6B60927E" w:rsidRDefault="6B60927E">
            <w:pPr>
              <w:rPr>
                <w:rFonts w:eastAsia="Georgia" w:cs="Georgia"/>
                <w:sz w:val="18"/>
                <w:szCs w:val="18"/>
              </w:rPr>
            </w:pPr>
            <w:r w:rsidRPr="6B60927E">
              <w:rPr>
                <w:rFonts w:eastAsia="Georgia" w:cs="Georgia"/>
                <w:sz w:val="18"/>
                <w:szCs w:val="18"/>
              </w:rPr>
              <w:t xml:space="preserve"> </w:t>
            </w:r>
          </w:p>
          <w:p w14:paraId="2642DB79" w14:textId="072EB1C0" w:rsidR="6B60927E" w:rsidRDefault="6B60927E">
            <w:pPr>
              <w:rPr>
                <w:rFonts w:eastAsia="Georgia" w:cs="Georgia"/>
                <w:sz w:val="18"/>
                <w:szCs w:val="18"/>
              </w:rPr>
            </w:pPr>
            <w:r w:rsidRPr="6B60927E">
              <w:rPr>
                <w:rFonts w:eastAsia="Georgia" w:cs="Georgia"/>
                <w:sz w:val="18"/>
                <w:szCs w:val="18"/>
              </w:rPr>
              <w:t xml:space="preserve">SNIS </w:t>
            </w:r>
          </w:p>
        </w:tc>
      </w:tr>
      <w:tr w:rsidR="6B60927E" w14:paraId="477B2F72" w14:textId="77777777" w:rsidTr="00A45980">
        <w:trPr>
          <w:trHeight w:val="90"/>
        </w:trPr>
        <w:tc>
          <w:tcPr>
            <w:tcW w:w="3003" w:type="dxa"/>
            <w:vMerge/>
            <w:vAlign w:val="center"/>
          </w:tcPr>
          <w:p w14:paraId="6800A95E" w14:textId="77777777" w:rsidR="00610BFB" w:rsidRPr="00AF75A5" w:rsidRDefault="00610BFB">
            <w:pPr>
              <w:rPr>
                <w:b/>
                <w:bCs/>
              </w:rPr>
            </w:pPr>
          </w:p>
        </w:tc>
        <w:tc>
          <w:tcPr>
            <w:tcW w:w="4505" w:type="dxa"/>
            <w:vAlign w:val="center"/>
          </w:tcPr>
          <w:p w14:paraId="304FC98F" w14:textId="3EBC203D" w:rsidR="6B60927E" w:rsidRDefault="6B60927E" w:rsidP="45123404">
            <w:pPr>
              <w:spacing w:line="240" w:lineRule="auto"/>
              <w:jc w:val="left"/>
              <w:rPr>
                <w:rFonts w:eastAsia="Georgia" w:cs="Georgia"/>
                <w:sz w:val="18"/>
                <w:szCs w:val="18"/>
              </w:rPr>
            </w:pPr>
            <w:r w:rsidRPr="45123404">
              <w:rPr>
                <w:rFonts w:eastAsia="Georgia" w:cs="Georgia"/>
                <w:sz w:val="18"/>
                <w:szCs w:val="18"/>
              </w:rPr>
              <w:t>Nombre d’hospitalisations par an</w:t>
            </w:r>
            <w:r w:rsidR="7F004504" w:rsidRPr="45123404">
              <w:rPr>
                <w:rFonts w:eastAsia="Georgia" w:cs="Georgia"/>
                <w:sz w:val="18"/>
                <w:szCs w:val="18"/>
              </w:rPr>
              <w:t xml:space="preserve">, </w:t>
            </w:r>
            <w:r w:rsidR="7F004504" w:rsidRPr="009D662A">
              <w:rPr>
                <w:rFonts w:eastAsia="Georgia" w:cs="Georgia"/>
                <w:sz w:val="18"/>
                <w:szCs w:val="18"/>
              </w:rPr>
              <w:t>ventilé par sexe</w:t>
            </w:r>
          </w:p>
        </w:tc>
        <w:tc>
          <w:tcPr>
            <w:tcW w:w="1516" w:type="dxa"/>
            <w:vAlign w:val="center"/>
          </w:tcPr>
          <w:p w14:paraId="2C9E6178" w14:textId="5531A5D8" w:rsidR="6B60927E" w:rsidRDefault="6B60927E" w:rsidP="002D4CB3">
            <w:pPr>
              <w:jc w:val="center"/>
              <w:rPr>
                <w:rFonts w:eastAsia="Georgia" w:cs="Georgia"/>
                <w:sz w:val="18"/>
                <w:szCs w:val="18"/>
              </w:rPr>
            </w:pPr>
            <w:r w:rsidRPr="6B60927E">
              <w:rPr>
                <w:rFonts w:eastAsia="Georgia" w:cs="Georgia"/>
                <w:sz w:val="18"/>
                <w:szCs w:val="18"/>
              </w:rPr>
              <w:t xml:space="preserve">Baseline </w:t>
            </w:r>
          </w:p>
        </w:tc>
        <w:tc>
          <w:tcPr>
            <w:tcW w:w="1744" w:type="dxa"/>
            <w:vAlign w:val="center"/>
          </w:tcPr>
          <w:p w14:paraId="52CFBFA2" w14:textId="76D6F6C4" w:rsidR="6B60927E" w:rsidRDefault="6B60927E"/>
        </w:tc>
        <w:tc>
          <w:tcPr>
            <w:tcW w:w="3150" w:type="dxa"/>
            <w:vMerge/>
            <w:vAlign w:val="center"/>
          </w:tcPr>
          <w:p w14:paraId="0C6BEC3E" w14:textId="77777777" w:rsidR="00610BFB" w:rsidRDefault="00610BFB"/>
        </w:tc>
      </w:tr>
      <w:tr w:rsidR="6B60927E" w14:paraId="53F9763E" w14:textId="77777777" w:rsidTr="00A45980">
        <w:trPr>
          <w:trHeight w:val="85"/>
        </w:trPr>
        <w:tc>
          <w:tcPr>
            <w:tcW w:w="3003" w:type="dxa"/>
            <w:vMerge/>
            <w:vAlign w:val="center"/>
          </w:tcPr>
          <w:p w14:paraId="6CC31050" w14:textId="77777777" w:rsidR="00610BFB" w:rsidRPr="00AF75A5" w:rsidRDefault="00610BFB">
            <w:pPr>
              <w:rPr>
                <w:b/>
                <w:bCs/>
              </w:rPr>
            </w:pPr>
          </w:p>
        </w:tc>
        <w:tc>
          <w:tcPr>
            <w:tcW w:w="4505" w:type="dxa"/>
            <w:vAlign w:val="center"/>
          </w:tcPr>
          <w:p w14:paraId="30D0A695" w14:textId="682B8AE2" w:rsidR="6B60927E" w:rsidRDefault="6B60927E" w:rsidP="45123404">
            <w:pPr>
              <w:spacing w:line="240" w:lineRule="auto"/>
              <w:jc w:val="left"/>
              <w:rPr>
                <w:rFonts w:eastAsia="Georgia" w:cs="Georgia"/>
                <w:sz w:val="18"/>
                <w:szCs w:val="18"/>
              </w:rPr>
            </w:pPr>
            <w:r w:rsidRPr="45123404">
              <w:rPr>
                <w:rFonts w:eastAsia="Georgia" w:cs="Georgia"/>
                <w:sz w:val="18"/>
                <w:szCs w:val="18"/>
              </w:rPr>
              <w:t>Nombre d’utilisateurs des nouveaux CS</w:t>
            </w:r>
            <w:r w:rsidR="35B9A047" w:rsidRPr="45123404">
              <w:rPr>
                <w:rFonts w:eastAsia="Georgia" w:cs="Georgia"/>
                <w:sz w:val="18"/>
                <w:szCs w:val="18"/>
              </w:rPr>
              <w:t xml:space="preserve">, </w:t>
            </w:r>
            <w:r w:rsidR="35B9A047" w:rsidRPr="009D662A">
              <w:rPr>
                <w:rFonts w:eastAsia="Georgia" w:cs="Georgia"/>
                <w:sz w:val="18"/>
                <w:szCs w:val="18"/>
              </w:rPr>
              <w:t>ventilé par sexe</w:t>
            </w:r>
          </w:p>
        </w:tc>
        <w:tc>
          <w:tcPr>
            <w:tcW w:w="1516" w:type="dxa"/>
            <w:vAlign w:val="center"/>
          </w:tcPr>
          <w:p w14:paraId="07192E6A" w14:textId="6F57CE06" w:rsidR="6B60927E" w:rsidRDefault="6B60927E" w:rsidP="002D4CB3">
            <w:pPr>
              <w:jc w:val="center"/>
              <w:rPr>
                <w:rFonts w:eastAsia="Georgia" w:cs="Georgia"/>
                <w:sz w:val="18"/>
                <w:szCs w:val="18"/>
              </w:rPr>
            </w:pPr>
            <w:r w:rsidRPr="6B60927E">
              <w:rPr>
                <w:rFonts w:eastAsia="Georgia" w:cs="Georgia"/>
                <w:sz w:val="18"/>
                <w:szCs w:val="18"/>
              </w:rPr>
              <w:t xml:space="preserve">NA </w:t>
            </w:r>
          </w:p>
        </w:tc>
        <w:tc>
          <w:tcPr>
            <w:tcW w:w="1744" w:type="dxa"/>
            <w:vAlign w:val="center"/>
          </w:tcPr>
          <w:p w14:paraId="4046FD13" w14:textId="4BCE61A7" w:rsidR="6B60927E" w:rsidRDefault="6B60927E" w:rsidP="002D4CB3">
            <w:pPr>
              <w:jc w:val="center"/>
              <w:rPr>
                <w:rFonts w:eastAsia="Georgia" w:cs="Georgia"/>
                <w:sz w:val="18"/>
                <w:szCs w:val="18"/>
              </w:rPr>
            </w:pPr>
            <w:r w:rsidRPr="6B60927E">
              <w:rPr>
                <w:rFonts w:eastAsia="Georgia" w:cs="Georgia"/>
                <w:sz w:val="18"/>
                <w:szCs w:val="18"/>
              </w:rPr>
              <w:t>20.000</w:t>
            </w:r>
          </w:p>
        </w:tc>
        <w:tc>
          <w:tcPr>
            <w:tcW w:w="3150" w:type="dxa"/>
            <w:vMerge/>
            <w:vAlign w:val="center"/>
          </w:tcPr>
          <w:p w14:paraId="54AA71D8" w14:textId="77777777" w:rsidR="00610BFB" w:rsidRDefault="00610BFB"/>
        </w:tc>
      </w:tr>
      <w:tr w:rsidR="6B60927E" w14:paraId="20827627" w14:textId="77777777" w:rsidTr="00A45980">
        <w:trPr>
          <w:trHeight w:val="525"/>
        </w:trPr>
        <w:tc>
          <w:tcPr>
            <w:tcW w:w="3003" w:type="dxa"/>
            <w:vMerge/>
            <w:vAlign w:val="center"/>
          </w:tcPr>
          <w:p w14:paraId="7D0D9E3E" w14:textId="77777777" w:rsidR="00610BFB" w:rsidRPr="00AF75A5" w:rsidRDefault="00610BFB">
            <w:pPr>
              <w:rPr>
                <w:b/>
                <w:bCs/>
              </w:rPr>
            </w:pPr>
          </w:p>
        </w:tc>
        <w:tc>
          <w:tcPr>
            <w:tcW w:w="4505" w:type="dxa"/>
            <w:vAlign w:val="center"/>
          </w:tcPr>
          <w:p w14:paraId="718F00A0" w14:textId="1E6E38C9" w:rsidR="6B60927E" w:rsidRDefault="6B60927E" w:rsidP="45123404">
            <w:pPr>
              <w:spacing w:line="240" w:lineRule="auto"/>
              <w:jc w:val="left"/>
              <w:rPr>
                <w:rFonts w:eastAsia="Georgia" w:cs="Georgia"/>
                <w:sz w:val="18"/>
                <w:szCs w:val="18"/>
              </w:rPr>
            </w:pPr>
            <w:r w:rsidRPr="45123404">
              <w:rPr>
                <w:rFonts w:eastAsia="Georgia" w:cs="Georgia"/>
                <w:sz w:val="18"/>
                <w:szCs w:val="18"/>
              </w:rPr>
              <w:t>Population couverte par une assurance maladie</w:t>
            </w:r>
            <w:r w:rsidR="367305E8" w:rsidRPr="45123404">
              <w:rPr>
                <w:rFonts w:eastAsia="Georgia" w:cs="Georgia"/>
                <w:sz w:val="18"/>
                <w:szCs w:val="18"/>
              </w:rPr>
              <w:t xml:space="preserve">, </w:t>
            </w:r>
            <w:r w:rsidR="367305E8" w:rsidRPr="009D662A">
              <w:rPr>
                <w:rFonts w:eastAsia="Georgia" w:cs="Georgia"/>
                <w:sz w:val="18"/>
                <w:szCs w:val="18"/>
              </w:rPr>
              <w:t>ventilé par sexe</w:t>
            </w:r>
          </w:p>
        </w:tc>
        <w:tc>
          <w:tcPr>
            <w:tcW w:w="1516" w:type="dxa"/>
            <w:vAlign w:val="center"/>
          </w:tcPr>
          <w:p w14:paraId="225D1D3B" w14:textId="7FB8011D" w:rsidR="6B60927E" w:rsidRDefault="6B60927E" w:rsidP="002D4CB3">
            <w:pPr>
              <w:jc w:val="center"/>
              <w:rPr>
                <w:rFonts w:eastAsia="Georgia" w:cs="Georgia"/>
                <w:sz w:val="18"/>
                <w:szCs w:val="18"/>
              </w:rPr>
            </w:pPr>
            <w:r w:rsidRPr="6B60927E">
              <w:rPr>
                <w:rFonts w:eastAsia="Georgia" w:cs="Georgia"/>
                <w:sz w:val="18"/>
                <w:szCs w:val="18"/>
              </w:rPr>
              <w:t>Baseline</w:t>
            </w:r>
          </w:p>
        </w:tc>
        <w:tc>
          <w:tcPr>
            <w:tcW w:w="1744" w:type="dxa"/>
            <w:vAlign w:val="center"/>
          </w:tcPr>
          <w:p w14:paraId="0AC313F2" w14:textId="73F68EB1" w:rsidR="6B60927E" w:rsidRDefault="6B60927E" w:rsidP="002D4CB3">
            <w:pPr>
              <w:jc w:val="center"/>
              <w:rPr>
                <w:rFonts w:eastAsia="Georgia" w:cs="Georgia"/>
                <w:sz w:val="18"/>
                <w:szCs w:val="18"/>
              </w:rPr>
            </w:pPr>
            <w:r w:rsidRPr="6B60927E">
              <w:rPr>
                <w:rFonts w:eastAsia="Georgia" w:cs="Georgia"/>
                <w:sz w:val="18"/>
                <w:szCs w:val="18"/>
              </w:rPr>
              <w:t>30%</w:t>
            </w:r>
          </w:p>
        </w:tc>
        <w:tc>
          <w:tcPr>
            <w:tcW w:w="3150" w:type="dxa"/>
            <w:vMerge/>
            <w:vAlign w:val="center"/>
          </w:tcPr>
          <w:p w14:paraId="4318EC71" w14:textId="77777777" w:rsidR="00610BFB" w:rsidRDefault="00610BFB"/>
        </w:tc>
      </w:tr>
      <w:tr w:rsidR="6B60927E" w14:paraId="26EAB44B" w14:textId="77777777" w:rsidTr="00A45980">
        <w:trPr>
          <w:trHeight w:val="465"/>
        </w:trPr>
        <w:tc>
          <w:tcPr>
            <w:tcW w:w="3003" w:type="dxa"/>
            <w:vMerge w:val="restart"/>
            <w:shd w:val="clear" w:color="auto" w:fill="FFFFFF" w:themeFill="background1"/>
            <w:vAlign w:val="center"/>
          </w:tcPr>
          <w:p w14:paraId="57F20C4F" w14:textId="05BCBE45" w:rsidR="6B60927E" w:rsidRPr="00AF75A5" w:rsidRDefault="6B60927E">
            <w:pPr>
              <w:rPr>
                <w:rFonts w:eastAsia="Georgia" w:cs="Georgia"/>
                <w:b/>
                <w:bCs/>
                <w:sz w:val="18"/>
                <w:szCs w:val="18"/>
              </w:rPr>
            </w:pPr>
            <w:r w:rsidRPr="00AF75A5">
              <w:rPr>
                <w:rFonts w:eastAsia="Georgia" w:cs="Georgia"/>
                <w:b/>
                <w:bCs/>
                <w:sz w:val="18"/>
                <w:szCs w:val="18"/>
              </w:rPr>
              <w:t>Résultat attendu 1</w:t>
            </w:r>
            <w:r w:rsidRPr="00AF75A5">
              <w:rPr>
                <w:rFonts w:ascii="Times New Roman" w:eastAsia="Times New Roman" w:hAnsi="Times New Roman" w:cs="Times New Roman"/>
                <w:b/>
                <w:bCs/>
                <w:sz w:val="18"/>
                <w:szCs w:val="18"/>
              </w:rPr>
              <w:t> </w:t>
            </w:r>
            <w:r w:rsidRPr="00AF75A5">
              <w:rPr>
                <w:rFonts w:eastAsia="Georgia" w:cs="Georgia"/>
                <w:b/>
                <w:bCs/>
                <w:sz w:val="18"/>
                <w:szCs w:val="18"/>
              </w:rPr>
              <w:t xml:space="preserve">: Les systèmes de santé sont efficaces, durables et résilient </w:t>
            </w:r>
          </w:p>
          <w:p w14:paraId="7E71C73D" w14:textId="33402751" w:rsidR="6B60927E" w:rsidRPr="00AF75A5" w:rsidRDefault="6B60927E">
            <w:pPr>
              <w:rPr>
                <w:rFonts w:eastAsia="Georgia" w:cs="Georgia"/>
                <w:b/>
                <w:bCs/>
                <w:sz w:val="18"/>
                <w:szCs w:val="18"/>
              </w:rPr>
            </w:pPr>
            <w:r w:rsidRPr="00AF75A5">
              <w:rPr>
                <w:rFonts w:eastAsia="Georgia" w:cs="Georgia"/>
                <w:b/>
                <w:bCs/>
                <w:sz w:val="18"/>
                <w:szCs w:val="18"/>
              </w:rPr>
              <w:t xml:space="preserve"> </w:t>
            </w:r>
          </w:p>
        </w:tc>
        <w:tc>
          <w:tcPr>
            <w:tcW w:w="4505" w:type="dxa"/>
            <w:shd w:val="clear" w:color="auto" w:fill="FFFFFF" w:themeFill="background1"/>
            <w:vAlign w:val="center"/>
          </w:tcPr>
          <w:p w14:paraId="170281D5" w14:textId="753C1B27" w:rsidR="6B60927E" w:rsidRDefault="6B60927E">
            <w:pPr>
              <w:pStyle w:val="ListParagraph"/>
              <w:numPr>
                <w:ilvl w:val="0"/>
                <w:numId w:val="17"/>
              </w:numPr>
              <w:ind w:left="289"/>
              <w:rPr>
                <w:rFonts w:eastAsia="Georgia" w:cs="Georgia"/>
                <w:sz w:val="18"/>
                <w:szCs w:val="18"/>
              </w:rPr>
            </w:pPr>
            <w:r w:rsidRPr="6B60927E">
              <w:rPr>
                <w:rFonts w:eastAsia="Georgia" w:cs="Georgia"/>
                <w:sz w:val="18"/>
                <w:szCs w:val="18"/>
              </w:rPr>
              <w:t xml:space="preserve">Taux de prévalence contraceptive, </w:t>
            </w:r>
          </w:p>
          <w:p w14:paraId="139F2B66" w14:textId="25CA54F4" w:rsidR="6B60927E" w:rsidRDefault="6B60927E">
            <w:pPr>
              <w:pStyle w:val="ListParagraph"/>
              <w:numPr>
                <w:ilvl w:val="0"/>
                <w:numId w:val="17"/>
              </w:numPr>
              <w:ind w:left="289"/>
              <w:rPr>
                <w:rFonts w:eastAsia="Georgia" w:cs="Georgia"/>
                <w:sz w:val="18"/>
                <w:szCs w:val="18"/>
              </w:rPr>
            </w:pPr>
            <w:r w:rsidRPr="6B60927E">
              <w:rPr>
                <w:rFonts w:eastAsia="Georgia" w:cs="Georgia"/>
                <w:sz w:val="18"/>
                <w:szCs w:val="18"/>
              </w:rPr>
              <w:t xml:space="preserve">Taux de malnutrition chez les moins de 5 ans </w:t>
            </w:r>
          </w:p>
          <w:p w14:paraId="07792770" w14:textId="3F536270" w:rsidR="6B60927E" w:rsidRDefault="6B60927E">
            <w:pPr>
              <w:pStyle w:val="ListParagraph"/>
              <w:numPr>
                <w:ilvl w:val="0"/>
                <w:numId w:val="17"/>
              </w:numPr>
              <w:ind w:left="289"/>
              <w:rPr>
                <w:rFonts w:eastAsia="Georgia" w:cs="Georgia"/>
                <w:sz w:val="18"/>
                <w:szCs w:val="18"/>
              </w:rPr>
            </w:pPr>
            <w:r w:rsidRPr="6B60927E">
              <w:rPr>
                <w:rFonts w:eastAsia="Georgia" w:cs="Georgia"/>
                <w:sz w:val="18"/>
                <w:szCs w:val="18"/>
              </w:rPr>
              <w:t xml:space="preserve">Proportions des moins de 15 ans parmi les utilisateurs des services </w:t>
            </w:r>
          </w:p>
        </w:tc>
        <w:tc>
          <w:tcPr>
            <w:tcW w:w="1516" w:type="dxa"/>
            <w:shd w:val="clear" w:color="auto" w:fill="FFFFFF" w:themeFill="background1"/>
            <w:vAlign w:val="center"/>
          </w:tcPr>
          <w:p w14:paraId="4A368BED" w14:textId="47FCAD3D" w:rsidR="6B60927E" w:rsidRDefault="6B60927E">
            <w:pPr>
              <w:pStyle w:val="ListParagraph"/>
              <w:numPr>
                <w:ilvl w:val="0"/>
                <w:numId w:val="16"/>
              </w:numPr>
              <w:rPr>
                <w:rFonts w:eastAsia="Georgia" w:cs="Georgia"/>
                <w:sz w:val="18"/>
                <w:szCs w:val="18"/>
              </w:rPr>
            </w:pPr>
            <w:r w:rsidRPr="6B60927E">
              <w:rPr>
                <w:rFonts w:eastAsia="Georgia" w:cs="Georgia"/>
                <w:sz w:val="18"/>
                <w:szCs w:val="18"/>
              </w:rPr>
              <w:t>19% (province)</w:t>
            </w:r>
          </w:p>
          <w:p w14:paraId="2FBE1D68" w14:textId="7C301B16" w:rsidR="6B60927E" w:rsidRDefault="6B60927E">
            <w:pPr>
              <w:pStyle w:val="ListParagraph"/>
              <w:numPr>
                <w:ilvl w:val="0"/>
                <w:numId w:val="16"/>
              </w:numPr>
              <w:rPr>
                <w:rFonts w:eastAsia="Georgia" w:cs="Georgia"/>
                <w:sz w:val="18"/>
                <w:szCs w:val="18"/>
              </w:rPr>
            </w:pPr>
            <w:r w:rsidRPr="6B60927E">
              <w:rPr>
                <w:rFonts w:eastAsia="Georgia" w:cs="Georgia"/>
                <w:sz w:val="18"/>
                <w:szCs w:val="18"/>
              </w:rPr>
              <w:t>30%</w:t>
            </w:r>
          </w:p>
          <w:p w14:paraId="0714C66D" w14:textId="5AAF5BB6" w:rsidR="6B60927E" w:rsidRDefault="6B60927E">
            <w:pPr>
              <w:pStyle w:val="ListParagraph"/>
              <w:numPr>
                <w:ilvl w:val="0"/>
                <w:numId w:val="16"/>
              </w:numPr>
              <w:rPr>
                <w:rFonts w:eastAsia="Georgia" w:cs="Georgia"/>
                <w:sz w:val="18"/>
                <w:szCs w:val="18"/>
              </w:rPr>
            </w:pPr>
            <w:r w:rsidRPr="6B60927E">
              <w:rPr>
                <w:rFonts w:eastAsia="Georgia" w:cs="Georgia"/>
                <w:sz w:val="18"/>
                <w:szCs w:val="18"/>
              </w:rPr>
              <w:t>Baseline</w:t>
            </w:r>
          </w:p>
        </w:tc>
        <w:tc>
          <w:tcPr>
            <w:tcW w:w="1744" w:type="dxa"/>
            <w:shd w:val="clear" w:color="auto" w:fill="FFFFFF" w:themeFill="background1"/>
            <w:vAlign w:val="center"/>
          </w:tcPr>
          <w:p w14:paraId="0E1AC1DC" w14:textId="5D40EF76" w:rsidR="6B60927E" w:rsidRDefault="6B60927E">
            <w:pPr>
              <w:pStyle w:val="ListParagraph"/>
              <w:numPr>
                <w:ilvl w:val="0"/>
                <w:numId w:val="15"/>
              </w:numPr>
              <w:rPr>
                <w:rFonts w:eastAsia="Georgia" w:cs="Georgia"/>
                <w:sz w:val="18"/>
                <w:szCs w:val="18"/>
              </w:rPr>
            </w:pPr>
            <w:r w:rsidRPr="6B60927E">
              <w:rPr>
                <w:rFonts w:eastAsia="Georgia" w:cs="Georgia"/>
                <w:sz w:val="18"/>
                <w:szCs w:val="18"/>
              </w:rPr>
              <w:t>35%</w:t>
            </w:r>
          </w:p>
          <w:p w14:paraId="0BC68AE2" w14:textId="47AE3FF9" w:rsidR="6B60927E" w:rsidRDefault="6B60927E">
            <w:pPr>
              <w:pStyle w:val="ListParagraph"/>
              <w:numPr>
                <w:ilvl w:val="0"/>
                <w:numId w:val="15"/>
              </w:numPr>
              <w:rPr>
                <w:rFonts w:eastAsia="Georgia" w:cs="Georgia"/>
                <w:sz w:val="18"/>
                <w:szCs w:val="18"/>
              </w:rPr>
            </w:pPr>
            <w:r w:rsidRPr="6B60927E">
              <w:rPr>
                <w:rFonts w:eastAsia="Georgia" w:cs="Georgia"/>
                <w:sz w:val="18"/>
                <w:szCs w:val="18"/>
              </w:rPr>
              <w:t>15%</w:t>
            </w:r>
          </w:p>
          <w:p w14:paraId="2118A127" w14:textId="36E008FF" w:rsidR="6B60927E" w:rsidRDefault="6B60927E">
            <w:pPr>
              <w:pStyle w:val="ListParagraph"/>
              <w:numPr>
                <w:ilvl w:val="0"/>
                <w:numId w:val="15"/>
              </w:numPr>
              <w:rPr>
                <w:rFonts w:eastAsia="Georgia" w:cs="Georgia"/>
                <w:sz w:val="18"/>
                <w:szCs w:val="18"/>
              </w:rPr>
            </w:pPr>
            <w:r w:rsidRPr="6B60927E">
              <w:rPr>
                <w:rFonts w:eastAsia="Georgia" w:cs="Georgia"/>
                <w:sz w:val="18"/>
                <w:szCs w:val="18"/>
              </w:rPr>
              <w:t>40%</w:t>
            </w:r>
          </w:p>
        </w:tc>
        <w:tc>
          <w:tcPr>
            <w:tcW w:w="3150" w:type="dxa"/>
            <w:vMerge w:val="restart"/>
            <w:shd w:val="clear" w:color="auto" w:fill="FFFFFF" w:themeFill="background1"/>
            <w:vAlign w:val="center"/>
          </w:tcPr>
          <w:p w14:paraId="2B8BEE4A" w14:textId="6B8EF837" w:rsidR="6B60927E" w:rsidRDefault="6B60927E">
            <w:pPr>
              <w:rPr>
                <w:rFonts w:eastAsia="Georgia" w:cs="Georgia"/>
                <w:sz w:val="18"/>
                <w:szCs w:val="18"/>
              </w:rPr>
            </w:pPr>
            <w:r w:rsidRPr="6B60927E">
              <w:rPr>
                <w:rFonts w:eastAsia="Georgia" w:cs="Georgia"/>
                <w:sz w:val="18"/>
                <w:szCs w:val="18"/>
              </w:rPr>
              <w:t>SNIS</w:t>
            </w:r>
          </w:p>
          <w:p w14:paraId="62165E1E" w14:textId="3EDF575F" w:rsidR="6B60927E" w:rsidRDefault="6B60927E">
            <w:pPr>
              <w:rPr>
                <w:rFonts w:eastAsia="Georgia" w:cs="Georgia"/>
                <w:sz w:val="18"/>
                <w:szCs w:val="18"/>
              </w:rPr>
            </w:pPr>
            <w:r w:rsidRPr="6B60927E">
              <w:rPr>
                <w:rFonts w:eastAsia="Georgia" w:cs="Georgia"/>
                <w:sz w:val="18"/>
                <w:szCs w:val="18"/>
              </w:rPr>
              <w:t xml:space="preserve">Rapports de missions </w:t>
            </w:r>
          </w:p>
          <w:p w14:paraId="46C06ED4" w14:textId="386D0BA7" w:rsidR="6B60927E" w:rsidRDefault="6B60927E">
            <w:pPr>
              <w:rPr>
                <w:rFonts w:eastAsia="Georgia" w:cs="Georgia"/>
                <w:sz w:val="18"/>
                <w:szCs w:val="18"/>
              </w:rPr>
            </w:pPr>
            <w:r w:rsidRPr="6B60927E">
              <w:rPr>
                <w:rFonts w:eastAsia="Georgia" w:cs="Georgia"/>
                <w:sz w:val="18"/>
                <w:szCs w:val="18"/>
              </w:rPr>
              <w:t>Rapports trimestriels dans le cadre du contrat unique</w:t>
            </w:r>
          </w:p>
          <w:p w14:paraId="0B2D2F47" w14:textId="5CA93847" w:rsidR="6B60927E" w:rsidRDefault="6B60927E">
            <w:pPr>
              <w:rPr>
                <w:rFonts w:eastAsia="Georgia" w:cs="Georgia"/>
                <w:sz w:val="18"/>
                <w:szCs w:val="18"/>
              </w:rPr>
            </w:pPr>
            <w:r w:rsidRPr="6B60927E">
              <w:rPr>
                <w:rFonts w:eastAsia="Georgia" w:cs="Georgia"/>
                <w:sz w:val="18"/>
                <w:szCs w:val="18"/>
              </w:rPr>
              <w:t>Rapports annuels</w:t>
            </w:r>
          </w:p>
          <w:p w14:paraId="1566A500" w14:textId="4DF2B8C4" w:rsidR="6B60927E" w:rsidRDefault="6B60927E">
            <w:pPr>
              <w:rPr>
                <w:rFonts w:eastAsia="Georgia" w:cs="Georgia"/>
                <w:sz w:val="18"/>
                <w:szCs w:val="18"/>
              </w:rPr>
            </w:pPr>
            <w:r w:rsidRPr="6B60927E">
              <w:rPr>
                <w:rFonts w:eastAsia="Georgia" w:cs="Georgia"/>
                <w:sz w:val="18"/>
                <w:szCs w:val="18"/>
              </w:rPr>
              <w:t xml:space="preserve">Rapports de suivi </w:t>
            </w:r>
          </w:p>
        </w:tc>
      </w:tr>
      <w:tr w:rsidR="6B60927E" w14:paraId="1F059E33" w14:textId="77777777" w:rsidTr="00A45980">
        <w:trPr>
          <w:trHeight w:val="85"/>
        </w:trPr>
        <w:tc>
          <w:tcPr>
            <w:tcW w:w="3003" w:type="dxa"/>
            <w:vMerge/>
            <w:vAlign w:val="center"/>
          </w:tcPr>
          <w:p w14:paraId="0C9C9137" w14:textId="77777777" w:rsidR="00610BFB" w:rsidRPr="00AF75A5" w:rsidRDefault="00610BFB">
            <w:pPr>
              <w:rPr>
                <w:b/>
                <w:bCs/>
              </w:rPr>
            </w:pPr>
          </w:p>
        </w:tc>
        <w:tc>
          <w:tcPr>
            <w:tcW w:w="4505" w:type="dxa"/>
            <w:shd w:val="clear" w:color="auto" w:fill="FFFFFF" w:themeFill="background1"/>
            <w:vAlign w:val="center"/>
          </w:tcPr>
          <w:p w14:paraId="0D7238E0" w14:textId="320AB091" w:rsidR="6B60927E" w:rsidRDefault="6B60927E">
            <w:r w:rsidRPr="6B60927E">
              <w:rPr>
                <w:rFonts w:eastAsia="Georgia" w:cs="Georgia"/>
                <w:sz w:val="18"/>
                <w:szCs w:val="18"/>
              </w:rPr>
              <w:t xml:space="preserve">Pourcentage des supervisions et des stratégies mobiles effectuées par les équipes cadre des ZS  </w:t>
            </w:r>
          </w:p>
        </w:tc>
        <w:tc>
          <w:tcPr>
            <w:tcW w:w="1516" w:type="dxa"/>
            <w:shd w:val="clear" w:color="auto" w:fill="FFFFFF" w:themeFill="background1"/>
            <w:vAlign w:val="center"/>
          </w:tcPr>
          <w:p w14:paraId="062D083D" w14:textId="77D8D28F" w:rsidR="6B60927E" w:rsidRDefault="6B60927E" w:rsidP="002D4CB3">
            <w:pPr>
              <w:jc w:val="center"/>
              <w:rPr>
                <w:rFonts w:eastAsia="Georgia" w:cs="Georgia"/>
                <w:sz w:val="18"/>
                <w:szCs w:val="18"/>
              </w:rPr>
            </w:pPr>
            <w:r w:rsidRPr="6B60927E">
              <w:rPr>
                <w:rFonts w:eastAsia="Georgia" w:cs="Georgia"/>
                <w:sz w:val="18"/>
                <w:szCs w:val="18"/>
              </w:rPr>
              <w:t xml:space="preserve">Base line </w:t>
            </w:r>
          </w:p>
        </w:tc>
        <w:tc>
          <w:tcPr>
            <w:tcW w:w="1744" w:type="dxa"/>
            <w:shd w:val="clear" w:color="auto" w:fill="FFFFFF" w:themeFill="background1"/>
            <w:vAlign w:val="center"/>
          </w:tcPr>
          <w:p w14:paraId="1C1B69FD" w14:textId="0BEEFD4D" w:rsidR="6B60927E" w:rsidRDefault="6B60927E" w:rsidP="002D4CB3">
            <w:pPr>
              <w:jc w:val="center"/>
              <w:rPr>
                <w:rFonts w:eastAsia="Georgia" w:cs="Georgia"/>
                <w:sz w:val="18"/>
                <w:szCs w:val="18"/>
              </w:rPr>
            </w:pPr>
            <w:r w:rsidRPr="6B60927E">
              <w:rPr>
                <w:rFonts w:eastAsia="Georgia" w:cs="Georgia"/>
                <w:sz w:val="18"/>
                <w:szCs w:val="18"/>
              </w:rPr>
              <w:t>80%</w:t>
            </w:r>
          </w:p>
        </w:tc>
        <w:tc>
          <w:tcPr>
            <w:tcW w:w="3150" w:type="dxa"/>
            <w:vMerge/>
            <w:vAlign w:val="center"/>
          </w:tcPr>
          <w:p w14:paraId="1A6269FF" w14:textId="77777777" w:rsidR="00610BFB" w:rsidRDefault="00610BFB"/>
        </w:tc>
      </w:tr>
      <w:tr w:rsidR="6B60927E" w14:paraId="6FD265AC" w14:textId="77777777" w:rsidTr="00A45980">
        <w:trPr>
          <w:trHeight w:val="300"/>
        </w:trPr>
        <w:tc>
          <w:tcPr>
            <w:tcW w:w="3003" w:type="dxa"/>
            <w:vMerge/>
            <w:vAlign w:val="center"/>
          </w:tcPr>
          <w:p w14:paraId="627104B1" w14:textId="77777777" w:rsidR="00610BFB" w:rsidRPr="00AF75A5" w:rsidRDefault="00610BFB">
            <w:pPr>
              <w:rPr>
                <w:b/>
                <w:bCs/>
              </w:rPr>
            </w:pPr>
          </w:p>
        </w:tc>
        <w:tc>
          <w:tcPr>
            <w:tcW w:w="4505" w:type="dxa"/>
            <w:shd w:val="clear" w:color="auto" w:fill="FFFFFF" w:themeFill="background1"/>
            <w:vAlign w:val="center"/>
          </w:tcPr>
          <w:p w14:paraId="4700378E" w14:textId="3748CF29" w:rsidR="6B60927E" w:rsidRDefault="6B60927E">
            <w:r w:rsidRPr="6B60927E">
              <w:rPr>
                <w:rFonts w:eastAsia="Georgia" w:cs="Georgia"/>
                <w:sz w:val="18"/>
                <w:szCs w:val="18"/>
              </w:rPr>
              <w:t xml:space="preserve">Pourcentage des hospitalisations dans les HGR sont des cas référés par les CS  </w:t>
            </w:r>
          </w:p>
        </w:tc>
        <w:tc>
          <w:tcPr>
            <w:tcW w:w="1516" w:type="dxa"/>
            <w:shd w:val="clear" w:color="auto" w:fill="FFFFFF" w:themeFill="background1"/>
            <w:vAlign w:val="center"/>
          </w:tcPr>
          <w:p w14:paraId="6B634D78" w14:textId="4FF6A146" w:rsidR="6B60927E" w:rsidRDefault="6B60927E" w:rsidP="002D4CB3">
            <w:pPr>
              <w:jc w:val="center"/>
              <w:rPr>
                <w:rFonts w:eastAsia="Georgia" w:cs="Georgia"/>
                <w:sz w:val="18"/>
                <w:szCs w:val="18"/>
              </w:rPr>
            </w:pPr>
            <w:r w:rsidRPr="6B60927E">
              <w:rPr>
                <w:rFonts w:eastAsia="Georgia" w:cs="Georgia"/>
                <w:sz w:val="18"/>
                <w:szCs w:val="18"/>
              </w:rPr>
              <w:t xml:space="preserve">Base line </w:t>
            </w:r>
          </w:p>
        </w:tc>
        <w:tc>
          <w:tcPr>
            <w:tcW w:w="1744" w:type="dxa"/>
            <w:shd w:val="clear" w:color="auto" w:fill="FFFFFF" w:themeFill="background1"/>
            <w:vAlign w:val="center"/>
          </w:tcPr>
          <w:p w14:paraId="7F72A1BC" w14:textId="5D4F26A3" w:rsidR="6B60927E" w:rsidRDefault="6B60927E" w:rsidP="002D4CB3">
            <w:pPr>
              <w:jc w:val="center"/>
              <w:rPr>
                <w:rFonts w:eastAsia="Georgia" w:cs="Georgia"/>
                <w:sz w:val="18"/>
                <w:szCs w:val="18"/>
              </w:rPr>
            </w:pPr>
            <w:r w:rsidRPr="6B60927E">
              <w:rPr>
                <w:rFonts w:eastAsia="Georgia" w:cs="Georgia"/>
                <w:sz w:val="18"/>
                <w:szCs w:val="18"/>
              </w:rPr>
              <w:t>50 %</w:t>
            </w:r>
          </w:p>
        </w:tc>
        <w:tc>
          <w:tcPr>
            <w:tcW w:w="3150" w:type="dxa"/>
            <w:vMerge/>
            <w:vAlign w:val="center"/>
          </w:tcPr>
          <w:p w14:paraId="06324A03" w14:textId="77777777" w:rsidR="00610BFB" w:rsidRDefault="00610BFB"/>
        </w:tc>
      </w:tr>
      <w:tr w:rsidR="6B60927E" w14:paraId="286638B2" w14:textId="77777777" w:rsidTr="00A45980">
        <w:trPr>
          <w:trHeight w:val="435"/>
        </w:trPr>
        <w:tc>
          <w:tcPr>
            <w:tcW w:w="3003" w:type="dxa"/>
            <w:vMerge/>
            <w:vAlign w:val="center"/>
          </w:tcPr>
          <w:p w14:paraId="43C60687" w14:textId="77777777" w:rsidR="00610BFB" w:rsidRPr="00AF75A5" w:rsidRDefault="00610BFB">
            <w:pPr>
              <w:rPr>
                <w:b/>
                <w:bCs/>
              </w:rPr>
            </w:pPr>
          </w:p>
        </w:tc>
        <w:tc>
          <w:tcPr>
            <w:tcW w:w="4505" w:type="dxa"/>
            <w:shd w:val="clear" w:color="auto" w:fill="FFFFFF" w:themeFill="background1"/>
            <w:vAlign w:val="center"/>
          </w:tcPr>
          <w:p w14:paraId="7B836791" w14:textId="7EBA137D" w:rsidR="6B60927E" w:rsidRDefault="6B60927E">
            <w:r w:rsidRPr="45123404">
              <w:rPr>
                <w:rFonts w:eastAsia="Georgia" w:cs="Georgia"/>
                <w:sz w:val="18"/>
                <w:szCs w:val="18"/>
              </w:rPr>
              <w:t xml:space="preserve">Nombre de cas d’hypertension et de diabète pris en charge par année </w:t>
            </w:r>
          </w:p>
        </w:tc>
        <w:tc>
          <w:tcPr>
            <w:tcW w:w="1516" w:type="dxa"/>
            <w:shd w:val="clear" w:color="auto" w:fill="FFFFFF" w:themeFill="background1"/>
            <w:vAlign w:val="center"/>
          </w:tcPr>
          <w:p w14:paraId="56BD86C4" w14:textId="73C5E25E" w:rsidR="6B60927E" w:rsidRDefault="6B60927E" w:rsidP="002D4CB3">
            <w:pPr>
              <w:jc w:val="center"/>
              <w:rPr>
                <w:rFonts w:eastAsia="Georgia" w:cs="Georgia"/>
                <w:sz w:val="18"/>
                <w:szCs w:val="18"/>
              </w:rPr>
            </w:pPr>
            <w:r w:rsidRPr="6B60927E">
              <w:rPr>
                <w:rFonts w:eastAsia="Georgia" w:cs="Georgia"/>
                <w:sz w:val="18"/>
                <w:szCs w:val="18"/>
              </w:rPr>
              <w:t xml:space="preserve">Base line  </w:t>
            </w:r>
          </w:p>
        </w:tc>
        <w:tc>
          <w:tcPr>
            <w:tcW w:w="1744" w:type="dxa"/>
            <w:shd w:val="clear" w:color="auto" w:fill="FFFFFF" w:themeFill="background1"/>
            <w:vAlign w:val="center"/>
          </w:tcPr>
          <w:p w14:paraId="54A87EEA" w14:textId="30B6AC3D" w:rsidR="6B60927E" w:rsidRDefault="1ECE0BEF" w:rsidP="002D4CB3">
            <w:pPr>
              <w:jc w:val="center"/>
              <w:rPr>
                <w:rFonts w:eastAsia="Georgia" w:cs="Georgia"/>
                <w:sz w:val="18"/>
                <w:szCs w:val="18"/>
              </w:rPr>
            </w:pPr>
            <w:r w:rsidRPr="625F55A3">
              <w:rPr>
                <w:rFonts w:eastAsia="Georgia" w:cs="Georgia"/>
                <w:sz w:val="18"/>
                <w:szCs w:val="18"/>
              </w:rPr>
              <w:t xml:space="preserve">Prise en </w:t>
            </w:r>
            <w:proofErr w:type="gramStart"/>
            <w:r w:rsidRPr="625F55A3">
              <w:rPr>
                <w:rFonts w:eastAsia="Georgia" w:cs="Georgia"/>
                <w:sz w:val="18"/>
                <w:szCs w:val="18"/>
              </w:rPr>
              <w:t xml:space="preserve">charge </w:t>
            </w:r>
            <w:r w:rsidR="78A81AAA" w:rsidRPr="625F55A3">
              <w:rPr>
                <w:rFonts w:eastAsia="Georgia" w:cs="Georgia"/>
                <w:sz w:val="18"/>
                <w:szCs w:val="18"/>
              </w:rPr>
              <w:t xml:space="preserve"> triplée</w:t>
            </w:r>
            <w:proofErr w:type="gramEnd"/>
            <w:r w:rsidR="78A81AAA" w:rsidRPr="625F55A3">
              <w:rPr>
                <w:rFonts w:eastAsia="Georgia" w:cs="Georgia"/>
                <w:sz w:val="18"/>
                <w:szCs w:val="18"/>
              </w:rPr>
              <w:t xml:space="preserve"> en 5 ans</w:t>
            </w:r>
          </w:p>
        </w:tc>
        <w:tc>
          <w:tcPr>
            <w:tcW w:w="3150" w:type="dxa"/>
            <w:vMerge/>
            <w:vAlign w:val="center"/>
          </w:tcPr>
          <w:p w14:paraId="58B7B8F1" w14:textId="77777777" w:rsidR="00610BFB" w:rsidRDefault="00610BFB"/>
        </w:tc>
      </w:tr>
      <w:tr w:rsidR="6B60927E" w14:paraId="3003A2F0" w14:textId="77777777" w:rsidTr="00A45980">
        <w:trPr>
          <w:trHeight w:val="435"/>
        </w:trPr>
        <w:tc>
          <w:tcPr>
            <w:tcW w:w="3003" w:type="dxa"/>
            <w:vMerge/>
            <w:vAlign w:val="center"/>
          </w:tcPr>
          <w:p w14:paraId="27914037" w14:textId="77777777" w:rsidR="00610BFB" w:rsidRPr="00AF75A5" w:rsidRDefault="00610BFB">
            <w:pPr>
              <w:rPr>
                <w:b/>
                <w:bCs/>
              </w:rPr>
            </w:pPr>
          </w:p>
        </w:tc>
        <w:tc>
          <w:tcPr>
            <w:tcW w:w="4505" w:type="dxa"/>
            <w:shd w:val="clear" w:color="auto" w:fill="FFFFFF" w:themeFill="background1"/>
            <w:vAlign w:val="center"/>
          </w:tcPr>
          <w:p w14:paraId="4E5E4BBD" w14:textId="5600AB0C" w:rsidR="6B60927E" w:rsidRDefault="32E34403">
            <w:r w:rsidRPr="54C2FBB5">
              <w:rPr>
                <w:rFonts w:eastAsia="Georgia" w:cs="Georgia"/>
                <w:sz w:val="18"/>
                <w:szCs w:val="18"/>
              </w:rPr>
              <w:t xml:space="preserve">Existence d’un plan et d’un suivi budgétaire annuel digitalisé au niveau des HGR de Gemena et </w:t>
            </w:r>
            <w:proofErr w:type="spellStart"/>
            <w:r w:rsidRPr="54C2FBB5">
              <w:rPr>
                <w:rFonts w:eastAsia="Georgia" w:cs="Georgia"/>
                <w:sz w:val="18"/>
                <w:szCs w:val="18"/>
              </w:rPr>
              <w:t>Bwamanda</w:t>
            </w:r>
            <w:proofErr w:type="spellEnd"/>
            <w:r w:rsidRPr="54C2FBB5">
              <w:rPr>
                <w:rFonts w:eastAsia="Georgia" w:cs="Georgia"/>
                <w:sz w:val="18"/>
                <w:szCs w:val="18"/>
              </w:rPr>
              <w:t xml:space="preserve"> </w:t>
            </w:r>
          </w:p>
        </w:tc>
        <w:tc>
          <w:tcPr>
            <w:tcW w:w="1516" w:type="dxa"/>
            <w:shd w:val="clear" w:color="auto" w:fill="FFFFFF" w:themeFill="background1"/>
            <w:vAlign w:val="center"/>
          </w:tcPr>
          <w:p w14:paraId="031803EB" w14:textId="4478365D" w:rsidR="6B60927E" w:rsidRDefault="6B60927E" w:rsidP="002D4CB3">
            <w:pPr>
              <w:jc w:val="center"/>
              <w:rPr>
                <w:rFonts w:eastAsia="Georgia" w:cs="Georgia"/>
                <w:sz w:val="18"/>
                <w:szCs w:val="18"/>
              </w:rPr>
            </w:pPr>
            <w:r w:rsidRPr="6B60927E">
              <w:rPr>
                <w:rFonts w:eastAsia="Georgia" w:cs="Georgia"/>
                <w:sz w:val="18"/>
                <w:szCs w:val="18"/>
              </w:rPr>
              <w:t xml:space="preserve">Matériel de digitalisation est déjà installé  </w:t>
            </w:r>
          </w:p>
        </w:tc>
        <w:tc>
          <w:tcPr>
            <w:tcW w:w="1744" w:type="dxa"/>
            <w:shd w:val="clear" w:color="auto" w:fill="FFFFFF" w:themeFill="background1"/>
            <w:vAlign w:val="center"/>
          </w:tcPr>
          <w:p w14:paraId="740C2394" w14:textId="23B5DCC0" w:rsidR="6B60927E" w:rsidRDefault="45CF2E5B" w:rsidP="002D4CB3">
            <w:pPr>
              <w:jc w:val="center"/>
              <w:rPr>
                <w:rFonts w:eastAsia="Georgia" w:cs="Georgia"/>
                <w:sz w:val="18"/>
                <w:szCs w:val="18"/>
              </w:rPr>
            </w:pPr>
            <w:r w:rsidRPr="625F55A3">
              <w:rPr>
                <w:rFonts w:eastAsia="Georgia" w:cs="Georgia"/>
                <w:sz w:val="18"/>
                <w:szCs w:val="18"/>
              </w:rPr>
              <w:t xml:space="preserve">Nombre de plan et de suivi </w:t>
            </w:r>
            <w:proofErr w:type="spellStart"/>
            <w:r w:rsidRPr="625F55A3">
              <w:rPr>
                <w:rFonts w:eastAsia="Georgia" w:cs="Georgia"/>
                <w:sz w:val="18"/>
                <w:szCs w:val="18"/>
              </w:rPr>
              <w:t>bugétaire</w:t>
            </w:r>
            <w:proofErr w:type="spellEnd"/>
          </w:p>
        </w:tc>
        <w:tc>
          <w:tcPr>
            <w:tcW w:w="3150" w:type="dxa"/>
            <w:vMerge/>
            <w:vAlign w:val="center"/>
          </w:tcPr>
          <w:p w14:paraId="2AA8B8B8" w14:textId="77777777" w:rsidR="00610BFB" w:rsidRDefault="00610BFB"/>
        </w:tc>
      </w:tr>
      <w:tr w:rsidR="6B60927E" w14:paraId="20C13D72" w14:textId="77777777" w:rsidTr="00A45980">
        <w:trPr>
          <w:trHeight w:val="435"/>
        </w:trPr>
        <w:tc>
          <w:tcPr>
            <w:tcW w:w="3003" w:type="dxa"/>
            <w:vMerge/>
            <w:vAlign w:val="center"/>
          </w:tcPr>
          <w:p w14:paraId="141089C4" w14:textId="77777777" w:rsidR="00610BFB" w:rsidRPr="00AF75A5" w:rsidRDefault="00610BFB">
            <w:pPr>
              <w:rPr>
                <w:b/>
                <w:bCs/>
              </w:rPr>
            </w:pPr>
          </w:p>
        </w:tc>
        <w:tc>
          <w:tcPr>
            <w:tcW w:w="4505" w:type="dxa"/>
            <w:shd w:val="clear" w:color="auto" w:fill="FFFFFF" w:themeFill="background1"/>
            <w:vAlign w:val="center"/>
          </w:tcPr>
          <w:p w14:paraId="7A40A2D6" w14:textId="47B3A440" w:rsidR="6B60927E" w:rsidRDefault="023ADFB4">
            <w:r w:rsidRPr="625F55A3">
              <w:rPr>
                <w:rFonts w:eastAsia="Georgia" w:cs="Georgia"/>
                <w:sz w:val="18"/>
                <w:szCs w:val="18"/>
              </w:rPr>
              <w:t xml:space="preserve">100% du </w:t>
            </w:r>
            <w:r w:rsidR="009D662A" w:rsidRPr="625F55A3">
              <w:rPr>
                <w:rFonts w:eastAsia="Georgia" w:cs="Georgia"/>
                <w:sz w:val="18"/>
                <w:szCs w:val="18"/>
              </w:rPr>
              <w:t>personnel compétents</w:t>
            </w:r>
            <w:r w:rsidR="78A81AAA" w:rsidRPr="625F55A3">
              <w:rPr>
                <w:rFonts w:eastAsia="Georgia" w:cs="Georgia"/>
                <w:sz w:val="18"/>
                <w:szCs w:val="18"/>
              </w:rPr>
              <w:t xml:space="preserve"> stables aux postes clés : médecin chef de ZS, équipes de direction des hôpitaux, personnel des services de 1er échelon à haut potentiel de développement appuyés et tout personnel formé </w:t>
            </w:r>
            <w:r w:rsidR="5D0300EF" w:rsidRPr="625F55A3">
              <w:rPr>
                <w:rFonts w:eastAsia="Georgia" w:cs="Georgia"/>
                <w:sz w:val="18"/>
                <w:szCs w:val="18"/>
              </w:rPr>
              <w:t>s</w:t>
            </w:r>
            <w:r w:rsidR="78A81AAA" w:rsidRPr="625F55A3">
              <w:rPr>
                <w:rFonts w:eastAsia="Georgia" w:cs="Georgia"/>
                <w:sz w:val="18"/>
                <w:szCs w:val="18"/>
              </w:rPr>
              <w:t xml:space="preserve">ur l’atteinte des résultats </w:t>
            </w:r>
          </w:p>
        </w:tc>
        <w:tc>
          <w:tcPr>
            <w:tcW w:w="1516" w:type="dxa"/>
            <w:shd w:val="clear" w:color="auto" w:fill="FFFFFF" w:themeFill="background1"/>
            <w:vAlign w:val="center"/>
          </w:tcPr>
          <w:p w14:paraId="22E0BE43" w14:textId="266BF9A6" w:rsidR="6B60927E" w:rsidRDefault="6B60927E" w:rsidP="002D4CB3">
            <w:pPr>
              <w:jc w:val="center"/>
              <w:rPr>
                <w:rFonts w:eastAsia="Georgia" w:cs="Georgia"/>
                <w:sz w:val="18"/>
                <w:szCs w:val="18"/>
              </w:rPr>
            </w:pPr>
            <w:r w:rsidRPr="6B60927E">
              <w:rPr>
                <w:rFonts w:eastAsia="Georgia" w:cs="Georgia"/>
                <w:sz w:val="18"/>
                <w:szCs w:val="18"/>
              </w:rPr>
              <w:t xml:space="preserve">Baseline </w:t>
            </w:r>
          </w:p>
        </w:tc>
        <w:tc>
          <w:tcPr>
            <w:tcW w:w="1744" w:type="dxa"/>
            <w:shd w:val="clear" w:color="auto" w:fill="FFFFFF" w:themeFill="background1"/>
            <w:vAlign w:val="center"/>
          </w:tcPr>
          <w:p w14:paraId="6CB35C82" w14:textId="5365D80E" w:rsidR="6B60927E" w:rsidRDefault="620A5410" w:rsidP="002D4CB3">
            <w:pPr>
              <w:jc w:val="center"/>
              <w:rPr>
                <w:rFonts w:eastAsia="Georgia" w:cs="Georgia"/>
                <w:sz w:val="18"/>
                <w:szCs w:val="18"/>
              </w:rPr>
            </w:pPr>
            <w:r w:rsidRPr="625F55A3">
              <w:rPr>
                <w:rFonts w:eastAsia="Georgia" w:cs="Georgia"/>
                <w:sz w:val="18"/>
                <w:szCs w:val="18"/>
              </w:rPr>
              <w:t xml:space="preserve">100 % </w:t>
            </w:r>
          </w:p>
        </w:tc>
        <w:tc>
          <w:tcPr>
            <w:tcW w:w="3150" w:type="dxa"/>
            <w:shd w:val="clear" w:color="auto" w:fill="FFFFFF" w:themeFill="background1"/>
            <w:vAlign w:val="center"/>
          </w:tcPr>
          <w:p w14:paraId="06ACF7A7" w14:textId="76B59C3E" w:rsidR="6B60927E" w:rsidRDefault="620A5410">
            <w:pPr>
              <w:rPr>
                <w:rFonts w:eastAsia="Georgia" w:cs="Georgia"/>
                <w:sz w:val="18"/>
                <w:szCs w:val="18"/>
              </w:rPr>
            </w:pPr>
            <w:r w:rsidRPr="625F55A3">
              <w:rPr>
                <w:rFonts w:eastAsia="Georgia" w:cs="Georgia"/>
                <w:sz w:val="18"/>
                <w:szCs w:val="18"/>
              </w:rPr>
              <w:t xml:space="preserve">Listes de ces </w:t>
            </w:r>
            <w:r w:rsidR="554457A6" w:rsidRPr="625F55A3">
              <w:rPr>
                <w:rFonts w:eastAsia="Georgia" w:cs="Georgia"/>
                <w:sz w:val="18"/>
                <w:szCs w:val="18"/>
              </w:rPr>
              <w:t xml:space="preserve">d’équipes complètes et formées </w:t>
            </w:r>
            <w:r w:rsidRPr="625F55A3">
              <w:rPr>
                <w:rFonts w:eastAsia="Georgia" w:cs="Georgia"/>
                <w:sz w:val="18"/>
                <w:szCs w:val="18"/>
              </w:rPr>
              <w:t xml:space="preserve">présentées aux séances de COPIL </w:t>
            </w:r>
          </w:p>
        </w:tc>
      </w:tr>
      <w:tr w:rsidR="6B60927E" w14:paraId="4E3C9ABE" w14:textId="77777777" w:rsidTr="00A45980">
        <w:trPr>
          <w:trHeight w:val="435"/>
        </w:trPr>
        <w:tc>
          <w:tcPr>
            <w:tcW w:w="3003" w:type="dxa"/>
            <w:vMerge/>
            <w:vAlign w:val="center"/>
          </w:tcPr>
          <w:p w14:paraId="73EDA52A" w14:textId="77777777" w:rsidR="00610BFB" w:rsidRPr="00AF75A5" w:rsidRDefault="00610BFB">
            <w:pPr>
              <w:rPr>
                <w:b/>
                <w:bCs/>
              </w:rPr>
            </w:pPr>
          </w:p>
        </w:tc>
        <w:tc>
          <w:tcPr>
            <w:tcW w:w="4505" w:type="dxa"/>
            <w:shd w:val="clear" w:color="auto" w:fill="FFFFFF" w:themeFill="background1"/>
            <w:vAlign w:val="center"/>
          </w:tcPr>
          <w:p w14:paraId="35DA7D7B" w14:textId="0AB909FD" w:rsidR="6B60927E" w:rsidRDefault="6B60927E">
            <w:r w:rsidRPr="6B60927E">
              <w:rPr>
                <w:rFonts w:eastAsia="Georgia" w:cs="Georgia"/>
                <w:sz w:val="18"/>
                <w:szCs w:val="18"/>
              </w:rPr>
              <w:t xml:space="preserve">Proposition des projets d’infrastructure dans les HGR qui sont réalisés en alignement avec le plan directeur </w:t>
            </w:r>
          </w:p>
        </w:tc>
        <w:tc>
          <w:tcPr>
            <w:tcW w:w="1516" w:type="dxa"/>
            <w:shd w:val="clear" w:color="auto" w:fill="FFFFFF" w:themeFill="background1"/>
            <w:vAlign w:val="center"/>
          </w:tcPr>
          <w:p w14:paraId="408934C9" w14:textId="7C5FB1E4" w:rsidR="6B60927E" w:rsidRDefault="6B60927E" w:rsidP="002D4CB3">
            <w:pPr>
              <w:jc w:val="center"/>
              <w:rPr>
                <w:rFonts w:eastAsia="Georgia" w:cs="Georgia"/>
                <w:sz w:val="18"/>
                <w:szCs w:val="18"/>
              </w:rPr>
            </w:pPr>
            <w:r w:rsidRPr="6B60927E">
              <w:rPr>
                <w:rFonts w:eastAsia="Georgia" w:cs="Georgia"/>
                <w:sz w:val="18"/>
                <w:szCs w:val="18"/>
              </w:rPr>
              <w:t>Baseline</w:t>
            </w:r>
          </w:p>
        </w:tc>
        <w:tc>
          <w:tcPr>
            <w:tcW w:w="1744" w:type="dxa"/>
            <w:shd w:val="clear" w:color="auto" w:fill="FFFFFF" w:themeFill="background1"/>
            <w:vAlign w:val="center"/>
          </w:tcPr>
          <w:p w14:paraId="0D5C0C45" w14:textId="50F663A3" w:rsidR="6B60927E" w:rsidRDefault="6B60927E" w:rsidP="002D4CB3">
            <w:pPr>
              <w:jc w:val="center"/>
              <w:rPr>
                <w:rFonts w:eastAsia="Georgia" w:cs="Georgia"/>
                <w:sz w:val="18"/>
                <w:szCs w:val="18"/>
              </w:rPr>
            </w:pPr>
            <w:r w:rsidRPr="6B60927E">
              <w:rPr>
                <w:rFonts w:eastAsia="Georgia" w:cs="Georgia"/>
                <w:sz w:val="18"/>
                <w:szCs w:val="18"/>
              </w:rPr>
              <w:t>100%</w:t>
            </w:r>
          </w:p>
        </w:tc>
        <w:tc>
          <w:tcPr>
            <w:tcW w:w="3150" w:type="dxa"/>
            <w:shd w:val="clear" w:color="auto" w:fill="FFFFFF" w:themeFill="background1"/>
            <w:vAlign w:val="center"/>
          </w:tcPr>
          <w:p w14:paraId="353251C4" w14:textId="3678D7A2" w:rsidR="6B60927E" w:rsidRDefault="6B60927E">
            <w:pPr>
              <w:rPr>
                <w:rFonts w:eastAsia="Georgia" w:cs="Georgia"/>
                <w:sz w:val="18"/>
                <w:szCs w:val="18"/>
              </w:rPr>
            </w:pPr>
            <w:r w:rsidRPr="6B60927E">
              <w:rPr>
                <w:rFonts w:eastAsia="Georgia" w:cs="Georgia"/>
                <w:sz w:val="18"/>
                <w:szCs w:val="18"/>
              </w:rPr>
              <w:t>Cahiers de chantier et suivi au MP</w:t>
            </w:r>
          </w:p>
        </w:tc>
      </w:tr>
      <w:tr w:rsidR="6B60927E" w14:paraId="060BCDD2" w14:textId="77777777" w:rsidTr="00A45980">
        <w:trPr>
          <w:trHeight w:val="405"/>
        </w:trPr>
        <w:tc>
          <w:tcPr>
            <w:tcW w:w="3003" w:type="dxa"/>
            <w:vMerge w:val="restart"/>
            <w:shd w:val="clear" w:color="auto" w:fill="FFFFFF" w:themeFill="background1"/>
            <w:vAlign w:val="center"/>
          </w:tcPr>
          <w:p w14:paraId="72DC938A" w14:textId="36E43AAD" w:rsidR="6B60927E" w:rsidRPr="00AF75A5" w:rsidRDefault="6B60927E">
            <w:pPr>
              <w:rPr>
                <w:rFonts w:eastAsia="Georgia" w:cs="Georgia"/>
                <w:b/>
                <w:bCs/>
                <w:sz w:val="18"/>
                <w:szCs w:val="18"/>
              </w:rPr>
            </w:pPr>
            <w:r w:rsidRPr="00AF75A5">
              <w:rPr>
                <w:rFonts w:eastAsia="Georgia" w:cs="Georgia"/>
                <w:b/>
                <w:bCs/>
                <w:sz w:val="18"/>
                <w:szCs w:val="18"/>
              </w:rPr>
              <w:t>Résultat attendu 2</w:t>
            </w:r>
            <w:r w:rsidRPr="00AF75A5">
              <w:rPr>
                <w:rFonts w:ascii="Times New Roman" w:eastAsia="Times New Roman" w:hAnsi="Times New Roman" w:cs="Times New Roman"/>
                <w:b/>
                <w:bCs/>
                <w:sz w:val="18"/>
                <w:szCs w:val="18"/>
              </w:rPr>
              <w:t> </w:t>
            </w:r>
            <w:r w:rsidRPr="00AF75A5">
              <w:rPr>
                <w:rFonts w:eastAsia="Georgia" w:cs="Georgia"/>
                <w:b/>
                <w:bCs/>
                <w:sz w:val="18"/>
                <w:szCs w:val="18"/>
              </w:rPr>
              <w:t xml:space="preserve">: la population est protégée contre le risque financier lié aux dépenses de santé </w:t>
            </w:r>
          </w:p>
        </w:tc>
        <w:tc>
          <w:tcPr>
            <w:tcW w:w="4505" w:type="dxa"/>
            <w:shd w:val="clear" w:color="auto" w:fill="FFFFFF" w:themeFill="background1"/>
            <w:vAlign w:val="center"/>
          </w:tcPr>
          <w:p w14:paraId="26F390EB" w14:textId="56076D72" w:rsidR="6B60927E" w:rsidRDefault="6B60927E" w:rsidP="45123404">
            <w:pPr>
              <w:spacing w:line="240" w:lineRule="auto"/>
              <w:jc w:val="left"/>
              <w:rPr>
                <w:rFonts w:eastAsia="Georgia" w:cs="Georgia"/>
                <w:sz w:val="18"/>
                <w:szCs w:val="18"/>
              </w:rPr>
            </w:pPr>
            <w:r w:rsidRPr="45123404">
              <w:rPr>
                <w:rFonts w:eastAsia="Georgia" w:cs="Georgia"/>
                <w:sz w:val="18"/>
                <w:szCs w:val="18"/>
              </w:rPr>
              <w:t>Taux de pénétration de la mutuelle</w:t>
            </w:r>
            <w:r w:rsidR="791DE0C2" w:rsidRPr="45123404">
              <w:rPr>
                <w:rFonts w:eastAsia="Georgia" w:cs="Georgia"/>
                <w:sz w:val="18"/>
                <w:szCs w:val="18"/>
              </w:rPr>
              <w:t xml:space="preserve">, </w:t>
            </w:r>
            <w:r w:rsidR="791DE0C2" w:rsidRPr="009D662A">
              <w:rPr>
                <w:rFonts w:eastAsia="Georgia" w:cs="Georgia"/>
                <w:sz w:val="18"/>
                <w:szCs w:val="18"/>
              </w:rPr>
              <w:t>ventilé par sexe</w:t>
            </w:r>
            <w:r w:rsidRPr="45123404">
              <w:rPr>
                <w:rFonts w:eastAsia="Georgia" w:cs="Georgia"/>
                <w:sz w:val="18"/>
                <w:szCs w:val="18"/>
              </w:rPr>
              <w:t xml:space="preserve">  </w:t>
            </w:r>
          </w:p>
        </w:tc>
        <w:tc>
          <w:tcPr>
            <w:tcW w:w="1516" w:type="dxa"/>
            <w:shd w:val="clear" w:color="auto" w:fill="FFFFFF" w:themeFill="background1"/>
            <w:vAlign w:val="center"/>
          </w:tcPr>
          <w:p w14:paraId="3CDB0041" w14:textId="5F0E3FEB" w:rsidR="6B60927E" w:rsidRDefault="6B60927E" w:rsidP="002D4CB3">
            <w:pPr>
              <w:jc w:val="center"/>
              <w:rPr>
                <w:rFonts w:eastAsia="Georgia" w:cs="Georgia"/>
                <w:sz w:val="18"/>
                <w:szCs w:val="18"/>
              </w:rPr>
            </w:pPr>
            <w:r w:rsidRPr="6B60927E">
              <w:rPr>
                <w:rFonts w:eastAsia="Georgia" w:cs="Georgia"/>
                <w:sz w:val="18"/>
                <w:szCs w:val="18"/>
              </w:rPr>
              <w:t xml:space="preserve">NA </w:t>
            </w:r>
          </w:p>
        </w:tc>
        <w:tc>
          <w:tcPr>
            <w:tcW w:w="1744" w:type="dxa"/>
            <w:shd w:val="clear" w:color="auto" w:fill="FFFFFF" w:themeFill="background1"/>
            <w:vAlign w:val="center"/>
          </w:tcPr>
          <w:p w14:paraId="79FDC28B" w14:textId="2114CD86" w:rsidR="6B60927E" w:rsidRDefault="6B60927E" w:rsidP="002D4CB3">
            <w:pPr>
              <w:jc w:val="center"/>
              <w:rPr>
                <w:rFonts w:eastAsia="Georgia" w:cs="Georgia"/>
                <w:sz w:val="18"/>
                <w:szCs w:val="18"/>
              </w:rPr>
            </w:pPr>
            <w:r w:rsidRPr="6B60927E">
              <w:rPr>
                <w:rFonts w:eastAsia="Georgia" w:cs="Georgia"/>
                <w:sz w:val="18"/>
                <w:szCs w:val="18"/>
              </w:rPr>
              <w:t>30%</w:t>
            </w:r>
          </w:p>
        </w:tc>
        <w:tc>
          <w:tcPr>
            <w:tcW w:w="3150" w:type="dxa"/>
            <w:shd w:val="clear" w:color="auto" w:fill="FFFFFF" w:themeFill="background1"/>
            <w:vAlign w:val="center"/>
          </w:tcPr>
          <w:p w14:paraId="44A5F671" w14:textId="49285495" w:rsidR="6B60927E" w:rsidRDefault="6B60927E">
            <w:pPr>
              <w:rPr>
                <w:rFonts w:eastAsia="Georgia" w:cs="Georgia"/>
                <w:sz w:val="18"/>
                <w:szCs w:val="18"/>
              </w:rPr>
            </w:pPr>
            <w:r w:rsidRPr="6B60927E">
              <w:rPr>
                <w:rFonts w:eastAsia="Georgia" w:cs="Georgia"/>
                <w:sz w:val="18"/>
                <w:szCs w:val="18"/>
              </w:rPr>
              <w:t xml:space="preserve"> Rapports annuels </w:t>
            </w:r>
          </w:p>
        </w:tc>
      </w:tr>
      <w:tr w:rsidR="6B60927E" w14:paraId="761EA77C" w14:textId="77777777" w:rsidTr="00A45980">
        <w:trPr>
          <w:trHeight w:val="469"/>
        </w:trPr>
        <w:tc>
          <w:tcPr>
            <w:tcW w:w="3003" w:type="dxa"/>
            <w:vMerge/>
            <w:vAlign w:val="center"/>
          </w:tcPr>
          <w:p w14:paraId="67DACDFE" w14:textId="77777777" w:rsidR="00610BFB" w:rsidRPr="00AF75A5" w:rsidRDefault="00610BFB">
            <w:pPr>
              <w:rPr>
                <w:b/>
                <w:bCs/>
              </w:rPr>
            </w:pPr>
          </w:p>
        </w:tc>
        <w:tc>
          <w:tcPr>
            <w:tcW w:w="4505" w:type="dxa"/>
            <w:shd w:val="clear" w:color="auto" w:fill="FFFFFF" w:themeFill="background1"/>
            <w:vAlign w:val="center"/>
          </w:tcPr>
          <w:p w14:paraId="421E1DC5" w14:textId="4DD6581D" w:rsidR="6B60927E" w:rsidRDefault="620A5410" w:rsidP="45123404">
            <w:pPr>
              <w:spacing w:line="240" w:lineRule="auto"/>
              <w:jc w:val="left"/>
              <w:rPr>
                <w:rFonts w:eastAsia="Georgia" w:cs="Georgia"/>
                <w:sz w:val="18"/>
                <w:szCs w:val="18"/>
              </w:rPr>
            </w:pPr>
            <w:r w:rsidRPr="625F55A3">
              <w:rPr>
                <w:rFonts w:eastAsia="Georgia" w:cs="Georgia"/>
                <w:sz w:val="18"/>
                <w:szCs w:val="18"/>
              </w:rPr>
              <w:t>Pourcentage des hospitalisés ayant bénéficié de l’assistance médicale</w:t>
            </w:r>
            <w:r w:rsidR="58DAF6C7" w:rsidRPr="625F55A3">
              <w:rPr>
                <w:rFonts w:eastAsia="Georgia" w:cs="Georgia"/>
                <w:sz w:val="18"/>
                <w:szCs w:val="18"/>
              </w:rPr>
              <w:t xml:space="preserve"> financée par la mutuelle</w:t>
            </w:r>
            <w:r w:rsidR="3E82D824" w:rsidRPr="625F55A3">
              <w:rPr>
                <w:rFonts w:eastAsia="Georgia" w:cs="Georgia"/>
                <w:sz w:val="18"/>
                <w:szCs w:val="18"/>
              </w:rPr>
              <w:t xml:space="preserve">, </w:t>
            </w:r>
            <w:r w:rsidR="3E82D824" w:rsidRPr="009D662A">
              <w:rPr>
                <w:rFonts w:eastAsia="Georgia" w:cs="Georgia"/>
                <w:sz w:val="18"/>
                <w:szCs w:val="18"/>
              </w:rPr>
              <w:t>ventilé par sexe</w:t>
            </w:r>
          </w:p>
        </w:tc>
        <w:tc>
          <w:tcPr>
            <w:tcW w:w="1516" w:type="dxa"/>
            <w:shd w:val="clear" w:color="auto" w:fill="FFFFFF" w:themeFill="background1"/>
            <w:vAlign w:val="center"/>
          </w:tcPr>
          <w:p w14:paraId="6020D9DF" w14:textId="35C8E522" w:rsidR="6B60927E" w:rsidRDefault="6B60927E" w:rsidP="002D4CB3">
            <w:pPr>
              <w:jc w:val="center"/>
              <w:rPr>
                <w:rFonts w:eastAsia="Georgia" w:cs="Georgia"/>
                <w:sz w:val="18"/>
                <w:szCs w:val="18"/>
              </w:rPr>
            </w:pPr>
            <w:r w:rsidRPr="6B60927E">
              <w:rPr>
                <w:rFonts w:eastAsia="Georgia" w:cs="Georgia"/>
                <w:sz w:val="18"/>
                <w:szCs w:val="18"/>
              </w:rPr>
              <w:t xml:space="preserve">NA </w:t>
            </w:r>
          </w:p>
        </w:tc>
        <w:tc>
          <w:tcPr>
            <w:tcW w:w="1744" w:type="dxa"/>
            <w:shd w:val="clear" w:color="auto" w:fill="FFFFFF" w:themeFill="background1"/>
            <w:vAlign w:val="center"/>
          </w:tcPr>
          <w:p w14:paraId="3233E069" w14:textId="58A027AB" w:rsidR="6B60927E" w:rsidRDefault="55ABC9F6" w:rsidP="002D4CB3">
            <w:pPr>
              <w:jc w:val="center"/>
              <w:rPr>
                <w:rFonts w:eastAsia="Georgia" w:cs="Georgia"/>
                <w:sz w:val="18"/>
                <w:szCs w:val="18"/>
              </w:rPr>
            </w:pPr>
            <w:r w:rsidRPr="625F55A3">
              <w:rPr>
                <w:rFonts w:eastAsia="Georgia" w:cs="Georgia"/>
                <w:sz w:val="18"/>
                <w:szCs w:val="18"/>
              </w:rPr>
              <w:t>45</w:t>
            </w:r>
            <w:r w:rsidR="78A81AAA" w:rsidRPr="625F55A3">
              <w:rPr>
                <w:rFonts w:eastAsia="Georgia" w:cs="Georgia"/>
                <w:sz w:val="18"/>
                <w:szCs w:val="18"/>
              </w:rPr>
              <w:t>%</w:t>
            </w:r>
          </w:p>
        </w:tc>
        <w:tc>
          <w:tcPr>
            <w:tcW w:w="3150" w:type="dxa"/>
            <w:shd w:val="clear" w:color="auto" w:fill="FFFFFF" w:themeFill="background1"/>
            <w:vAlign w:val="center"/>
          </w:tcPr>
          <w:p w14:paraId="2A5F54DB" w14:textId="3274C1C7" w:rsidR="6B60927E" w:rsidRDefault="6B60927E">
            <w:pPr>
              <w:rPr>
                <w:rFonts w:eastAsia="Georgia" w:cs="Georgia"/>
                <w:sz w:val="18"/>
                <w:szCs w:val="18"/>
              </w:rPr>
            </w:pPr>
            <w:r w:rsidRPr="6B60927E">
              <w:rPr>
                <w:rFonts w:eastAsia="Georgia" w:cs="Georgia"/>
                <w:sz w:val="18"/>
                <w:szCs w:val="18"/>
              </w:rPr>
              <w:t xml:space="preserve"> Rapports annuels</w:t>
            </w:r>
          </w:p>
        </w:tc>
      </w:tr>
      <w:tr w:rsidR="6B60927E" w14:paraId="3597218B" w14:textId="77777777" w:rsidTr="00A45980">
        <w:trPr>
          <w:trHeight w:val="630"/>
        </w:trPr>
        <w:tc>
          <w:tcPr>
            <w:tcW w:w="3003" w:type="dxa"/>
            <w:vMerge w:val="restart"/>
            <w:shd w:val="clear" w:color="auto" w:fill="FFFFFF" w:themeFill="background1"/>
            <w:vAlign w:val="center"/>
          </w:tcPr>
          <w:p w14:paraId="54787F55" w14:textId="57E4778B" w:rsidR="6B60927E" w:rsidRPr="00AF75A5" w:rsidRDefault="6B60927E">
            <w:pPr>
              <w:rPr>
                <w:rFonts w:eastAsia="Georgia" w:cs="Georgia"/>
                <w:b/>
                <w:bCs/>
                <w:sz w:val="18"/>
                <w:szCs w:val="18"/>
              </w:rPr>
            </w:pPr>
            <w:r w:rsidRPr="00AF75A5">
              <w:rPr>
                <w:rFonts w:eastAsia="Georgia" w:cs="Georgia"/>
                <w:b/>
                <w:bCs/>
                <w:sz w:val="18"/>
                <w:szCs w:val="18"/>
              </w:rPr>
              <w:t>Résultat attendu 3</w:t>
            </w:r>
            <w:r w:rsidRPr="00AF75A5">
              <w:rPr>
                <w:rFonts w:ascii="Times New Roman" w:eastAsia="Times New Roman" w:hAnsi="Times New Roman" w:cs="Times New Roman"/>
                <w:b/>
                <w:bCs/>
                <w:sz w:val="18"/>
                <w:szCs w:val="18"/>
              </w:rPr>
              <w:t> </w:t>
            </w:r>
            <w:r w:rsidRPr="00AF75A5">
              <w:rPr>
                <w:rFonts w:eastAsia="Georgia" w:cs="Georgia"/>
                <w:b/>
                <w:bCs/>
                <w:sz w:val="18"/>
                <w:szCs w:val="18"/>
              </w:rPr>
              <w:t xml:space="preserve">: le capital en santé et bien-être de la population est amélioré en agissant sur les modes et conditions de vie </w:t>
            </w:r>
          </w:p>
        </w:tc>
        <w:tc>
          <w:tcPr>
            <w:tcW w:w="4505" w:type="dxa"/>
            <w:shd w:val="clear" w:color="auto" w:fill="FFFFFF" w:themeFill="background1"/>
            <w:vAlign w:val="center"/>
          </w:tcPr>
          <w:p w14:paraId="7D0A09D8" w14:textId="4B752C34" w:rsidR="6B60927E" w:rsidRDefault="6B60927E">
            <w:pPr>
              <w:rPr>
                <w:rFonts w:eastAsia="Georgia" w:cs="Georgia"/>
                <w:sz w:val="18"/>
                <w:szCs w:val="18"/>
              </w:rPr>
            </w:pPr>
            <w:r w:rsidRPr="6B60927E">
              <w:rPr>
                <w:rFonts w:eastAsia="Georgia" w:cs="Georgia"/>
                <w:sz w:val="18"/>
                <w:szCs w:val="18"/>
              </w:rPr>
              <w:t xml:space="preserve">Taux d’utilisation des méthodes contraceptives modernes  </w:t>
            </w:r>
          </w:p>
        </w:tc>
        <w:tc>
          <w:tcPr>
            <w:tcW w:w="1516" w:type="dxa"/>
            <w:shd w:val="clear" w:color="auto" w:fill="FFFFFF" w:themeFill="background1"/>
            <w:vAlign w:val="center"/>
          </w:tcPr>
          <w:p w14:paraId="05008DF9" w14:textId="16D672F0" w:rsidR="6B60927E" w:rsidRDefault="6B60927E" w:rsidP="002D4CB3">
            <w:pPr>
              <w:jc w:val="center"/>
              <w:rPr>
                <w:rFonts w:eastAsia="Georgia" w:cs="Georgia"/>
                <w:sz w:val="18"/>
                <w:szCs w:val="18"/>
              </w:rPr>
            </w:pPr>
            <w:r w:rsidRPr="6B60927E">
              <w:rPr>
                <w:rFonts w:eastAsia="Georgia" w:cs="Georgia"/>
                <w:sz w:val="18"/>
                <w:szCs w:val="18"/>
              </w:rPr>
              <w:t>19%</w:t>
            </w:r>
          </w:p>
        </w:tc>
        <w:tc>
          <w:tcPr>
            <w:tcW w:w="1744" w:type="dxa"/>
            <w:shd w:val="clear" w:color="auto" w:fill="FFFFFF" w:themeFill="background1"/>
            <w:vAlign w:val="center"/>
          </w:tcPr>
          <w:p w14:paraId="770802D6" w14:textId="17DB8025" w:rsidR="6B60927E" w:rsidRDefault="6B60927E" w:rsidP="002D4CB3">
            <w:pPr>
              <w:jc w:val="center"/>
              <w:rPr>
                <w:rFonts w:eastAsia="Georgia" w:cs="Georgia"/>
                <w:sz w:val="18"/>
                <w:szCs w:val="18"/>
              </w:rPr>
            </w:pPr>
            <w:r w:rsidRPr="6B60927E">
              <w:rPr>
                <w:rFonts w:eastAsia="Georgia" w:cs="Georgia"/>
                <w:sz w:val="18"/>
                <w:szCs w:val="18"/>
              </w:rPr>
              <w:t>35%</w:t>
            </w:r>
          </w:p>
        </w:tc>
        <w:tc>
          <w:tcPr>
            <w:tcW w:w="3150" w:type="dxa"/>
            <w:shd w:val="clear" w:color="auto" w:fill="FFFFFF" w:themeFill="background1"/>
            <w:vAlign w:val="center"/>
          </w:tcPr>
          <w:p w14:paraId="59D47308" w14:textId="4A3270F9" w:rsidR="6B60927E" w:rsidRDefault="6B60927E">
            <w:pPr>
              <w:rPr>
                <w:rFonts w:eastAsia="Georgia" w:cs="Georgia"/>
                <w:sz w:val="18"/>
                <w:szCs w:val="18"/>
              </w:rPr>
            </w:pPr>
            <w:r w:rsidRPr="6B60927E">
              <w:rPr>
                <w:rFonts w:eastAsia="Georgia" w:cs="Georgia"/>
                <w:sz w:val="18"/>
                <w:szCs w:val="18"/>
              </w:rPr>
              <w:t xml:space="preserve">SNIS </w:t>
            </w:r>
          </w:p>
        </w:tc>
      </w:tr>
      <w:tr w:rsidR="6B60927E" w14:paraId="059CEB8D" w14:textId="77777777" w:rsidTr="00A45980">
        <w:trPr>
          <w:trHeight w:val="706"/>
        </w:trPr>
        <w:tc>
          <w:tcPr>
            <w:tcW w:w="3003" w:type="dxa"/>
            <w:vMerge/>
            <w:vAlign w:val="center"/>
          </w:tcPr>
          <w:p w14:paraId="2201CEA0" w14:textId="77777777" w:rsidR="00610BFB" w:rsidRPr="00AF75A5" w:rsidRDefault="00610BFB">
            <w:pPr>
              <w:rPr>
                <w:b/>
                <w:bCs/>
              </w:rPr>
            </w:pPr>
          </w:p>
        </w:tc>
        <w:tc>
          <w:tcPr>
            <w:tcW w:w="4505" w:type="dxa"/>
            <w:shd w:val="clear" w:color="auto" w:fill="FFFFFF" w:themeFill="background1"/>
            <w:vAlign w:val="center"/>
          </w:tcPr>
          <w:p w14:paraId="6A4198CE" w14:textId="295CE60B" w:rsidR="6B60927E" w:rsidRDefault="6B60927E">
            <w:r w:rsidRPr="6B60927E">
              <w:rPr>
                <w:rFonts w:eastAsia="Georgia" w:cs="Georgia"/>
                <w:sz w:val="18"/>
                <w:szCs w:val="18"/>
              </w:rPr>
              <w:t xml:space="preserve">Taux de malnutrition chronique chez les moins de 5 ans </w:t>
            </w:r>
          </w:p>
        </w:tc>
        <w:tc>
          <w:tcPr>
            <w:tcW w:w="1516" w:type="dxa"/>
            <w:shd w:val="clear" w:color="auto" w:fill="FFFFFF" w:themeFill="background1"/>
            <w:vAlign w:val="center"/>
          </w:tcPr>
          <w:p w14:paraId="1B3A09B5" w14:textId="7783B61C" w:rsidR="6B60927E" w:rsidRDefault="6B60927E" w:rsidP="002D4CB3">
            <w:pPr>
              <w:jc w:val="center"/>
              <w:rPr>
                <w:rFonts w:eastAsia="Georgia" w:cs="Georgia"/>
                <w:sz w:val="18"/>
                <w:szCs w:val="18"/>
              </w:rPr>
            </w:pPr>
            <w:r w:rsidRPr="6B60927E">
              <w:rPr>
                <w:rFonts w:eastAsia="Georgia" w:cs="Georgia"/>
                <w:sz w:val="18"/>
                <w:szCs w:val="18"/>
              </w:rPr>
              <w:t xml:space="preserve">Baseline </w:t>
            </w:r>
          </w:p>
        </w:tc>
        <w:tc>
          <w:tcPr>
            <w:tcW w:w="1744" w:type="dxa"/>
            <w:shd w:val="clear" w:color="auto" w:fill="FFFFFF" w:themeFill="background1"/>
            <w:vAlign w:val="center"/>
          </w:tcPr>
          <w:p w14:paraId="39599B11" w14:textId="3DE202E0" w:rsidR="6B60927E" w:rsidRDefault="6B60927E" w:rsidP="002D4CB3">
            <w:pPr>
              <w:jc w:val="center"/>
              <w:rPr>
                <w:rFonts w:eastAsia="Georgia" w:cs="Georgia"/>
                <w:sz w:val="18"/>
                <w:szCs w:val="18"/>
              </w:rPr>
            </w:pPr>
            <w:r w:rsidRPr="6B60927E">
              <w:rPr>
                <w:rFonts w:eastAsia="Georgia" w:cs="Georgia"/>
                <w:sz w:val="18"/>
                <w:szCs w:val="18"/>
              </w:rPr>
              <w:t>Réduction de 50 %</w:t>
            </w:r>
          </w:p>
        </w:tc>
        <w:tc>
          <w:tcPr>
            <w:tcW w:w="3150" w:type="dxa"/>
            <w:shd w:val="clear" w:color="auto" w:fill="FFFFFF" w:themeFill="background1"/>
            <w:vAlign w:val="center"/>
          </w:tcPr>
          <w:p w14:paraId="01F1FFFE" w14:textId="70EEBF49" w:rsidR="6B60927E" w:rsidRDefault="6B60927E">
            <w:pPr>
              <w:rPr>
                <w:rFonts w:eastAsia="Georgia" w:cs="Georgia"/>
                <w:sz w:val="18"/>
                <w:szCs w:val="18"/>
              </w:rPr>
            </w:pPr>
            <w:r w:rsidRPr="6B60927E">
              <w:rPr>
                <w:rFonts w:eastAsia="Georgia" w:cs="Georgia"/>
                <w:sz w:val="18"/>
                <w:szCs w:val="18"/>
              </w:rPr>
              <w:t xml:space="preserve"> SNIS</w:t>
            </w:r>
          </w:p>
        </w:tc>
      </w:tr>
      <w:tr w:rsidR="6B60927E" w14:paraId="3CBE9019" w14:textId="77777777" w:rsidTr="00A45980">
        <w:trPr>
          <w:trHeight w:val="276"/>
        </w:trPr>
        <w:tc>
          <w:tcPr>
            <w:tcW w:w="3003" w:type="dxa"/>
            <w:vMerge w:val="restart"/>
            <w:shd w:val="clear" w:color="auto" w:fill="FFFFFF" w:themeFill="background1"/>
            <w:vAlign w:val="center"/>
          </w:tcPr>
          <w:p w14:paraId="2C88A58A" w14:textId="60B430EF" w:rsidR="6B60927E" w:rsidRPr="00AF75A5" w:rsidRDefault="6B60927E">
            <w:pPr>
              <w:rPr>
                <w:rFonts w:eastAsia="Georgia" w:cs="Georgia"/>
                <w:b/>
                <w:bCs/>
                <w:sz w:val="18"/>
                <w:szCs w:val="18"/>
              </w:rPr>
            </w:pPr>
            <w:r w:rsidRPr="00AF75A5">
              <w:rPr>
                <w:rFonts w:eastAsia="Georgia" w:cs="Georgia"/>
                <w:b/>
                <w:bCs/>
                <w:sz w:val="18"/>
                <w:szCs w:val="18"/>
              </w:rPr>
              <w:t>Résultat attendu 4</w:t>
            </w:r>
            <w:r w:rsidRPr="00AF75A5">
              <w:rPr>
                <w:rFonts w:ascii="Times New Roman" w:eastAsia="Times New Roman" w:hAnsi="Times New Roman" w:cs="Times New Roman"/>
                <w:b/>
                <w:bCs/>
                <w:sz w:val="18"/>
                <w:szCs w:val="18"/>
              </w:rPr>
              <w:t> </w:t>
            </w:r>
            <w:r w:rsidRPr="00AF75A5">
              <w:rPr>
                <w:rFonts w:eastAsia="Georgia" w:cs="Georgia"/>
                <w:b/>
                <w:bCs/>
                <w:sz w:val="18"/>
                <w:szCs w:val="18"/>
              </w:rPr>
              <w:t xml:space="preserve">: la population participe aux décisions sur l’action sanitaire, à sa mise en œuvre et à son évaluation </w:t>
            </w:r>
          </w:p>
          <w:p w14:paraId="06F0A558" w14:textId="6A8FC4EB" w:rsidR="6B60927E" w:rsidRPr="00AF75A5" w:rsidRDefault="6B60927E">
            <w:pPr>
              <w:rPr>
                <w:rFonts w:eastAsia="Georgia" w:cs="Georgia"/>
                <w:b/>
                <w:bCs/>
                <w:sz w:val="18"/>
                <w:szCs w:val="18"/>
              </w:rPr>
            </w:pPr>
            <w:r w:rsidRPr="00AF75A5">
              <w:rPr>
                <w:rFonts w:eastAsia="Georgia" w:cs="Georgia"/>
                <w:b/>
                <w:bCs/>
                <w:sz w:val="18"/>
                <w:szCs w:val="18"/>
              </w:rPr>
              <w:t xml:space="preserve"> </w:t>
            </w:r>
          </w:p>
        </w:tc>
        <w:tc>
          <w:tcPr>
            <w:tcW w:w="4505" w:type="dxa"/>
            <w:shd w:val="clear" w:color="auto" w:fill="FFFFFF" w:themeFill="background1"/>
            <w:vAlign w:val="center"/>
          </w:tcPr>
          <w:p w14:paraId="16054BD4" w14:textId="2A21F4D3" w:rsidR="6B60927E" w:rsidRDefault="6B60927E" w:rsidP="45123404">
            <w:pPr>
              <w:spacing w:line="240" w:lineRule="auto"/>
              <w:jc w:val="left"/>
              <w:rPr>
                <w:rFonts w:eastAsia="Georgia" w:cs="Georgia"/>
                <w:sz w:val="18"/>
                <w:szCs w:val="18"/>
              </w:rPr>
            </w:pPr>
            <w:r w:rsidRPr="45123404">
              <w:rPr>
                <w:rFonts w:eastAsia="Georgia" w:cs="Georgia"/>
                <w:sz w:val="18"/>
                <w:szCs w:val="18"/>
              </w:rPr>
              <w:t>Taux de satisfaction des patients en relation avec leur utilisation des centres de santé</w:t>
            </w:r>
            <w:r w:rsidR="0E2E657B" w:rsidRPr="45123404">
              <w:rPr>
                <w:rFonts w:eastAsia="Georgia" w:cs="Georgia"/>
                <w:sz w:val="18"/>
                <w:szCs w:val="18"/>
              </w:rPr>
              <w:t xml:space="preserve">, </w:t>
            </w:r>
            <w:r w:rsidR="0E2E657B" w:rsidRPr="009D662A">
              <w:rPr>
                <w:rFonts w:eastAsia="Georgia" w:cs="Georgia"/>
                <w:sz w:val="18"/>
                <w:szCs w:val="18"/>
              </w:rPr>
              <w:t>ventilé par sexe</w:t>
            </w:r>
          </w:p>
        </w:tc>
        <w:tc>
          <w:tcPr>
            <w:tcW w:w="1516" w:type="dxa"/>
            <w:shd w:val="clear" w:color="auto" w:fill="FFFFFF" w:themeFill="background1"/>
            <w:vAlign w:val="center"/>
          </w:tcPr>
          <w:p w14:paraId="025F81B5" w14:textId="26B9CA8B" w:rsidR="6B60927E" w:rsidRDefault="6B60927E" w:rsidP="002D4CB3">
            <w:pPr>
              <w:jc w:val="center"/>
              <w:rPr>
                <w:rFonts w:eastAsia="Georgia" w:cs="Georgia"/>
                <w:sz w:val="18"/>
                <w:szCs w:val="18"/>
              </w:rPr>
            </w:pPr>
            <w:r w:rsidRPr="6B60927E">
              <w:rPr>
                <w:rFonts w:eastAsia="Georgia" w:cs="Georgia"/>
                <w:sz w:val="18"/>
                <w:szCs w:val="18"/>
              </w:rPr>
              <w:t xml:space="preserve">Baseline  </w:t>
            </w:r>
          </w:p>
        </w:tc>
        <w:tc>
          <w:tcPr>
            <w:tcW w:w="1744" w:type="dxa"/>
            <w:shd w:val="clear" w:color="auto" w:fill="FFFFFF" w:themeFill="background1"/>
            <w:vAlign w:val="center"/>
          </w:tcPr>
          <w:p w14:paraId="24A56CB0" w14:textId="33623F21" w:rsidR="6B60927E" w:rsidRDefault="6B60927E" w:rsidP="002D4CB3">
            <w:pPr>
              <w:jc w:val="center"/>
              <w:rPr>
                <w:rFonts w:eastAsia="Georgia" w:cs="Georgia"/>
                <w:sz w:val="18"/>
                <w:szCs w:val="18"/>
              </w:rPr>
            </w:pPr>
            <w:r w:rsidRPr="6B60927E">
              <w:rPr>
                <w:rFonts w:eastAsia="Georgia" w:cs="Georgia"/>
                <w:sz w:val="18"/>
                <w:szCs w:val="18"/>
              </w:rPr>
              <w:t>80%</w:t>
            </w:r>
          </w:p>
        </w:tc>
        <w:tc>
          <w:tcPr>
            <w:tcW w:w="3150" w:type="dxa"/>
            <w:vMerge w:val="restart"/>
            <w:shd w:val="clear" w:color="auto" w:fill="FFFFFF" w:themeFill="background1"/>
            <w:vAlign w:val="center"/>
          </w:tcPr>
          <w:p w14:paraId="5F3E00FE" w14:textId="23747B64" w:rsidR="6B60927E" w:rsidRDefault="6B60927E">
            <w:pPr>
              <w:rPr>
                <w:rFonts w:eastAsia="Georgia" w:cs="Georgia"/>
                <w:sz w:val="18"/>
                <w:szCs w:val="18"/>
              </w:rPr>
            </w:pPr>
            <w:r w:rsidRPr="6B60927E">
              <w:rPr>
                <w:rFonts w:eastAsia="Georgia" w:cs="Georgia"/>
                <w:sz w:val="18"/>
                <w:szCs w:val="18"/>
              </w:rPr>
              <w:t>Enquêtes de satisfaction</w:t>
            </w:r>
          </w:p>
          <w:p w14:paraId="62E94D4B" w14:textId="0BBBBFCA" w:rsidR="6B60927E" w:rsidRDefault="6B60927E">
            <w:pPr>
              <w:rPr>
                <w:rFonts w:eastAsia="Georgia" w:cs="Georgia"/>
                <w:sz w:val="18"/>
                <w:szCs w:val="18"/>
              </w:rPr>
            </w:pPr>
            <w:r w:rsidRPr="6B60927E">
              <w:rPr>
                <w:rFonts w:eastAsia="Georgia" w:cs="Georgia"/>
                <w:sz w:val="18"/>
                <w:szCs w:val="18"/>
              </w:rPr>
              <w:t>PV réunions des PTF dans la Province</w:t>
            </w:r>
          </w:p>
        </w:tc>
      </w:tr>
      <w:tr w:rsidR="6B60927E" w14:paraId="029DF978" w14:textId="77777777" w:rsidTr="00A45980">
        <w:trPr>
          <w:trHeight w:val="750"/>
        </w:trPr>
        <w:tc>
          <w:tcPr>
            <w:tcW w:w="3003" w:type="dxa"/>
            <w:vMerge/>
            <w:vAlign w:val="center"/>
          </w:tcPr>
          <w:p w14:paraId="7085A929" w14:textId="77777777" w:rsidR="00610BFB" w:rsidRPr="00AF75A5" w:rsidRDefault="00610BFB">
            <w:pPr>
              <w:rPr>
                <w:b/>
                <w:bCs/>
              </w:rPr>
            </w:pPr>
          </w:p>
        </w:tc>
        <w:tc>
          <w:tcPr>
            <w:tcW w:w="4505" w:type="dxa"/>
            <w:shd w:val="clear" w:color="auto" w:fill="FFFFFF" w:themeFill="background1"/>
            <w:vAlign w:val="center"/>
          </w:tcPr>
          <w:p w14:paraId="1686D11E" w14:textId="1D5CEFF0" w:rsidR="6B60927E" w:rsidRDefault="3C9FD112">
            <w:r w:rsidRPr="625F55A3">
              <w:rPr>
                <w:rFonts w:eastAsia="Georgia" w:cs="Georgia"/>
                <w:sz w:val="18"/>
                <w:szCs w:val="18"/>
              </w:rPr>
              <w:t>Nombre d’</w:t>
            </w:r>
            <w:r w:rsidR="507622DD" w:rsidRPr="625F55A3">
              <w:rPr>
                <w:rFonts w:eastAsia="Georgia" w:cs="Georgia"/>
                <w:sz w:val="18"/>
                <w:szCs w:val="18"/>
              </w:rPr>
              <w:t>a</w:t>
            </w:r>
            <w:r w:rsidR="78A81AAA" w:rsidRPr="625F55A3">
              <w:rPr>
                <w:rFonts w:eastAsia="Georgia" w:cs="Georgia"/>
                <w:sz w:val="18"/>
                <w:szCs w:val="18"/>
              </w:rPr>
              <w:t xml:space="preserve">ctions menées </w:t>
            </w:r>
            <w:r w:rsidR="4F4F621C" w:rsidRPr="625F55A3">
              <w:rPr>
                <w:rFonts w:eastAsia="Georgia" w:cs="Georgia"/>
                <w:sz w:val="18"/>
                <w:szCs w:val="18"/>
              </w:rPr>
              <w:t xml:space="preserve">annuellement </w:t>
            </w:r>
            <w:r w:rsidR="78A81AAA" w:rsidRPr="625F55A3">
              <w:rPr>
                <w:rFonts w:eastAsia="Georgia" w:cs="Georgia"/>
                <w:sz w:val="18"/>
                <w:szCs w:val="18"/>
              </w:rPr>
              <w:t xml:space="preserve">suite aux concertations entre prestataires et usagers </w:t>
            </w:r>
          </w:p>
        </w:tc>
        <w:tc>
          <w:tcPr>
            <w:tcW w:w="1516" w:type="dxa"/>
            <w:shd w:val="clear" w:color="auto" w:fill="FFFFFF" w:themeFill="background1"/>
            <w:vAlign w:val="center"/>
          </w:tcPr>
          <w:p w14:paraId="73713B2F" w14:textId="01E8AD01" w:rsidR="6B60927E" w:rsidRDefault="6B60927E" w:rsidP="002D4CB3">
            <w:pPr>
              <w:jc w:val="center"/>
              <w:rPr>
                <w:rFonts w:eastAsia="Georgia" w:cs="Georgia"/>
                <w:sz w:val="18"/>
                <w:szCs w:val="18"/>
              </w:rPr>
            </w:pPr>
            <w:r w:rsidRPr="6B60927E">
              <w:rPr>
                <w:rFonts w:eastAsia="Georgia" w:cs="Georgia"/>
                <w:sz w:val="18"/>
                <w:szCs w:val="18"/>
              </w:rPr>
              <w:t xml:space="preserve">NA </w:t>
            </w:r>
          </w:p>
        </w:tc>
        <w:tc>
          <w:tcPr>
            <w:tcW w:w="1744" w:type="dxa"/>
            <w:shd w:val="clear" w:color="auto" w:fill="FFFFFF" w:themeFill="background1"/>
            <w:vAlign w:val="center"/>
          </w:tcPr>
          <w:p w14:paraId="6FE1EE96" w14:textId="2C67DE06" w:rsidR="6B60927E" w:rsidRDefault="6B60927E" w:rsidP="002D4CB3">
            <w:pPr>
              <w:jc w:val="center"/>
              <w:rPr>
                <w:rFonts w:eastAsia="Georgia" w:cs="Georgia"/>
                <w:sz w:val="18"/>
                <w:szCs w:val="18"/>
              </w:rPr>
            </w:pPr>
            <w:r w:rsidRPr="6B60927E">
              <w:rPr>
                <w:rFonts w:eastAsia="Georgia" w:cs="Georgia"/>
                <w:sz w:val="18"/>
                <w:szCs w:val="18"/>
              </w:rPr>
              <w:t>Au moins trois par an</w:t>
            </w:r>
          </w:p>
        </w:tc>
        <w:tc>
          <w:tcPr>
            <w:tcW w:w="3150" w:type="dxa"/>
            <w:vMerge/>
            <w:vAlign w:val="center"/>
          </w:tcPr>
          <w:p w14:paraId="7733D1DE" w14:textId="77777777" w:rsidR="00610BFB" w:rsidRDefault="00610BFB"/>
        </w:tc>
      </w:tr>
      <w:tr w:rsidR="6B60927E" w14:paraId="449BAAF5" w14:textId="77777777" w:rsidTr="00A45980">
        <w:trPr>
          <w:trHeight w:val="373"/>
        </w:trPr>
        <w:tc>
          <w:tcPr>
            <w:tcW w:w="3003" w:type="dxa"/>
            <w:vMerge/>
            <w:vAlign w:val="center"/>
          </w:tcPr>
          <w:p w14:paraId="08219C77" w14:textId="77777777" w:rsidR="00610BFB" w:rsidRPr="00AF75A5" w:rsidRDefault="00610BFB">
            <w:pPr>
              <w:rPr>
                <w:b/>
                <w:bCs/>
              </w:rPr>
            </w:pPr>
          </w:p>
        </w:tc>
        <w:tc>
          <w:tcPr>
            <w:tcW w:w="4505" w:type="dxa"/>
            <w:shd w:val="clear" w:color="auto" w:fill="FFFFFF" w:themeFill="background1"/>
            <w:vAlign w:val="center"/>
          </w:tcPr>
          <w:p w14:paraId="77A31E85" w14:textId="0A52BE88" w:rsidR="6B60927E" w:rsidRPr="00847DB5" w:rsidRDefault="6B60927E">
            <w:r w:rsidRPr="6B60927E">
              <w:rPr>
                <w:rFonts w:eastAsia="Georgia" w:cs="Georgia"/>
                <w:sz w:val="18"/>
                <w:szCs w:val="18"/>
              </w:rPr>
              <w:t xml:space="preserve">Pourcentage des villages ou les cellules d’animation communautaires sont fonctionnelles </w:t>
            </w:r>
          </w:p>
        </w:tc>
        <w:tc>
          <w:tcPr>
            <w:tcW w:w="1516" w:type="dxa"/>
            <w:shd w:val="clear" w:color="auto" w:fill="FFFFFF" w:themeFill="background1"/>
            <w:vAlign w:val="center"/>
          </w:tcPr>
          <w:p w14:paraId="534DB07D" w14:textId="7F65EF15" w:rsidR="6B60927E" w:rsidRDefault="6B60927E" w:rsidP="002D4CB3">
            <w:pPr>
              <w:jc w:val="center"/>
              <w:rPr>
                <w:rFonts w:eastAsia="Georgia" w:cs="Georgia"/>
                <w:sz w:val="18"/>
                <w:szCs w:val="18"/>
              </w:rPr>
            </w:pPr>
            <w:r w:rsidRPr="6B60927E">
              <w:rPr>
                <w:rFonts w:eastAsia="Georgia" w:cs="Georgia"/>
                <w:sz w:val="18"/>
                <w:szCs w:val="18"/>
              </w:rPr>
              <w:t xml:space="preserve">Baseline </w:t>
            </w:r>
          </w:p>
        </w:tc>
        <w:tc>
          <w:tcPr>
            <w:tcW w:w="1744" w:type="dxa"/>
            <w:shd w:val="clear" w:color="auto" w:fill="FFFFFF" w:themeFill="background1"/>
            <w:vAlign w:val="center"/>
          </w:tcPr>
          <w:p w14:paraId="0B3848C3" w14:textId="5003F4D6" w:rsidR="6B60927E" w:rsidRDefault="6B60927E" w:rsidP="002D4CB3">
            <w:pPr>
              <w:jc w:val="center"/>
              <w:rPr>
                <w:rFonts w:eastAsia="Georgia" w:cs="Georgia"/>
                <w:sz w:val="18"/>
                <w:szCs w:val="18"/>
              </w:rPr>
            </w:pPr>
            <w:r w:rsidRPr="6B60927E">
              <w:rPr>
                <w:rFonts w:eastAsia="Georgia" w:cs="Georgia"/>
                <w:sz w:val="18"/>
                <w:szCs w:val="18"/>
              </w:rPr>
              <w:t>90 %</w:t>
            </w:r>
          </w:p>
        </w:tc>
        <w:tc>
          <w:tcPr>
            <w:tcW w:w="3150" w:type="dxa"/>
            <w:shd w:val="clear" w:color="auto" w:fill="FFFFFF" w:themeFill="background1"/>
            <w:vAlign w:val="center"/>
          </w:tcPr>
          <w:p w14:paraId="6F361E24" w14:textId="3E6F79B6" w:rsidR="6B60927E" w:rsidRDefault="6B60927E">
            <w:pPr>
              <w:rPr>
                <w:rFonts w:eastAsia="Georgia" w:cs="Georgia"/>
                <w:sz w:val="18"/>
                <w:szCs w:val="18"/>
              </w:rPr>
            </w:pPr>
            <w:r w:rsidRPr="6B60927E">
              <w:rPr>
                <w:rFonts w:eastAsia="Georgia" w:cs="Georgia"/>
                <w:sz w:val="18"/>
                <w:szCs w:val="18"/>
              </w:rPr>
              <w:t xml:space="preserve">SNIS </w:t>
            </w:r>
          </w:p>
        </w:tc>
      </w:tr>
      <w:tr w:rsidR="45123404" w14:paraId="11211E66" w14:textId="77777777" w:rsidTr="00A45980">
        <w:trPr>
          <w:trHeight w:val="373"/>
        </w:trPr>
        <w:tc>
          <w:tcPr>
            <w:tcW w:w="3003" w:type="dxa"/>
            <w:shd w:val="clear" w:color="auto" w:fill="FFFFFF" w:themeFill="background1"/>
            <w:vAlign w:val="center"/>
          </w:tcPr>
          <w:p w14:paraId="7B042F57" w14:textId="58B95365" w:rsidR="45123404" w:rsidRDefault="45123404" w:rsidP="45123404">
            <w:pPr>
              <w:rPr>
                <w:rFonts w:eastAsia="Calibri" w:cs="Arial"/>
                <w:b/>
                <w:bCs/>
                <w:szCs w:val="21"/>
              </w:rPr>
            </w:pPr>
          </w:p>
        </w:tc>
        <w:tc>
          <w:tcPr>
            <w:tcW w:w="4505" w:type="dxa"/>
            <w:shd w:val="clear" w:color="auto" w:fill="FFFFFF" w:themeFill="background1"/>
            <w:vAlign w:val="center"/>
          </w:tcPr>
          <w:p w14:paraId="17F689E5" w14:textId="009F1E20" w:rsidR="1A4FA04C" w:rsidRDefault="1A4FA04C" w:rsidP="45123404">
            <w:pPr>
              <w:rPr>
                <w:rFonts w:eastAsia="Calibri" w:cs="Arial"/>
                <w:sz w:val="18"/>
                <w:szCs w:val="18"/>
              </w:rPr>
            </w:pPr>
            <w:r w:rsidRPr="009D662A">
              <w:rPr>
                <w:rFonts w:eastAsia="Georgia" w:cs="Georgia"/>
                <w:sz w:val="18"/>
                <w:szCs w:val="18"/>
              </w:rPr>
              <w:t>Pourcentage du personnel des centres de santé formé à la contraception moderne</w:t>
            </w:r>
            <w:r w:rsidRPr="45123404">
              <w:rPr>
                <w:rFonts w:eastAsia="Georgia" w:cs="Georgia"/>
                <w:sz w:val="18"/>
                <w:szCs w:val="18"/>
                <w:u w:val="single"/>
              </w:rPr>
              <w:t xml:space="preserve"> et aux VBG</w:t>
            </w:r>
          </w:p>
        </w:tc>
        <w:tc>
          <w:tcPr>
            <w:tcW w:w="1516" w:type="dxa"/>
            <w:shd w:val="clear" w:color="auto" w:fill="FFFFFF" w:themeFill="background1"/>
            <w:vAlign w:val="center"/>
          </w:tcPr>
          <w:p w14:paraId="6BDD3769" w14:textId="6395BACF" w:rsidR="1A4FA04C" w:rsidRDefault="1A4FA04C" w:rsidP="45123404">
            <w:pPr>
              <w:jc w:val="center"/>
              <w:rPr>
                <w:rFonts w:eastAsia="Calibri" w:cs="Arial"/>
                <w:sz w:val="18"/>
                <w:szCs w:val="18"/>
              </w:rPr>
            </w:pPr>
            <w:r w:rsidRPr="45123404">
              <w:rPr>
                <w:rFonts w:eastAsia="Calibri" w:cs="Arial"/>
                <w:sz w:val="18"/>
                <w:szCs w:val="18"/>
              </w:rPr>
              <w:t>Baseline</w:t>
            </w:r>
          </w:p>
        </w:tc>
        <w:tc>
          <w:tcPr>
            <w:tcW w:w="1744" w:type="dxa"/>
            <w:shd w:val="clear" w:color="auto" w:fill="FFFFFF" w:themeFill="background1"/>
            <w:vAlign w:val="center"/>
          </w:tcPr>
          <w:p w14:paraId="13D09BFD" w14:textId="0462ED92" w:rsidR="1A4FA04C" w:rsidRDefault="1A4FA04C" w:rsidP="45123404">
            <w:pPr>
              <w:jc w:val="center"/>
              <w:rPr>
                <w:rFonts w:eastAsia="Calibri" w:cs="Arial"/>
                <w:sz w:val="18"/>
                <w:szCs w:val="18"/>
              </w:rPr>
            </w:pPr>
            <w:r w:rsidRPr="45123404">
              <w:rPr>
                <w:rFonts w:eastAsia="Calibri" w:cs="Arial"/>
                <w:sz w:val="18"/>
                <w:szCs w:val="18"/>
              </w:rPr>
              <w:t>85%</w:t>
            </w:r>
          </w:p>
        </w:tc>
        <w:tc>
          <w:tcPr>
            <w:tcW w:w="3150" w:type="dxa"/>
            <w:shd w:val="clear" w:color="auto" w:fill="FFFFFF" w:themeFill="background1"/>
            <w:vAlign w:val="center"/>
          </w:tcPr>
          <w:p w14:paraId="75213151" w14:textId="750D1D26" w:rsidR="45123404" w:rsidRDefault="45123404" w:rsidP="45123404">
            <w:pPr>
              <w:rPr>
                <w:rFonts w:eastAsia="Calibri" w:cs="Arial"/>
                <w:szCs w:val="21"/>
              </w:rPr>
            </w:pPr>
          </w:p>
        </w:tc>
      </w:tr>
      <w:tr w:rsidR="6B60927E" w14:paraId="5870233D" w14:textId="77777777" w:rsidTr="00A45980">
        <w:trPr>
          <w:trHeight w:val="510"/>
        </w:trPr>
        <w:tc>
          <w:tcPr>
            <w:tcW w:w="3003" w:type="dxa"/>
            <w:shd w:val="clear" w:color="auto" w:fill="FFFFFF" w:themeFill="background1"/>
            <w:vAlign w:val="center"/>
          </w:tcPr>
          <w:p w14:paraId="3409ADF5" w14:textId="1EF85A28" w:rsidR="6B60927E" w:rsidRPr="00AF75A5" w:rsidRDefault="6B60927E">
            <w:pPr>
              <w:rPr>
                <w:rFonts w:eastAsia="Georgia" w:cs="Georgia"/>
                <w:b/>
                <w:bCs/>
                <w:sz w:val="18"/>
                <w:szCs w:val="18"/>
              </w:rPr>
            </w:pPr>
            <w:r w:rsidRPr="00AF75A5">
              <w:rPr>
                <w:rFonts w:eastAsia="Georgia" w:cs="Georgia"/>
                <w:b/>
                <w:bCs/>
                <w:sz w:val="18"/>
                <w:szCs w:val="18"/>
              </w:rPr>
              <w:t>Résultat attendu 5</w:t>
            </w:r>
            <w:r w:rsidRPr="00AF75A5">
              <w:rPr>
                <w:rFonts w:ascii="Times New Roman" w:eastAsia="Times New Roman" w:hAnsi="Times New Roman" w:cs="Times New Roman"/>
                <w:b/>
                <w:bCs/>
                <w:sz w:val="18"/>
                <w:szCs w:val="18"/>
              </w:rPr>
              <w:t> </w:t>
            </w:r>
            <w:r w:rsidRPr="00AF75A5">
              <w:rPr>
                <w:rFonts w:eastAsia="Georgia" w:cs="Georgia"/>
                <w:b/>
                <w:bCs/>
                <w:sz w:val="18"/>
                <w:szCs w:val="18"/>
              </w:rPr>
              <w:t xml:space="preserve">: l’appui institutionnel multi –niveaux crée les conditions favorables au développement local </w:t>
            </w:r>
          </w:p>
        </w:tc>
        <w:tc>
          <w:tcPr>
            <w:tcW w:w="4505" w:type="dxa"/>
            <w:shd w:val="clear" w:color="auto" w:fill="FFFFFF" w:themeFill="background1"/>
            <w:vAlign w:val="center"/>
          </w:tcPr>
          <w:p w14:paraId="3DA61347" w14:textId="03B8687F" w:rsidR="6B60927E" w:rsidRDefault="78A81AAA">
            <w:r w:rsidRPr="625F55A3">
              <w:rPr>
                <w:rFonts w:eastAsia="Georgia" w:cs="Georgia"/>
                <w:sz w:val="18"/>
                <w:szCs w:val="18"/>
              </w:rPr>
              <w:t>Nombre de décision prise</w:t>
            </w:r>
            <w:r w:rsidR="51079790" w:rsidRPr="625F55A3">
              <w:rPr>
                <w:rFonts w:eastAsia="Georgia" w:cs="Georgia"/>
                <w:sz w:val="18"/>
                <w:szCs w:val="18"/>
              </w:rPr>
              <w:t>s annuellement</w:t>
            </w:r>
            <w:r w:rsidRPr="625F55A3">
              <w:rPr>
                <w:rFonts w:eastAsia="Georgia" w:cs="Georgia"/>
                <w:sz w:val="18"/>
                <w:szCs w:val="18"/>
              </w:rPr>
              <w:t xml:space="preserve"> par le gouvernorat suite à la tenue des Comités Provinciaux de Pilotage </w:t>
            </w:r>
          </w:p>
        </w:tc>
        <w:tc>
          <w:tcPr>
            <w:tcW w:w="1516" w:type="dxa"/>
            <w:shd w:val="clear" w:color="auto" w:fill="FFFFFF" w:themeFill="background1"/>
            <w:vAlign w:val="center"/>
          </w:tcPr>
          <w:p w14:paraId="7F50AD76" w14:textId="2FE996ED" w:rsidR="6B60927E" w:rsidRDefault="6B60927E" w:rsidP="002D4CB3">
            <w:pPr>
              <w:jc w:val="center"/>
              <w:rPr>
                <w:rFonts w:eastAsia="Georgia" w:cs="Georgia"/>
                <w:sz w:val="18"/>
                <w:szCs w:val="18"/>
              </w:rPr>
            </w:pPr>
            <w:r w:rsidRPr="6B60927E">
              <w:rPr>
                <w:rFonts w:eastAsia="Georgia" w:cs="Georgia"/>
                <w:sz w:val="18"/>
                <w:szCs w:val="18"/>
              </w:rPr>
              <w:t xml:space="preserve">NA </w:t>
            </w:r>
          </w:p>
        </w:tc>
        <w:tc>
          <w:tcPr>
            <w:tcW w:w="1744" w:type="dxa"/>
            <w:shd w:val="clear" w:color="auto" w:fill="FFFFFF" w:themeFill="background1"/>
            <w:vAlign w:val="center"/>
          </w:tcPr>
          <w:p w14:paraId="3B44C861" w14:textId="1F67B9B1" w:rsidR="6B60927E" w:rsidRDefault="6B60927E" w:rsidP="002D4CB3">
            <w:pPr>
              <w:jc w:val="center"/>
              <w:rPr>
                <w:rFonts w:eastAsia="Georgia" w:cs="Georgia"/>
                <w:sz w:val="18"/>
                <w:szCs w:val="18"/>
              </w:rPr>
            </w:pPr>
            <w:r w:rsidRPr="6B60927E">
              <w:rPr>
                <w:rFonts w:eastAsia="Georgia" w:cs="Georgia"/>
                <w:sz w:val="18"/>
                <w:szCs w:val="18"/>
              </w:rPr>
              <w:t>Au moins trois par an</w:t>
            </w:r>
          </w:p>
        </w:tc>
        <w:tc>
          <w:tcPr>
            <w:tcW w:w="3150" w:type="dxa"/>
            <w:shd w:val="clear" w:color="auto" w:fill="FFFFFF" w:themeFill="background1"/>
            <w:vAlign w:val="center"/>
          </w:tcPr>
          <w:p w14:paraId="0DCCD192" w14:textId="3ACF0440" w:rsidR="6B60927E" w:rsidRDefault="6B60927E">
            <w:pPr>
              <w:rPr>
                <w:rFonts w:eastAsia="Georgia" w:cs="Georgia"/>
                <w:sz w:val="18"/>
                <w:szCs w:val="18"/>
              </w:rPr>
            </w:pPr>
            <w:r w:rsidRPr="6B60927E">
              <w:rPr>
                <w:rFonts w:eastAsia="Georgia" w:cs="Georgia"/>
                <w:sz w:val="18"/>
                <w:szCs w:val="18"/>
              </w:rPr>
              <w:t xml:space="preserve"> PV des réunions du CPP et ses groupes de travail</w:t>
            </w:r>
          </w:p>
        </w:tc>
      </w:tr>
    </w:tbl>
    <w:p w14:paraId="6E4A4EBB" w14:textId="77777777" w:rsidR="002C0E2F" w:rsidRDefault="002C0E2F" w:rsidP="002C0E2F">
      <w:pPr>
        <w:sectPr w:rsidR="002C0E2F" w:rsidSect="003B6BF1">
          <w:pgSz w:w="16838" w:h="11906" w:orient="landscape" w:code="9"/>
          <w:pgMar w:top="1871" w:right="1418" w:bottom="1531" w:left="1418" w:header="709" w:footer="709" w:gutter="0"/>
          <w:cols w:space="708"/>
          <w:titlePg/>
          <w:docGrid w:linePitch="360"/>
        </w:sectPr>
      </w:pPr>
    </w:p>
    <w:p w14:paraId="3485AAE1" w14:textId="7BDB3B95" w:rsidR="002C0E2F" w:rsidRPr="00414AC0" w:rsidRDefault="00414AC0">
      <w:pPr>
        <w:pStyle w:val="Heading3"/>
        <w:numPr>
          <w:ilvl w:val="2"/>
          <w:numId w:val="28"/>
        </w:numPr>
      </w:pPr>
      <w:bookmarkStart w:id="131" w:name="_Toc113806137"/>
      <w:r w:rsidRPr="00414AC0">
        <w:t>Intervention COD2200411 – Agriculture familiale et entreprenariat agricole et rural</w:t>
      </w:r>
      <w:bookmarkEnd w:id="131"/>
    </w:p>
    <w:p w14:paraId="06F951A2" w14:textId="77777777" w:rsidR="002C0E2F" w:rsidRPr="00414AC0" w:rsidRDefault="002C0E2F" w:rsidP="002C0E2F"/>
    <w:p w14:paraId="25BD69CD" w14:textId="77777777" w:rsidR="002C0E2F" w:rsidRDefault="002C0E2F" w:rsidP="002C0E2F">
      <w:pPr>
        <w:pStyle w:val="CTBCorpsdetexte"/>
        <w:rPr>
          <w:rFonts w:ascii="Georgia" w:eastAsia="Calibri" w:hAnsi="Georgia" w:cs="Arial"/>
          <w:color w:val="585756"/>
          <w:kern w:val="0"/>
          <w:sz w:val="21"/>
          <w:szCs w:val="22"/>
        </w:rPr>
      </w:pPr>
      <w:r w:rsidRPr="00F76D7B">
        <w:rPr>
          <w:rFonts w:ascii="Georgia" w:eastAsia="Calibri" w:hAnsi="Georgia" w:cs="Arial"/>
          <w:color w:val="585756"/>
          <w:kern w:val="0"/>
          <w:sz w:val="21"/>
          <w:szCs w:val="22"/>
        </w:rPr>
        <w:t xml:space="preserve">Les indicateurs objectivement vérifiables seront définis de manière plus précise au cours de la période de démarrage du projet pendant laquelle des études de base seront réalisées. Ils seront validés par le </w:t>
      </w:r>
      <w:r w:rsidRPr="009272A0">
        <w:rPr>
          <w:rFonts w:ascii="Georgia" w:eastAsia="Calibri" w:hAnsi="Georgia" w:cs="Arial"/>
          <w:color w:val="585756"/>
          <w:kern w:val="0"/>
          <w:sz w:val="21"/>
          <w:szCs w:val="22"/>
        </w:rPr>
        <w:t>Comité de Pilotage</w:t>
      </w:r>
      <w:r w:rsidRPr="00F76D7B">
        <w:rPr>
          <w:rFonts w:ascii="Georgia" w:eastAsia="Calibri" w:hAnsi="Georgia" w:cs="Arial"/>
          <w:color w:val="585756"/>
          <w:kern w:val="0"/>
          <w:sz w:val="21"/>
          <w:szCs w:val="22"/>
        </w:rPr>
        <w:t xml:space="preserve"> de l’Action. </w:t>
      </w:r>
    </w:p>
    <w:p w14:paraId="2549924B" w14:textId="4E2530DD" w:rsidR="009D43DA" w:rsidRPr="00C367C3" w:rsidRDefault="009D43DA" w:rsidP="009D43DA">
      <w:pPr>
        <w:pStyle w:val="Caption"/>
        <w:jc w:val="left"/>
        <w:rPr>
          <w:color w:val="585756"/>
        </w:rPr>
      </w:pPr>
      <w:bookmarkStart w:id="132" w:name="_Toc113806157"/>
      <w:r w:rsidRPr="00C367C3">
        <w:rPr>
          <w:color w:val="585756"/>
        </w:rPr>
        <w:t xml:space="preserve">Tableau </w:t>
      </w:r>
      <w:r w:rsidRPr="00C367C3">
        <w:rPr>
          <w:color w:val="585756"/>
        </w:rPr>
        <w:fldChar w:fldCharType="begin"/>
      </w:r>
      <w:r w:rsidRPr="00C367C3">
        <w:rPr>
          <w:color w:val="585756"/>
        </w:rPr>
        <w:instrText>SEQ Tableau \* ARABIC</w:instrText>
      </w:r>
      <w:r w:rsidRPr="00C367C3">
        <w:rPr>
          <w:color w:val="585756"/>
        </w:rPr>
        <w:fldChar w:fldCharType="separate"/>
      </w:r>
      <w:r w:rsidR="003B6BF1">
        <w:rPr>
          <w:noProof/>
          <w:color w:val="585756"/>
        </w:rPr>
        <w:t>18</w:t>
      </w:r>
      <w:r w:rsidRPr="00C367C3">
        <w:rPr>
          <w:color w:val="585756"/>
        </w:rPr>
        <w:fldChar w:fldCharType="end"/>
      </w:r>
      <w:r w:rsidRPr="00C367C3">
        <w:rPr>
          <w:color w:val="585756"/>
        </w:rPr>
        <w:t xml:space="preserve"> – Matrice des indicateurs Agriculture familiale et entreprenariat agricole et rural</w:t>
      </w:r>
      <w:bookmarkEnd w:id="132"/>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40"/>
        <w:gridCol w:w="4360"/>
        <w:gridCol w:w="1084"/>
        <w:gridCol w:w="1701"/>
        <w:gridCol w:w="3549"/>
      </w:tblGrid>
      <w:tr w:rsidR="00A45980" w:rsidRPr="00C21563" w14:paraId="7A80ABDE" w14:textId="77777777" w:rsidTr="625F55A3">
        <w:trPr>
          <w:trHeight w:val="555"/>
        </w:trPr>
        <w:tc>
          <w:tcPr>
            <w:tcW w:w="3340" w:type="dxa"/>
            <w:shd w:val="clear" w:color="auto" w:fill="F2F2F2" w:themeFill="background1" w:themeFillShade="F2"/>
            <w:vAlign w:val="center"/>
            <w:hideMark/>
          </w:tcPr>
          <w:p w14:paraId="34619B36" w14:textId="77777777" w:rsidR="003E742A" w:rsidRPr="00C21563" w:rsidRDefault="003E742A">
            <w:pPr>
              <w:jc w:val="center"/>
              <w:rPr>
                <w:b/>
                <w:sz w:val="18"/>
                <w:szCs w:val="18"/>
              </w:rPr>
            </w:pPr>
            <w:r w:rsidRPr="00C21563">
              <w:rPr>
                <w:b/>
                <w:sz w:val="18"/>
                <w:szCs w:val="18"/>
              </w:rPr>
              <w:t>Logique d’intervention </w:t>
            </w:r>
          </w:p>
        </w:tc>
        <w:tc>
          <w:tcPr>
            <w:tcW w:w="4360" w:type="dxa"/>
            <w:shd w:val="clear" w:color="auto" w:fill="F2F2F2" w:themeFill="background1" w:themeFillShade="F2"/>
            <w:vAlign w:val="center"/>
            <w:hideMark/>
          </w:tcPr>
          <w:p w14:paraId="1F8C3D50" w14:textId="77777777" w:rsidR="003E742A" w:rsidRPr="00C21563" w:rsidRDefault="003E742A">
            <w:pPr>
              <w:jc w:val="center"/>
              <w:rPr>
                <w:b/>
                <w:sz w:val="18"/>
                <w:szCs w:val="18"/>
              </w:rPr>
            </w:pPr>
            <w:r w:rsidRPr="00C21563">
              <w:rPr>
                <w:b/>
                <w:sz w:val="18"/>
                <w:szCs w:val="18"/>
              </w:rPr>
              <w:t>Indicateurs objectivement vérifiables </w:t>
            </w:r>
          </w:p>
        </w:tc>
        <w:tc>
          <w:tcPr>
            <w:tcW w:w="1084" w:type="dxa"/>
            <w:shd w:val="clear" w:color="auto" w:fill="F2F2F2" w:themeFill="background1" w:themeFillShade="F2"/>
            <w:vAlign w:val="center"/>
            <w:hideMark/>
          </w:tcPr>
          <w:p w14:paraId="6218DF9B" w14:textId="77777777" w:rsidR="003E742A" w:rsidRPr="00C21563" w:rsidRDefault="003E742A">
            <w:pPr>
              <w:jc w:val="center"/>
              <w:rPr>
                <w:b/>
                <w:sz w:val="18"/>
                <w:szCs w:val="18"/>
              </w:rPr>
            </w:pPr>
            <w:r w:rsidRPr="00C21563">
              <w:rPr>
                <w:b/>
                <w:sz w:val="18"/>
                <w:szCs w:val="18"/>
              </w:rPr>
              <w:t>Valeurs de base </w:t>
            </w:r>
          </w:p>
        </w:tc>
        <w:tc>
          <w:tcPr>
            <w:tcW w:w="1701" w:type="dxa"/>
            <w:shd w:val="clear" w:color="auto" w:fill="F2F2F2" w:themeFill="background1" w:themeFillShade="F2"/>
            <w:vAlign w:val="center"/>
            <w:hideMark/>
          </w:tcPr>
          <w:p w14:paraId="6F472A54" w14:textId="77777777" w:rsidR="003E742A" w:rsidRPr="00C21563" w:rsidRDefault="003E742A">
            <w:pPr>
              <w:jc w:val="center"/>
              <w:rPr>
                <w:b/>
                <w:sz w:val="18"/>
                <w:szCs w:val="18"/>
              </w:rPr>
            </w:pPr>
            <w:r w:rsidRPr="00C21563">
              <w:rPr>
                <w:b/>
                <w:sz w:val="18"/>
                <w:szCs w:val="18"/>
              </w:rPr>
              <w:t>Valeurs cibles </w:t>
            </w:r>
          </w:p>
        </w:tc>
        <w:tc>
          <w:tcPr>
            <w:tcW w:w="3549" w:type="dxa"/>
            <w:shd w:val="clear" w:color="auto" w:fill="F2F2F2" w:themeFill="background1" w:themeFillShade="F2"/>
            <w:vAlign w:val="center"/>
            <w:hideMark/>
          </w:tcPr>
          <w:p w14:paraId="182FBD5F" w14:textId="77777777" w:rsidR="003E742A" w:rsidRPr="00C21563" w:rsidRDefault="003E742A">
            <w:pPr>
              <w:jc w:val="center"/>
              <w:rPr>
                <w:b/>
                <w:sz w:val="18"/>
                <w:szCs w:val="18"/>
              </w:rPr>
            </w:pPr>
            <w:r w:rsidRPr="00C21563">
              <w:rPr>
                <w:b/>
                <w:sz w:val="18"/>
                <w:szCs w:val="18"/>
              </w:rPr>
              <w:t>Sources de vérification </w:t>
            </w:r>
          </w:p>
        </w:tc>
      </w:tr>
      <w:tr w:rsidR="005C704D" w:rsidRPr="005A4650" w14:paraId="51C20373" w14:textId="77777777" w:rsidTr="625F55A3">
        <w:tblPrEx>
          <w:tblCellMar>
            <w:left w:w="108" w:type="dxa"/>
            <w:right w:w="108" w:type="dxa"/>
          </w:tblCellMar>
        </w:tblPrEx>
        <w:trPr>
          <w:trHeight w:val="903"/>
        </w:trPr>
        <w:tc>
          <w:tcPr>
            <w:tcW w:w="14034" w:type="dxa"/>
            <w:gridSpan w:val="5"/>
            <w:shd w:val="clear" w:color="auto" w:fill="BFBFBF" w:themeFill="background1" w:themeFillShade="BF"/>
            <w:vAlign w:val="center"/>
          </w:tcPr>
          <w:p w14:paraId="086B6BC9" w14:textId="77777777" w:rsidR="005C704D" w:rsidRDefault="005C704D">
            <w:pPr>
              <w:spacing w:after="0" w:line="240" w:lineRule="auto"/>
              <w:textAlignment w:val="baseline"/>
              <w:rPr>
                <w:rFonts w:asciiTheme="minorHAnsi" w:eastAsia="Times New Roman" w:hAnsiTheme="minorHAnsi" w:cstheme="minorHAnsi"/>
                <w:b/>
                <w:bCs/>
                <w:color w:val="auto"/>
                <w:sz w:val="20"/>
                <w:szCs w:val="20"/>
                <w:lang w:eastAsia="fr-FR"/>
              </w:rPr>
            </w:pPr>
            <w:bookmarkStart w:id="133" w:name="_Hlk112532066"/>
            <w:r>
              <w:rPr>
                <w:rFonts w:asciiTheme="minorHAnsi" w:eastAsia="Times New Roman" w:hAnsiTheme="minorHAnsi" w:cstheme="minorHAnsi"/>
                <w:b/>
                <w:bCs/>
                <w:color w:val="auto"/>
                <w:sz w:val="20"/>
                <w:szCs w:val="20"/>
                <w:lang w:eastAsia="fr-FR"/>
              </w:rPr>
              <w:t>Objectif Général du sous portefeuille</w:t>
            </w:r>
          </w:p>
          <w:p w14:paraId="1C12C654" w14:textId="77777777" w:rsidR="005C704D" w:rsidRDefault="005C704D">
            <w:pPr>
              <w:spacing w:after="0" w:line="240" w:lineRule="auto"/>
              <w:textAlignment w:val="baseline"/>
              <w:rPr>
                <w:rFonts w:asciiTheme="minorHAnsi" w:eastAsia="Times New Roman" w:hAnsiTheme="minorHAnsi" w:cstheme="minorHAnsi"/>
                <w:b/>
                <w:bCs/>
                <w:color w:val="auto"/>
                <w:sz w:val="20"/>
                <w:szCs w:val="20"/>
                <w:lang w:eastAsia="fr-FR"/>
              </w:rPr>
            </w:pPr>
          </w:p>
          <w:p w14:paraId="174F42DC" w14:textId="77777777" w:rsidR="005C704D" w:rsidRDefault="005C704D">
            <w:p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357833">
              <w:rPr>
                <w:rFonts w:asciiTheme="minorHAnsi" w:eastAsia="Times New Roman" w:hAnsiTheme="minorHAnsi" w:cstheme="minorHAnsi"/>
                <w:b/>
                <w:bCs/>
                <w:color w:val="auto"/>
                <w:sz w:val="20"/>
                <w:szCs w:val="20"/>
                <w:lang w:eastAsia="fr-FR"/>
              </w:rPr>
              <w:t xml:space="preserve">Contribuer à l’amélioration structurelle et durable des conditions de vie des populations </w:t>
            </w:r>
            <w:r>
              <w:rPr>
                <w:rFonts w:asciiTheme="minorHAnsi" w:eastAsia="Times New Roman" w:hAnsiTheme="minorHAnsi" w:cstheme="minorHAnsi"/>
                <w:b/>
                <w:bCs/>
                <w:color w:val="auto"/>
                <w:sz w:val="20"/>
                <w:szCs w:val="20"/>
                <w:lang w:eastAsia="fr-FR"/>
              </w:rPr>
              <w:t>de la province du Sud Ubangi</w:t>
            </w:r>
            <w:r w:rsidRPr="00357833">
              <w:rPr>
                <w:rFonts w:asciiTheme="minorHAnsi" w:eastAsia="Times New Roman" w:hAnsiTheme="minorHAnsi" w:cstheme="minorHAnsi"/>
                <w:b/>
                <w:bCs/>
                <w:color w:val="auto"/>
                <w:sz w:val="20"/>
                <w:szCs w:val="20"/>
                <w:lang w:eastAsia="fr-FR"/>
              </w:rPr>
              <w:t xml:space="preserve"> qui vivent sous le seuil de pauvreté, en promouvant leur résilience et leur autonomie. </w:t>
            </w:r>
          </w:p>
          <w:p w14:paraId="56C4AA31" w14:textId="77777777" w:rsidR="005C704D" w:rsidRPr="003B2938" w:rsidRDefault="005C704D">
            <w:pPr>
              <w:pStyle w:val="ListParagraph"/>
              <w:numPr>
                <w:ilvl w:val="0"/>
                <w:numId w:val="33"/>
              </w:num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357833">
              <w:rPr>
                <w:rFonts w:asciiTheme="minorHAnsi" w:eastAsia="Times New Roman" w:hAnsiTheme="minorHAnsi" w:cstheme="minorHAnsi"/>
                <w:sz w:val="20"/>
                <w:szCs w:val="20"/>
                <w:lang w:eastAsia="fr-FR"/>
              </w:rPr>
              <w:t xml:space="preserve">Evolution des proportions de la population vivant sous le seuil de pauvreté sur l’ensemble des territoires ciblés par le </w:t>
            </w:r>
            <w:r>
              <w:rPr>
                <w:rFonts w:asciiTheme="minorHAnsi" w:eastAsia="Times New Roman" w:hAnsiTheme="minorHAnsi" w:cstheme="minorHAnsi"/>
                <w:sz w:val="20"/>
                <w:szCs w:val="20"/>
                <w:lang w:eastAsia="fr-FR"/>
              </w:rPr>
              <w:t xml:space="preserve">sous </w:t>
            </w:r>
            <w:r w:rsidRPr="00357833">
              <w:rPr>
                <w:rFonts w:asciiTheme="minorHAnsi" w:eastAsia="Times New Roman" w:hAnsiTheme="minorHAnsi" w:cstheme="minorHAnsi"/>
                <w:sz w:val="20"/>
                <w:szCs w:val="20"/>
                <w:lang w:eastAsia="fr-FR"/>
              </w:rPr>
              <w:t xml:space="preserve">portefeuille/ </w:t>
            </w:r>
            <w:r>
              <w:rPr>
                <w:rFonts w:asciiTheme="minorHAnsi" w:eastAsia="Times New Roman" w:hAnsiTheme="minorHAnsi" w:cstheme="minorHAnsi"/>
                <w:sz w:val="20"/>
                <w:szCs w:val="20"/>
                <w:lang w:eastAsia="fr-FR"/>
              </w:rPr>
              <w:t>Enquête</w:t>
            </w:r>
          </w:p>
        </w:tc>
      </w:tr>
      <w:bookmarkEnd w:id="133"/>
      <w:tr w:rsidR="00A45980" w:rsidRPr="0034397F" w14:paraId="3E91290D" w14:textId="77777777" w:rsidTr="00851E36">
        <w:trPr>
          <w:trHeight w:val="595"/>
        </w:trPr>
        <w:tc>
          <w:tcPr>
            <w:tcW w:w="3340" w:type="dxa"/>
            <w:vMerge w:val="restart"/>
            <w:shd w:val="clear" w:color="auto" w:fill="auto"/>
            <w:vAlign w:val="center"/>
            <w:hideMark/>
          </w:tcPr>
          <w:p w14:paraId="354E52FE" w14:textId="77777777" w:rsidR="003E742A" w:rsidRPr="00AF75A5" w:rsidRDefault="003E742A">
            <w:pPr>
              <w:spacing w:after="0" w:line="240" w:lineRule="auto"/>
              <w:jc w:val="left"/>
              <w:rPr>
                <w:rFonts w:eastAsia="Times New Roman" w:cs="Calibri"/>
                <w:b/>
                <w:bCs/>
                <w:sz w:val="18"/>
                <w:szCs w:val="18"/>
                <w:lang w:val="fr-FR" w:eastAsia="fr-FR"/>
              </w:rPr>
            </w:pPr>
            <w:r w:rsidRPr="00AF75A5">
              <w:rPr>
                <w:rFonts w:eastAsia="Times New Roman" w:cs="Calibri"/>
                <w:b/>
                <w:bCs/>
                <w:sz w:val="18"/>
                <w:szCs w:val="18"/>
                <w:lang w:eastAsia="fr-FR"/>
              </w:rPr>
              <w:t>Objectif Général : </w:t>
            </w:r>
            <w:r w:rsidRPr="00AF75A5">
              <w:rPr>
                <w:rFonts w:eastAsia="Times New Roman" w:cs="Calibri"/>
                <w:b/>
                <w:bCs/>
                <w:sz w:val="18"/>
                <w:szCs w:val="18"/>
                <w:lang w:eastAsia="fr-FR"/>
              </w:rPr>
              <w:br/>
              <w:t>Lutter contre l’insécurité alimentaire et améliorer les conditions de vie et de revenus par une agriculture durable. </w:t>
            </w:r>
          </w:p>
        </w:tc>
        <w:tc>
          <w:tcPr>
            <w:tcW w:w="4360" w:type="dxa"/>
            <w:shd w:val="clear" w:color="auto" w:fill="auto"/>
            <w:vAlign w:val="center"/>
            <w:hideMark/>
          </w:tcPr>
          <w:p w14:paraId="18D2B11E" w14:textId="51FBF553" w:rsidR="003E742A" w:rsidRPr="009D662A" w:rsidRDefault="005C704D" w:rsidP="009D662A">
            <w:pPr>
              <w:spacing w:after="0" w:line="240" w:lineRule="auto"/>
              <w:jc w:val="left"/>
              <w:rPr>
                <w:rFonts w:eastAsia="Times New Roman" w:cs="Calibri"/>
                <w:sz w:val="18"/>
                <w:szCs w:val="18"/>
                <w:lang w:eastAsia="fr-FR"/>
              </w:rPr>
            </w:pPr>
            <w:r w:rsidRPr="009D662A">
              <w:rPr>
                <w:rFonts w:eastAsia="Times New Roman" w:cs="Calibri"/>
                <w:sz w:val="18"/>
                <w:szCs w:val="18"/>
                <w:lang w:eastAsia="fr-FR"/>
              </w:rPr>
              <w:t>Evolution de la proportion de la population totale en situation d’insécurité alimentaire, par sexe, âge (</w:t>
            </w:r>
            <w:r w:rsidR="00E73CDF" w:rsidRPr="009D662A">
              <w:rPr>
                <w:rFonts w:eastAsia="Times New Roman" w:cs="Calibri"/>
                <w:sz w:val="18"/>
                <w:szCs w:val="18"/>
                <w:lang w:eastAsia="fr-FR"/>
              </w:rPr>
              <w:t>ODD</w:t>
            </w:r>
            <w:r w:rsidRPr="009D662A">
              <w:rPr>
                <w:rFonts w:eastAsia="Times New Roman" w:cs="Calibri"/>
                <w:sz w:val="18"/>
                <w:szCs w:val="18"/>
                <w:lang w:eastAsia="fr-FR"/>
              </w:rPr>
              <w:t xml:space="preserve"> 2.) (%) sur l’ensemble des territoires ciblés par le </w:t>
            </w:r>
            <w:r w:rsidR="003F07E1" w:rsidRPr="009D662A">
              <w:rPr>
                <w:rFonts w:eastAsia="Times New Roman" w:cs="Calibri"/>
                <w:sz w:val="18"/>
                <w:szCs w:val="18"/>
                <w:lang w:eastAsia="fr-FR"/>
              </w:rPr>
              <w:t>sous-</w:t>
            </w:r>
            <w:r w:rsidRPr="009D662A">
              <w:rPr>
                <w:rFonts w:eastAsia="Times New Roman" w:cs="Calibri"/>
                <w:sz w:val="18"/>
                <w:szCs w:val="18"/>
                <w:lang w:eastAsia="fr-FR"/>
              </w:rPr>
              <w:t>portefeuille</w:t>
            </w:r>
          </w:p>
        </w:tc>
        <w:tc>
          <w:tcPr>
            <w:tcW w:w="1084" w:type="dxa"/>
            <w:shd w:val="clear" w:color="auto" w:fill="auto"/>
            <w:vAlign w:val="center"/>
            <w:hideMark/>
          </w:tcPr>
          <w:p w14:paraId="65E19361" w14:textId="1529BC8D" w:rsidR="003E742A" w:rsidRPr="0034397F" w:rsidRDefault="003F07E1" w:rsidP="00851E36">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Baseline</w:t>
            </w:r>
          </w:p>
        </w:tc>
        <w:tc>
          <w:tcPr>
            <w:tcW w:w="1701" w:type="dxa"/>
            <w:shd w:val="clear" w:color="auto" w:fill="auto"/>
            <w:vAlign w:val="center"/>
            <w:hideMark/>
          </w:tcPr>
          <w:p w14:paraId="19DFD505" w14:textId="635CF946" w:rsidR="003E742A" w:rsidRPr="0034397F" w:rsidRDefault="003E742A" w:rsidP="00851E36">
            <w:pPr>
              <w:spacing w:after="0" w:line="240" w:lineRule="auto"/>
              <w:jc w:val="center"/>
              <w:rPr>
                <w:rFonts w:eastAsia="Times New Roman" w:cs="Calibri"/>
                <w:sz w:val="18"/>
                <w:szCs w:val="18"/>
                <w:lang w:val="fr-FR" w:eastAsia="fr-FR"/>
              </w:rPr>
            </w:pPr>
          </w:p>
        </w:tc>
        <w:tc>
          <w:tcPr>
            <w:tcW w:w="3549" w:type="dxa"/>
            <w:shd w:val="clear" w:color="auto" w:fill="auto"/>
            <w:vAlign w:val="center"/>
            <w:hideMark/>
          </w:tcPr>
          <w:p w14:paraId="3AFBE00E" w14:textId="77777777" w:rsidR="003E742A" w:rsidRPr="0034397F" w:rsidRDefault="6A7FD90C">
            <w:pPr>
              <w:spacing w:after="0" w:line="240" w:lineRule="auto"/>
              <w:rPr>
                <w:rFonts w:eastAsia="Times New Roman" w:cs="Calibri"/>
                <w:sz w:val="18"/>
                <w:szCs w:val="18"/>
                <w:lang w:val="fr-FR" w:eastAsia="fr-FR"/>
              </w:rPr>
            </w:pPr>
            <w:r w:rsidRPr="625F55A3">
              <w:rPr>
                <w:rFonts w:eastAsia="Times New Roman" w:cs="Calibri"/>
                <w:sz w:val="18"/>
                <w:szCs w:val="18"/>
                <w:lang w:val="fr-FR" w:eastAsia="fr-FR"/>
              </w:rPr>
              <w:t> </w:t>
            </w:r>
          </w:p>
          <w:p w14:paraId="0D6D8B99" w14:textId="13A3E241" w:rsidR="003E742A" w:rsidRPr="0034397F" w:rsidRDefault="005C704D" w:rsidP="005C704D">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Enquête dans les territoires</w:t>
            </w:r>
            <w:r w:rsidR="003E742A" w:rsidRPr="0034397F">
              <w:rPr>
                <w:rFonts w:eastAsia="Times New Roman" w:cs="Calibri"/>
                <w:sz w:val="18"/>
                <w:szCs w:val="18"/>
                <w:lang w:val="fr-FR" w:eastAsia="fr-FR"/>
              </w:rPr>
              <w:t> </w:t>
            </w:r>
          </w:p>
        </w:tc>
      </w:tr>
      <w:tr w:rsidR="00A45980" w:rsidRPr="0034397F" w14:paraId="5662D4A8" w14:textId="77777777" w:rsidTr="00851E36">
        <w:trPr>
          <w:trHeight w:val="533"/>
        </w:trPr>
        <w:tc>
          <w:tcPr>
            <w:tcW w:w="3340" w:type="dxa"/>
            <w:vMerge/>
            <w:vAlign w:val="center"/>
            <w:hideMark/>
          </w:tcPr>
          <w:p w14:paraId="61E0A19A" w14:textId="77777777" w:rsidR="003E742A" w:rsidRPr="00AF75A5" w:rsidRDefault="003E742A">
            <w:pPr>
              <w:spacing w:after="0" w:line="240" w:lineRule="auto"/>
              <w:jc w:val="left"/>
              <w:rPr>
                <w:rFonts w:eastAsia="Times New Roman" w:cs="Calibri"/>
                <w:b/>
                <w:bCs/>
                <w:sz w:val="18"/>
                <w:szCs w:val="18"/>
                <w:lang w:val="fr-FR" w:eastAsia="fr-FR"/>
              </w:rPr>
            </w:pPr>
          </w:p>
        </w:tc>
        <w:tc>
          <w:tcPr>
            <w:tcW w:w="4360" w:type="dxa"/>
            <w:shd w:val="clear" w:color="auto" w:fill="auto"/>
            <w:vAlign w:val="center"/>
            <w:hideMark/>
          </w:tcPr>
          <w:p w14:paraId="01A46E89" w14:textId="5E9E04B6" w:rsidR="003E742A" w:rsidRPr="009D662A" w:rsidRDefault="005C704D" w:rsidP="009D662A">
            <w:pPr>
              <w:spacing w:after="0" w:line="240" w:lineRule="auto"/>
              <w:jc w:val="left"/>
              <w:rPr>
                <w:rFonts w:eastAsia="Times New Roman" w:cs="Calibri"/>
                <w:sz w:val="18"/>
                <w:szCs w:val="18"/>
                <w:lang w:eastAsia="fr-FR"/>
              </w:rPr>
            </w:pPr>
            <w:r w:rsidRPr="009D662A">
              <w:rPr>
                <w:rFonts w:eastAsia="Times New Roman" w:cs="Calibri"/>
                <w:sz w:val="18"/>
                <w:szCs w:val="18"/>
                <w:lang w:eastAsia="fr-FR"/>
              </w:rPr>
              <w:t xml:space="preserve">Proportion de la population déclarant avoir améliorer leurs revenus sur l’ensemble des territoires ciblés par le sous portefeuille </w:t>
            </w:r>
          </w:p>
        </w:tc>
        <w:tc>
          <w:tcPr>
            <w:tcW w:w="1084" w:type="dxa"/>
            <w:shd w:val="clear" w:color="auto" w:fill="auto"/>
            <w:vAlign w:val="center"/>
            <w:hideMark/>
          </w:tcPr>
          <w:p w14:paraId="1C312C3A" w14:textId="4761866D" w:rsidR="003E742A" w:rsidRDefault="003F07E1" w:rsidP="00851E36">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Baseline</w:t>
            </w:r>
          </w:p>
          <w:p w14:paraId="257A783A" w14:textId="77777777" w:rsidR="003E742A" w:rsidRPr="0034397F" w:rsidRDefault="003E742A" w:rsidP="00851E36">
            <w:pPr>
              <w:spacing w:after="0" w:line="240" w:lineRule="auto"/>
              <w:jc w:val="center"/>
              <w:rPr>
                <w:rFonts w:eastAsia="Times New Roman" w:cs="Calibri"/>
                <w:sz w:val="18"/>
                <w:szCs w:val="18"/>
                <w:lang w:val="fr-FR" w:eastAsia="fr-FR"/>
              </w:rPr>
            </w:pPr>
          </w:p>
        </w:tc>
        <w:tc>
          <w:tcPr>
            <w:tcW w:w="1701" w:type="dxa"/>
            <w:shd w:val="clear" w:color="auto" w:fill="auto"/>
            <w:vAlign w:val="center"/>
            <w:hideMark/>
          </w:tcPr>
          <w:p w14:paraId="0149A866" w14:textId="77777777" w:rsidR="003E742A" w:rsidRPr="0034397F" w:rsidRDefault="003E742A" w:rsidP="00851E36">
            <w:pPr>
              <w:spacing w:after="0" w:line="240" w:lineRule="auto"/>
              <w:jc w:val="center"/>
              <w:rPr>
                <w:rFonts w:eastAsia="Times New Roman" w:cs="Calibri"/>
                <w:sz w:val="18"/>
                <w:szCs w:val="18"/>
                <w:lang w:val="fr-FR" w:eastAsia="fr-FR"/>
              </w:rPr>
            </w:pPr>
          </w:p>
        </w:tc>
        <w:tc>
          <w:tcPr>
            <w:tcW w:w="3549" w:type="dxa"/>
            <w:shd w:val="clear" w:color="auto" w:fill="auto"/>
            <w:vAlign w:val="center"/>
            <w:hideMark/>
          </w:tcPr>
          <w:p w14:paraId="01CDFCAB" w14:textId="45A987A9" w:rsidR="005C704D" w:rsidRPr="0034397F" w:rsidRDefault="005C704D">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Enquête dans les territoires</w:t>
            </w:r>
            <w:r w:rsidRPr="0034397F">
              <w:rPr>
                <w:rFonts w:eastAsia="Times New Roman" w:cs="Calibri"/>
                <w:sz w:val="18"/>
                <w:szCs w:val="18"/>
                <w:lang w:val="fr-FR" w:eastAsia="fr-FR"/>
              </w:rPr>
              <w:t> </w:t>
            </w:r>
          </w:p>
        </w:tc>
      </w:tr>
      <w:tr w:rsidR="00A45980" w:rsidRPr="0034397F" w14:paraId="678597D0" w14:textId="77777777" w:rsidTr="00851E36">
        <w:trPr>
          <w:trHeight w:val="495"/>
        </w:trPr>
        <w:tc>
          <w:tcPr>
            <w:tcW w:w="3340" w:type="dxa"/>
            <w:vMerge/>
            <w:vAlign w:val="center"/>
            <w:hideMark/>
          </w:tcPr>
          <w:p w14:paraId="288520A3" w14:textId="77777777" w:rsidR="003E742A" w:rsidRPr="00AF75A5" w:rsidRDefault="003E742A">
            <w:pPr>
              <w:spacing w:after="0" w:line="240" w:lineRule="auto"/>
              <w:jc w:val="left"/>
              <w:rPr>
                <w:rFonts w:eastAsia="Times New Roman" w:cs="Calibri"/>
                <w:b/>
                <w:bCs/>
                <w:sz w:val="18"/>
                <w:szCs w:val="18"/>
                <w:lang w:val="fr-FR" w:eastAsia="fr-FR"/>
              </w:rPr>
            </w:pPr>
          </w:p>
        </w:tc>
        <w:tc>
          <w:tcPr>
            <w:tcW w:w="4360" w:type="dxa"/>
            <w:shd w:val="clear" w:color="auto" w:fill="auto"/>
            <w:vAlign w:val="center"/>
            <w:hideMark/>
          </w:tcPr>
          <w:p w14:paraId="1641D227" w14:textId="0AAF5D20" w:rsidR="003E742A" w:rsidRPr="009D662A" w:rsidRDefault="005C704D" w:rsidP="009D662A">
            <w:pPr>
              <w:spacing w:after="0" w:line="240" w:lineRule="auto"/>
              <w:rPr>
                <w:rFonts w:ascii="Symbol" w:eastAsia="Times New Roman" w:hAnsi="Symbol" w:cs="Calibri"/>
                <w:sz w:val="18"/>
                <w:szCs w:val="18"/>
                <w:lang w:val="fr-FR" w:eastAsia="fr-FR"/>
              </w:rPr>
            </w:pPr>
            <w:r w:rsidRPr="009D662A">
              <w:rPr>
                <w:rFonts w:eastAsia="Times New Roman" w:cs="Calibri"/>
                <w:sz w:val="18"/>
                <w:szCs w:val="18"/>
                <w:lang w:eastAsia="fr-FR"/>
              </w:rPr>
              <w:t xml:space="preserve">Evolution des proportions des zones agricoles exploitées de manière productive et durable sur l’ensemble des territoires ciblés par le </w:t>
            </w:r>
            <w:r w:rsidR="003F07E1" w:rsidRPr="009D662A">
              <w:rPr>
                <w:rFonts w:eastAsia="Times New Roman" w:cs="Calibri"/>
                <w:sz w:val="18"/>
                <w:szCs w:val="18"/>
                <w:lang w:eastAsia="fr-FR"/>
              </w:rPr>
              <w:t>sous-</w:t>
            </w:r>
            <w:r w:rsidRPr="009D662A">
              <w:rPr>
                <w:rFonts w:eastAsia="Times New Roman" w:cs="Calibri"/>
                <w:sz w:val="18"/>
                <w:szCs w:val="18"/>
                <w:lang w:eastAsia="fr-FR"/>
              </w:rPr>
              <w:t xml:space="preserve">portefeuille </w:t>
            </w:r>
          </w:p>
        </w:tc>
        <w:tc>
          <w:tcPr>
            <w:tcW w:w="1084" w:type="dxa"/>
            <w:shd w:val="clear" w:color="auto" w:fill="auto"/>
            <w:vAlign w:val="center"/>
            <w:hideMark/>
          </w:tcPr>
          <w:p w14:paraId="7627D9D6" w14:textId="036EE861" w:rsidR="003E742A" w:rsidRDefault="003F07E1" w:rsidP="00851E36">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Baseline</w:t>
            </w:r>
          </w:p>
          <w:p w14:paraId="71DCE55E" w14:textId="77777777" w:rsidR="003E742A" w:rsidRPr="0034397F" w:rsidRDefault="003E742A" w:rsidP="00851E36">
            <w:pPr>
              <w:spacing w:after="0" w:line="240" w:lineRule="auto"/>
              <w:jc w:val="center"/>
              <w:rPr>
                <w:rFonts w:eastAsia="Times New Roman" w:cs="Calibri"/>
                <w:sz w:val="18"/>
                <w:szCs w:val="18"/>
                <w:lang w:val="fr-FR" w:eastAsia="fr-FR"/>
              </w:rPr>
            </w:pPr>
          </w:p>
        </w:tc>
        <w:tc>
          <w:tcPr>
            <w:tcW w:w="1701" w:type="dxa"/>
            <w:shd w:val="clear" w:color="auto" w:fill="auto"/>
            <w:vAlign w:val="center"/>
            <w:hideMark/>
          </w:tcPr>
          <w:p w14:paraId="4F939AFE" w14:textId="77777777" w:rsidR="003E742A" w:rsidRPr="0034397F" w:rsidRDefault="003E742A" w:rsidP="00851E36">
            <w:pPr>
              <w:spacing w:after="0" w:line="240" w:lineRule="auto"/>
              <w:jc w:val="center"/>
              <w:rPr>
                <w:rFonts w:eastAsia="Times New Roman" w:cs="Calibri"/>
                <w:sz w:val="18"/>
                <w:szCs w:val="18"/>
                <w:lang w:val="fr-FR" w:eastAsia="fr-FR"/>
              </w:rPr>
            </w:pPr>
          </w:p>
        </w:tc>
        <w:tc>
          <w:tcPr>
            <w:tcW w:w="3549" w:type="dxa"/>
            <w:shd w:val="clear" w:color="auto" w:fill="auto"/>
            <w:vAlign w:val="center"/>
            <w:hideMark/>
          </w:tcPr>
          <w:p w14:paraId="6CADEDB8" w14:textId="4D428CD6" w:rsidR="005C704D" w:rsidRPr="0034397F" w:rsidRDefault="005C704D">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Enquête dans les territoires</w:t>
            </w:r>
            <w:r w:rsidRPr="0034397F">
              <w:rPr>
                <w:rFonts w:eastAsia="Times New Roman" w:cs="Calibri"/>
                <w:sz w:val="18"/>
                <w:szCs w:val="18"/>
                <w:lang w:val="fr-FR" w:eastAsia="fr-FR"/>
              </w:rPr>
              <w:t> </w:t>
            </w:r>
          </w:p>
        </w:tc>
      </w:tr>
      <w:tr w:rsidR="00A45980" w:rsidRPr="0034397F" w14:paraId="18AA4E70" w14:textId="77777777" w:rsidTr="00851E36">
        <w:trPr>
          <w:trHeight w:val="565"/>
        </w:trPr>
        <w:tc>
          <w:tcPr>
            <w:tcW w:w="3340" w:type="dxa"/>
            <w:vMerge w:val="restart"/>
            <w:shd w:val="clear" w:color="auto" w:fill="auto"/>
            <w:vAlign w:val="center"/>
            <w:hideMark/>
          </w:tcPr>
          <w:p w14:paraId="0B1DFD07" w14:textId="77777777" w:rsidR="003E742A" w:rsidRPr="00AF75A5" w:rsidRDefault="003E742A">
            <w:pPr>
              <w:spacing w:after="0" w:line="240" w:lineRule="auto"/>
              <w:jc w:val="left"/>
              <w:rPr>
                <w:rFonts w:eastAsia="Times New Roman" w:cs="Calibri"/>
                <w:b/>
                <w:bCs/>
                <w:sz w:val="18"/>
                <w:szCs w:val="18"/>
                <w:lang w:val="fr-FR" w:eastAsia="fr-FR"/>
              </w:rPr>
            </w:pPr>
            <w:r w:rsidRPr="00AF75A5">
              <w:rPr>
                <w:rFonts w:eastAsia="Times New Roman" w:cs="Calibri"/>
                <w:b/>
                <w:bCs/>
                <w:sz w:val="18"/>
                <w:szCs w:val="18"/>
                <w:lang w:eastAsia="fr-FR"/>
              </w:rPr>
              <w:t>Objectif spécifique :  </w:t>
            </w:r>
            <w:r w:rsidRPr="00AF75A5">
              <w:rPr>
                <w:rFonts w:eastAsia="Times New Roman" w:cs="Calibri"/>
                <w:b/>
                <w:bCs/>
                <w:sz w:val="18"/>
                <w:szCs w:val="18"/>
                <w:lang w:eastAsia="fr-FR"/>
              </w:rPr>
              <w:br/>
              <w:t>Améliorer la gouvernance et la performance économique, sociale, et environnementale des systèmes alimentaires, générateurs de sécurité alimentaire et de revenus grâce à des agricultures familiales et entrepreneuriales résilientes et inclusives pour les jeunes et les femmes. </w:t>
            </w:r>
          </w:p>
        </w:tc>
        <w:tc>
          <w:tcPr>
            <w:tcW w:w="4360" w:type="dxa"/>
            <w:shd w:val="clear" w:color="auto" w:fill="auto"/>
            <w:vAlign w:val="center"/>
            <w:hideMark/>
          </w:tcPr>
          <w:p w14:paraId="1880AFB1" w14:textId="0913EC88" w:rsidR="003E742A" w:rsidRPr="0034397F" w:rsidRDefault="6A7FD90C">
            <w:pPr>
              <w:spacing w:after="0" w:line="240" w:lineRule="auto"/>
              <w:rPr>
                <w:rFonts w:ascii="Symbol" w:eastAsia="Times New Roman" w:hAnsi="Symbol" w:cs="Calibri"/>
                <w:sz w:val="20"/>
                <w:szCs w:val="20"/>
                <w:lang w:val="fr-FR" w:eastAsia="fr-FR"/>
              </w:rPr>
            </w:pPr>
            <w:r w:rsidRPr="625F55A3">
              <w:rPr>
                <w:rFonts w:eastAsia="Times New Roman" w:cs="Calibri"/>
                <w:sz w:val="18"/>
                <w:szCs w:val="18"/>
                <w:lang w:eastAsia="fr-FR"/>
              </w:rPr>
              <w:t>Proportion de ménages qui estiment que leurs revenus ont augmenté depuis le début du programme</w:t>
            </w:r>
          </w:p>
        </w:tc>
        <w:tc>
          <w:tcPr>
            <w:tcW w:w="1084" w:type="dxa"/>
            <w:shd w:val="clear" w:color="auto" w:fill="auto"/>
            <w:vAlign w:val="center"/>
            <w:hideMark/>
          </w:tcPr>
          <w:p w14:paraId="056352BF" w14:textId="50D5907A" w:rsidR="003E742A" w:rsidRPr="009555E5" w:rsidRDefault="003E742A" w:rsidP="00851E36">
            <w:pPr>
              <w:spacing w:after="0" w:line="240" w:lineRule="auto"/>
              <w:jc w:val="center"/>
              <w:rPr>
                <w:rFonts w:eastAsia="Times New Roman" w:cs="Calibri"/>
                <w:sz w:val="18"/>
                <w:szCs w:val="18"/>
                <w:lang w:val="it-IT" w:eastAsia="fr-FR"/>
              </w:rPr>
            </w:pPr>
            <w:r w:rsidRPr="009555E5">
              <w:rPr>
                <w:rFonts w:eastAsia="Times New Roman" w:cs="Calibri"/>
                <w:sz w:val="18"/>
                <w:szCs w:val="18"/>
                <w:lang w:val="it-IT" w:eastAsia="fr-FR"/>
              </w:rPr>
              <w:t>N/A</w:t>
            </w:r>
          </w:p>
        </w:tc>
        <w:tc>
          <w:tcPr>
            <w:tcW w:w="1701" w:type="dxa"/>
            <w:shd w:val="clear" w:color="auto" w:fill="auto"/>
            <w:vAlign w:val="center"/>
            <w:hideMark/>
          </w:tcPr>
          <w:p w14:paraId="2F87677B" w14:textId="2C147DDA" w:rsidR="003E742A" w:rsidRPr="0034397F" w:rsidRDefault="003E742A" w:rsidP="00851E36">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75%</w:t>
            </w:r>
          </w:p>
        </w:tc>
        <w:tc>
          <w:tcPr>
            <w:tcW w:w="3549" w:type="dxa"/>
            <w:shd w:val="clear" w:color="auto" w:fill="auto"/>
            <w:vAlign w:val="center"/>
            <w:hideMark/>
          </w:tcPr>
          <w:p w14:paraId="24ACEA6E" w14:textId="78A6CED6" w:rsidR="003E742A" w:rsidRPr="0034397F" w:rsidRDefault="003E742A">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 xml:space="preserve">Enquêtes réalisées par le projet en collaboration avec les partenaires </w:t>
            </w:r>
            <w:r w:rsidR="009100F5" w:rsidRPr="2EE61C70">
              <w:rPr>
                <w:rFonts w:eastAsia="Times New Roman" w:cs="Calibri"/>
                <w:sz w:val="18"/>
                <w:szCs w:val="18"/>
                <w:lang w:val="fr-FR" w:eastAsia="fr-FR"/>
              </w:rPr>
              <w:t>institutionnels et</w:t>
            </w:r>
            <w:r w:rsidRPr="2EE61C70">
              <w:rPr>
                <w:rFonts w:eastAsia="Times New Roman" w:cs="Calibri"/>
                <w:sz w:val="18"/>
                <w:szCs w:val="18"/>
                <w:lang w:val="fr-FR" w:eastAsia="fr-FR"/>
              </w:rPr>
              <w:t xml:space="preserve"> base de données du projet</w:t>
            </w:r>
          </w:p>
        </w:tc>
      </w:tr>
      <w:tr w:rsidR="00A45980" w:rsidRPr="0034397F" w14:paraId="347E6F27" w14:textId="77777777" w:rsidTr="00851E36">
        <w:trPr>
          <w:trHeight w:val="165"/>
        </w:trPr>
        <w:tc>
          <w:tcPr>
            <w:tcW w:w="3340" w:type="dxa"/>
            <w:vMerge/>
            <w:vAlign w:val="center"/>
            <w:hideMark/>
          </w:tcPr>
          <w:p w14:paraId="588FD54F" w14:textId="77777777" w:rsidR="003E742A" w:rsidRPr="00AF75A5" w:rsidRDefault="003E742A">
            <w:pPr>
              <w:spacing w:after="0" w:line="240" w:lineRule="auto"/>
              <w:jc w:val="left"/>
              <w:rPr>
                <w:rFonts w:eastAsia="Times New Roman" w:cs="Calibri"/>
                <w:b/>
                <w:bCs/>
                <w:sz w:val="18"/>
                <w:szCs w:val="18"/>
                <w:lang w:val="fr-FR" w:eastAsia="fr-FR"/>
              </w:rPr>
            </w:pPr>
          </w:p>
        </w:tc>
        <w:tc>
          <w:tcPr>
            <w:tcW w:w="4360" w:type="dxa"/>
            <w:shd w:val="clear" w:color="auto" w:fill="auto"/>
            <w:vAlign w:val="center"/>
            <w:hideMark/>
          </w:tcPr>
          <w:p w14:paraId="20F72180" w14:textId="49047400" w:rsidR="003E742A" w:rsidRPr="0034397F" w:rsidRDefault="003E742A">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val="fr-FR" w:eastAsia="fr-FR"/>
              </w:rPr>
              <w:t xml:space="preserve">Indice </w:t>
            </w:r>
            <w:proofErr w:type="spellStart"/>
            <w:r w:rsidRPr="0034397F">
              <w:rPr>
                <w:rFonts w:eastAsia="Times New Roman" w:cs="Calibri"/>
                <w:sz w:val="18"/>
                <w:szCs w:val="18"/>
                <w:lang w:val="fr-FR" w:eastAsia="fr-FR"/>
              </w:rPr>
              <w:t>agro-écologique</w:t>
            </w:r>
            <w:proofErr w:type="spellEnd"/>
            <w:r w:rsidRPr="0034397F">
              <w:rPr>
                <w:rFonts w:eastAsia="Times New Roman" w:cs="Calibri"/>
                <w:sz w:val="18"/>
                <w:szCs w:val="18"/>
                <w:lang w:val="fr-FR" w:eastAsia="fr-FR"/>
              </w:rPr>
              <w:t xml:space="preserve"> (TAPE)</w:t>
            </w:r>
            <w:r w:rsidRPr="0034397F">
              <w:rPr>
                <w:rFonts w:eastAsia="Times New Roman" w:cs="Calibri"/>
                <w:szCs w:val="21"/>
                <w:lang w:val="fr-FR" w:eastAsia="fr-FR"/>
              </w:rPr>
              <w:t> </w:t>
            </w:r>
          </w:p>
        </w:tc>
        <w:tc>
          <w:tcPr>
            <w:tcW w:w="1084" w:type="dxa"/>
            <w:shd w:val="clear" w:color="auto" w:fill="auto"/>
            <w:vAlign w:val="center"/>
            <w:hideMark/>
          </w:tcPr>
          <w:p w14:paraId="2BF11E7C" w14:textId="3E775CD6" w:rsidR="003E742A" w:rsidRPr="0034397F" w:rsidRDefault="009100F5" w:rsidP="00851E36">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A</w:t>
            </w:r>
            <w:r w:rsidR="003E742A">
              <w:rPr>
                <w:rFonts w:eastAsia="Times New Roman" w:cs="Calibri"/>
                <w:sz w:val="18"/>
                <w:szCs w:val="18"/>
                <w:lang w:val="fr-FR" w:eastAsia="fr-FR"/>
              </w:rPr>
              <w:t xml:space="preserve"> </w:t>
            </w:r>
            <w:r w:rsidR="00E13565">
              <w:rPr>
                <w:rFonts w:eastAsia="Times New Roman" w:cs="Calibri"/>
                <w:sz w:val="18"/>
                <w:szCs w:val="18"/>
                <w:lang w:val="fr-FR" w:eastAsia="fr-FR"/>
              </w:rPr>
              <w:t>identifier</w:t>
            </w:r>
          </w:p>
        </w:tc>
        <w:tc>
          <w:tcPr>
            <w:tcW w:w="1701" w:type="dxa"/>
            <w:shd w:val="clear" w:color="auto" w:fill="auto"/>
            <w:vAlign w:val="center"/>
            <w:hideMark/>
          </w:tcPr>
          <w:p w14:paraId="1F29BFA0" w14:textId="292CCC65" w:rsidR="003E742A" w:rsidRPr="0034397F" w:rsidRDefault="003E742A" w:rsidP="00851E36">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+20%</w:t>
            </w:r>
          </w:p>
        </w:tc>
        <w:tc>
          <w:tcPr>
            <w:tcW w:w="3549" w:type="dxa"/>
            <w:shd w:val="clear" w:color="auto" w:fill="auto"/>
            <w:vAlign w:val="center"/>
            <w:hideMark/>
          </w:tcPr>
          <w:p w14:paraId="1FA91459" w14:textId="77777777" w:rsidR="003E742A" w:rsidRPr="0034397F" w:rsidRDefault="003E742A">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Base de données du projet</w:t>
            </w:r>
          </w:p>
        </w:tc>
      </w:tr>
      <w:tr w:rsidR="00A45980" w:rsidRPr="0034397F" w14:paraId="2E95C352" w14:textId="77777777" w:rsidTr="00851E36">
        <w:trPr>
          <w:trHeight w:val="325"/>
        </w:trPr>
        <w:tc>
          <w:tcPr>
            <w:tcW w:w="3340" w:type="dxa"/>
            <w:vMerge/>
            <w:vAlign w:val="center"/>
            <w:hideMark/>
          </w:tcPr>
          <w:p w14:paraId="717AF651" w14:textId="77777777" w:rsidR="003E742A" w:rsidRPr="00AF75A5" w:rsidRDefault="003E742A">
            <w:pPr>
              <w:spacing w:after="0" w:line="240" w:lineRule="auto"/>
              <w:jc w:val="left"/>
              <w:rPr>
                <w:rFonts w:eastAsia="Times New Roman" w:cs="Calibri"/>
                <w:b/>
                <w:bCs/>
                <w:sz w:val="18"/>
                <w:szCs w:val="18"/>
                <w:lang w:val="fr-FR" w:eastAsia="fr-FR"/>
              </w:rPr>
            </w:pPr>
          </w:p>
        </w:tc>
        <w:tc>
          <w:tcPr>
            <w:tcW w:w="4360" w:type="dxa"/>
            <w:shd w:val="clear" w:color="auto" w:fill="auto"/>
            <w:vAlign w:val="center"/>
            <w:hideMark/>
          </w:tcPr>
          <w:p w14:paraId="154888C0" w14:textId="3487F50F" w:rsidR="003E742A" w:rsidRPr="0034397F" w:rsidRDefault="003E742A">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Indice d’autonomisation des femmes dans l’agriculture</w:t>
            </w:r>
            <w:r>
              <w:rPr>
                <w:rFonts w:eastAsia="Times New Roman" w:cs="Calibri"/>
                <w:sz w:val="18"/>
                <w:szCs w:val="18"/>
                <w:lang w:eastAsia="fr-FR"/>
              </w:rPr>
              <w:t xml:space="preserve"> pour les groupes cibles visés par le projet</w:t>
            </w:r>
          </w:p>
        </w:tc>
        <w:tc>
          <w:tcPr>
            <w:tcW w:w="1084" w:type="dxa"/>
            <w:shd w:val="clear" w:color="auto" w:fill="auto"/>
            <w:vAlign w:val="center"/>
            <w:hideMark/>
          </w:tcPr>
          <w:p w14:paraId="5BBC3CA3" w14:textId="304385F1" w:rsidR="003E742A" w:rsidRDefault="00E13565" w:rsidP="00851E36">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N/A</w:t>
            </w:r>
          </w:p>
          <w:p w14:paraId="5F6F22CA" w14:textId="5529A89D" w:rsidR="003E742A" w:rsidRPr="0034397F" w:rsidRDefault="003E742A" w:rsidP="00851E36">
            <w:pPr>
              <w:spacing w:after="0" w:line="240" w:lineRule="auto"/>
              <w:jc w:val="center"/>
              <w:rPr>
                <w:rFonts w:eastAsia="Times New Roman" w:cs="Calibri"/>
                <w:sz w:val="18"/>
                <w:szCs w:val="18"/>
                <w:lang w:val="fr-FR" w:eastAsia="fr-FR"/>
              </w:rPr>
            </w:pPr>
          </w:p>
        </w:tc>
        <w:tc>
          <w:tcPr>
            <w:tcW w:w="1701" w:type="dxa"/>
            <w:shd w:val="clear" w:color="auto" w:fill="auto"/>
            <w:vAlign w:val="center"/>
            <w:hideMark/>
          </w:tcPr>
          <w:p w14:paraId="0B5F5575" w14:textId="7D4F3004" w:rsidR="003E742A" w:rsidRPr="0034397F" w:rsidRDefault="003E742A" w:rsidP="00851E36">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+10%</w:t>
            </w:r>
          </w:p>
        </w:tc>
        <w:tc>
          <w:tcPr>
            <w:tcW w:w="3549" w:type="dxa"/>
            <w:shd w:val="clear" w:color="auto" w:fill="auto"/>
            <w:vAlign w:val="center"/>
            <w:hideMark/>
          </w:tcPr>
          <w:p w14:paraId="635E2A9D" w14:textId="77777777" w:rsidR="003E742A" w:rsidRPr="0034397F" w:rsidRDefault="003E742A">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Enquêtes réalisées par le projet</w:t>
            </w:r>
          </w:p>
        </w:tc>
      </w:tr>
      <w:tr w:rsidR="00A45980" w:rsidRPr="0034397F" w14:paraId="018630EA" w14:textId="77777777" w:rsidTr="00851E36">
        <w:trPr>
          <w:trHeight w:val="339"/>
        </w:trPr>
        <w:tc>
          <w:tcPr>
            <w:tcW w:w="3340" w:type="dxa"/>
            <w:vMerge w:val="restart"/>
            <w:shd w:val="clear" w:color="auto" w:fill="FFFFFF" w:themeFill="background1"/>
            <w:vAlign w:val="center"/>
            <w:hideMark/>
          </w:tcPr>
          <w:p w14:paraId="4272E50D" w14:textId="77777777" w:rsidR="003E742A" w:rsidRPr="00AF75A5" w:rsidRDefault="003E742A">
            <w:pPr>
              <w:spacing w:after="0" w:line="240" w:lineRule="auto"/>
              <w:jc w:val="left"/>
              <w:rPr>
                <w:rFonts w:eastAsia="Times New Roman" w:cs="Calibri"/>
                <w:b/>
                <w:bCs/>
                <w:sz w:val="18"/>
                <w:szCs w:val="18"/>
                <w:lang w:val="fr-FR" w:eastAsia="fr-FR"/>
              </w:rPr>
            </w:pPr>
            <w:r w:rsidRPr="00AF75A5">
              <w:rPr>
                <w:rFonts w:eastAsia="Times New Roman" w:cs="Calibri"/>
                <w:b/>
                <w:bCs/>
                <w:sz w:val="18"/>
                <w:szCs w:val="18"/>
                <w:lang w:eastAsia="fr-FR"/>
              </w:rPr>
              <w:t xml:space="preserve">Résultat attendu </w:t>
            </w:r>
            <w:proofErr w:type="gramStart"/>
            <w:r w:rsidRPr="00AF75A5">
              <w:rPr>
                <w:rFonts w:eastAsia="Times New Roman" w:cs="Calibri"/>
                <w:b/>
                <w:bCs/>
                <w:sz w:val="18"/>
                <w:szCs w:val="18"/>
                <w:lang w:eastAsia="fr-FR"/>
              </w:rPr>
              <w:t>1:</w:t>
            </w:r>
            <w:proofErr w:type="gramEnd"/>
            <w:r w:rsidRPr="00AF75A5">
              <w:rPr>
                <w:rFonts w:eastAsia="Times New Roman" w:cs="Calibri"/>
                <w:b/>
                <w:bCs/>
                <w:sz w:val="18"/>
                <w:szCs w:val="18"/>
                <w:lang w:eastAsia="fr-FR"/>
              </w:rPr>
              <w:t> </w:t>
            </w:r>
            <w:r w:rsidRPr="00AF75A5">
              <w:rPr>
                <w:rFonts w:eastAsia="Times New Roman" w:cs="Calibri"/>
                <w:b/>
                <w:bCs/>
                <w:sz w:val="18"/>
                <w:szCs w:val="18"/>
                <w:lang w:eastAsia="fr-FR"/>
              </w:rPr>
              <w:br/>
              <w:t>Les exploitations agricoles familiales améliorent leurs pratiques de gestion technique, économique et environnementale grâce à des modèles agroécologiques, une meilleure intégration aux marchés et une structuration socio-professionnelle </w:t>
            </w:r>
          </w:p>
        </w:tc>
        <w:tc>
          <w:tcPr>
            <w:tcW w:w="4360" w:type="dxa"/>
            <w:shd w:val="clear" w:color="auto" w:fill="FFFFFF" w:themeFill="background1"/>
            <w:vAlign w:val="center"/>
            <w:hideMark/>
          </w:tcPr>
          <w:p w14:paraId="4CC9E968" w14:textId="0DC67F59" w:rsidR="003E742A" w:rsidRPr="0079508E" w:rsidRDefault="003E742A">
            <w:pPr>
              <w:spacing w:after="0" w:line="240" w:lineRule="auto"/>
              <w:rPr>
                <w:rFonts w:ascii="Symbol" w:eastAsia="Times New Roman" w:hAnsi="Symbol" w:cs="Calibri"/>
                <w:sz w:val="20"/>
                <w:szCs w:val="20"/>
                <w:lang w:val="fr-FR" w:eastAsia="fr-FR"/>
              </w:rPr>
            </w:pPr>
            <w:r w:rsidRPr="0079508E">
              <w:rPr>
                <w:rFonts w:eastAsia="Times New Roman" w:cs="Calibri"/>
                <w:sz w:val="18"/>
                <w:szCs w:val="18"/>
                <w:lang w:eastAsia="fr-FR"/>
              </w:rPr>
              <w:t>Nombre de producteurs ayant augmenté la valeur de la production agricole par ha (désagrégé par type) (ODD 2.4.1 sous indicateur 1)  </w:t>
            </w:r>
          </w:p>
        </w:tc>
        <w:tc>
          <w:tcPr>
            <w:tcW w:w="1084" w:type="dxa"/>
            <w:shd w:val="clear" w:color="auto" w:fill="FFFFFF" w:themeFill="background1"/>
            <w:vAlign w:val="center"/>
            <w:hideMark/>
          </w:tcPr>
          <w:p w14:paraId="6AB768DE" w14:textId="796EDD4C" w:rsidR="003E742A" w:rsidRPr="0079508E" w:rsidRDefault="003E742A" w:rsidP="00851E36">
            <w:pPr>
              <w:spacing w:after="0" w:line="240" w:lineRule="auto"/>
              <w:jc w:val="center"/>
              <w:rPr>
                <w:rFonts w:eastAsia="Times New Roman" w:cs="Calibri"/>
                <w:sz w:val="18"/>
                <w:szCs w:val="18"/>
                <w:lang w:val="it-IT" w:eastAsia="fr-FR"/>
              </w:rPr>
            </w:pPr>
            <w:r w:rsidRPr="0079508E">
              <w:rPr>
                <w:rFonts w:eastAsia="Times New Roman" w:cs="Calibri"/>
                <w:sz w:val="18"/>
                <w:szCs w:val="18"/>
                <w:lang w:val="it-IT" w:eastAsia="fr-FR"/>
              </w:rPr>
              <w:t>N/A</w:t>
            </w:r>
          </w:p>
        </w:tc>
        <w:tc>
          <w:tcPr>
            <w:tcW w:w="1701" w:type="dxa"/>
            <w:shd w:val="clear" w:color="auto" w:fill="FFFFFF" w:themeFill="background1"/>
            <w:vAlign w:val="center"/>
            <w:hideMark/>
          </w:tcPr>
          <w:p w14:paraId="7093E1C2" w14:textId="4F88A38B" w:rsidR="003E742A" w:rsidRPr="00061C65" w:rsidRDefault="2916EB10" w:rsidP="00851E36">
            <w:pPr>
              <w:spacing w:after="0" w:line="240" w:lineRule="auto"/>
              <w:jc w:val="center"/>
              <w:rPr>
                <w:rFonts w:eastAsia="Times New Roman" w:cs="Calibri"/>
                <w:sz w:val="18"/>
                <w:szCs w:val="18"/>
                <w:lang w:val="fr-FR" w:eastAsia="fr-FR"/>
              </w:rPr>
            </w:pPr>
            <w:r w:rsidRPr="7FBC0BA5">
              <w:rPr>
                <w:rFonts w:eastAsia="Times New Roman" w:cs="Calibri"/>
                <w:sz w:val="18"/>
                <w:szCs w:val="18"/>
                <w:lang w:val="fr-FR" w:eastAsia="fr-FR"/>
              </w:rPr>
              <w:t>12</w:t>
            </w:r>
            <w:r w:rsidR="003E742A" w:rsidRPr="2EE61C70">
              <w:rPr>
                <w:rFonts w:eastAsia="Times New Roman" w:cs="Calibri"/>
                <w:sz w:val="18"/>
                <w:szCs w:val="18"/>
                <w:lang w:val="fr-FR" w:eastAsia="fr-FR"/>
              </w:rPr>
              <w:t>.000</w:t>
            </w:r>
          </w:p>
        </w:tc>
        <w:tc>
          <w:tcPr>
            <w:tcW w:w="3549" w:type="dxa"/>
            <w:shd w:val="clear" w:color="auto" w:fill="FFFFFF" w:themeFill="background1"/>
            <w:vAlign w:val="center"/>
            <w:hideMark/>
          </w:tcPr>
          <w:p w14:paraId="5200BE02" w14:textId="768E7CA4" w:rsidR="003E742A" w:rsidRPr="0034397F" w:rsidRDefault="003E742A" w:rsidP="00E13565">
            <w:pPr>
              <w:spacing w:after="0" w:line="240" w:lineRule="auto"/>
              <w:jc w:val="left"/>
              <w:rPr>
                <w:rFonts w:eastAsia="Times New Roman" w:cs="Calibri"/>
                <w:sz w:val="18"/>
                <w:szCs w:val="18"/>
                <w:lang w:val="fr-FR" w:eastAsia="fr-FR"/>
              </w:rPr>
            </w:pPr>
            <w:r w:rsidRPr="0034397F">
              <w:rPr>
                <w:rFonts w:eastAsia="Times New Roman" w:cs="Calibri"/>
                <w:sz w:val="18"/>
                <w:szCs w:val="18"/>
                <w:lang w:val="fr-FR" w:eastAsia="fr-FR"/>
              </w:rPr>
              <w:t>Enquêtes réalisées par le projet en collaboration avec les partenaires institutionnels </w:t>
            </w:r>
            <w:r>
              <w:rPr>
                <w:rFonts w:eastAsia="Times New Roman" w:cs="Calibri"/>
                <w:sz w:val="18"/>
                <w:szCs w:val="18"/>
                <w:lang w:val="fr-FR" w:eastAsia="fr-FR"/>
              </w:rPr>
              <w:t>avec échantillonnage et rapports d’activité</w:t>
            </w:r>
          </w:p>
        </w:tc>
      </w:tr>
      <w:tr w:rsidR="00A45980" w:rsidRPr="0034397F" w14:paraId="78FE7CA4" w14:textId="77777777" w:rsidTr="00851E36">
        <w:trPr>
          <w:trHeight w:val="495"/>
        </w:trPr>
        <w:tc>
          <w:tcPr>
            <w:tcW w:w="3340" w:type="dxa"/>
            <w:vMerge/>
            <w:vAlign w:val="center"/>
            <w:hideMark/>
          </w:tcPr>
          <w:p w14:paraId="140F40DA" w14:textId="77777777" w:rsidR="003E742A" w:rsidRPr="00AF75A5" w:rsidRDefault="003E742A">
            <w:pPr>
              <w:spacing w:after="0" w:line="240" w:lineRule="auto"/>
              <w:jc w:val="left"/>
              <w:rPr>
                <w:rFonts w:eastAsia="Times New Roman" w:cs="Calibri"/>
                <w:b/>
                <w:bCs/>
                <w:sz w:val="18"/>
                <w:szCs w:val="18"/>
                <w:lang w:val="fr-FR" w:eastAsia="fr-FR"/>
              </w:rPr>
            </w:pPr>
          </w:p>
        </w:tc>
        <w:tc>
          <w:tcPr>
            <w:tcW w:w="4360" w:type="dxa"/>
            <w:shd w:val="clear" w:color="auto" w:fill="FFFFFF" w:themeFill="background1"/>
            <w:vAlign w:val="center"/>
            <w:hideMark/>
          </w:tcPr>
          <w:p w14:paraId="28379562" w14:textId="7D7688D9" w:rsidR="003E742A" w:rsidRPr="0034397F" w:rsidRDefault="003E742A">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Nombre de femmes ayant augmenté la valeur de la production agricole par ha  </w:t>
            </w:r>
          </w:p>
        </w:tc>
        <w:tc>
          <w:tcPr>
            <w:tcW w:w="1084" w:type="dxa"/>
            <w:shd w:val="clear" w:color="auto" w:fill="FFFFFF" w:themeFill="background1"/>
            <w:vAlign w:val="center"/>
            <w:hideMark/>
          </w:tcPr>
          <w:p w14:paraId="713F5A25" w14:textId="36A9FB02" w:rsidR="003E742A" w:rsidRPr="009555E5" w:rsidRDefault="00A51A2C" w:rsidP="00851E36">
            <w:pPr>
              <w:spacing w:after="0" w:line="240" w:lineRule="auto"/>
              <w:jc w:val="center"/>
              <w:rPr>
                <w:rFonts w:eastAsia="Times New Roman" w:cs="Calibri"/>
                <w:sz w:val="18"/>
                <w:szCs w:val="18"/>
                <w:lang w:val="it-IT" w:eastAsia="fr-FR"/>
              </w:rPr>
            </w:pPr>
            <w:r>
              <w:rPr>
                <w:rFonts w:eastAsia="Times New Roman" w:cs="Calibri"/>
                <w:sz w:val="18"/>
                <w:szCs w:val="18"/>
                <w:lang w:val="fr-FR" w:eastAsia="fr-FR"/>
              </w:rPr>
              <w:t>N</w:t>
            </w:r>
            <w:r w:rsidR="003E742A" w:rsidRPr="009555E5">
              <w:rPr>
                <w:rFonts w:eastAsia="Times New Roman" w:cs="Calibri"/>
                <w:sz w:val="18"/>
                <w:szCs w:val="18"/>
                <w:lang w:val="it-IT" w:eastAsia="fr-FR"/>
              </w:rPr>
              <w:t>/A</w:t>
            </w:r>
          </w:p>
        </w:tc>
        <w:tc>
          <w:tcPr>
            <w:tcW w:w="1701" w:type="dxa"/>
            <w:shd w:val="clear" w:color="auto" w:fill="FFFFFF" w:themeFill="background1"/>
            <w:vAlign w:val="center"/>
            <w:hideMark/>
          </w:tcPr>
          <w:p w14:paraId="59C58A13" w14:textId="191229C6" w:rsidR="003E742A" w:rsidRPr="0034397F" w:rsidRDefault="003E742A" w:rsidP="00851E36">
            <w:pPr>
              <w:spacing w:after="0" w:line="240" w:lineRule="auto"/>
              <w:jc w:val="center"/>
              <w:rPr>
                <w:rFonts w:eastAsia="Calibri" w:cs="Arial"/>
                <w:lang w:val="fr-FR" w:eastAsia="fr-FR"/>
              </w:rPr>
            </w:pPr>
            <w:r w:rsidRPr="2EE61C70">
              <w:rPr>
                <w:rFonts w:eastAsia="Times New Roman" w:cs="Calibri"/>
                <w:sz w:val="18"/>
                <w:szCs w:val="18"/>
                <w:lang w:val="fr-FR" w:eastAsia="fr-FR"/>
              </w:rPr>
              <w:t>3.</w:t>
            </w:r>
            <w:r w:rsidR="2916EB10" w:rsidRPr="7BBF0733">
              <w:rPr>
                <w:rFonts w:eastAsia="Times New Roman" w:cs="Calibri"/>
                <w:sz w:val="18"/>
                <w:szCs w:val="18"/>
                <w:lang w:val="fr-FR" w:eastAsia="fr-FR"/>
              </w:rPr>
              <w:t>6</w:t>
            </w:r>
            <w:r w:rsidRPr="7BBF0733">
              <w:rPr>
                <w:rFonts w:eastAsia="Times New Roman" w:cs="Calibri"/>
                <w:sz w:val="18"/>
                <w:szCs w:val="18"/>
                <w:lang w:val="fr-FR" w:eastAsia="fr-FR"/>
              </w:rPr>
              <w:t>300</w:t>
            </w:r>
            <w:r w:rsidRPr="2EE61C70">
              <w:rPr>
                <w:rFonts w:eastAsia="Times New Roman" w:cs="Calibri"/>
                <w:sz w:val="18"/>
                <w:szCs w:val="18"/>
                <w:lang w:val="fr-FR" w:eastAsia="fr-FR"/>
              </w:rPr>
              <w:t xml:space="preserve"> (30% du nombre total)</w:t>
            </w:r>
          </w:p>
        </w:tc>
        <w:tc>
          <w:tcPr>
            <w:tcW w:w="3549" w:type="dxa"/>
            <w:shd w:val="clear" w:color="auto" w:fill="FFFFFF" w:themeFill="background1"/>
            <w:vAlign w:val="center"/>
            <w:hideMark/>
          </w:tcPr>
          <w:p w14:paraId="0CCB9421" w14:textId="268E6CCE" w:rsidR="003E742A" w:rsidRPr="00E13565" w:rsidRDefault="003E742A">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Enquêtes réalisées par le projet en collaboration avec les partenaires institutionnels avec échantillonnage et rapports d’activité</w:t>
            </w:r>
          </w:p>
        </w:tc>
      </w:tr>
      <w:tr w:rsidR="00A45980" w:rsidRPr="0034397F" w14:paraId="71A2BAA4" w14:textId="77777777" w:rsidTr="00851E36">
        <w:trPr>
          <w:trHeight w:val="1215"/>
        </w:trPr>
        <w:tc>
          <w:tcPr>
            <w:tcW w:w="3340" w:type="dxa"/>
            <w:vMerge/>
            <w:vAlign w:val="center"/>
            <w:hideMark/>
          </w:tcPr>
          <w:p w14:paraId="5600AACB" w14:textId="77777777" w:rsidR="003E742A" w:rsidRPr="00AF75A5" w:rsidRDefault="003E742A">
            <w:pPr>
              <w:spacing w:after="0" w:line="240" w:lineRule="auto"/>
              <w:jc w:val="left"/>
              <w:rPr>
                <w:rFonts w:eastAsia="Times New Roman" w:cs="Calibri"/>
                <w:b/>
                <w:bCs/>
                <w:sz w:val="18"/>
                <w:szCs w:val="18"/>
                <w:lang w:val="fr-FR" w:eastAsia="fr-FR"/>
              </w:rPr>
            </w:pPr>
          </w:p>
        </w:tc>
        <w:tc>
          <w:tcPr>
            <w:tcW w:w="4360" w:type="dxa"/>
            <w:shd w:val="clear" w:color="auto" w:fill="FFFFFF" w:themeFill="background1"/>
            <w:vAlign w:val="center"/>
            <w:hideMark/>
          </w:tcPr>
          <w:p w14:paraId="72A51A77" w14:textId="13102F22" w:rsidR="003E742A" w:rsidRPr="0034397F" w:rsidRDefault="003E742A">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 xml:space="preserve">Proportion de producteurs </w:t>
            </w:r>
            <w:r>
              <w:rPr>
                <w:rFonts w:eastAsia="Times New Roman" w:cs="Calibri"/>
                <w:sz w:val="18"/>
                <w:szCs w:val="18"/>
                <w:lang w:eastAsia="fr-FR"/>
              </w:rPr>
              <w:t xml:space="preserve">appuyés par le programme </w:t>
            </w:r>
            <w:r w:rsidRPr="0034397F">
              <w:rPr>
                <w:rFonts w:eastAsia="Times New Roman" w:cs="Calibri"/>
                <w:sz w:val="18"/>
                <w:szCs w:val="18"/>
                <w:lang w:eastAsia="fr-FR"/>
              </w:rPr>
              <w:t>ayant intégré au sein de leur exploitation les bonnes pratiques de gestion de la fertilité des sols et de la biodiversité (désagrégée par pratique environnementale)  </w:t>
            </w:r>
          </w:p>
        </w:tc>
        <w:tc>
          <w:tcPr>
            <w:tcW w:w="1084" w:type="dxa"/>
            <w:shd w:val="clear" w:color="auto" w:fill="FFFFFF" w:themeFill="background1"/>
            <w:vAlign w:val="center"/>
            <w:hideMark/>
          </w:tcPr>
          <w:p w14:paraId="091A445F" w14:textId="320F5E09" w:rsidR="003E742A" w:rsidRPr="009555E5" w:rsidRDefault="00A51A2C" w:rsidP="00851E36">
            <w:pPr>
              <w:spacing w:after="0" w:line="240" w:lineRule="auto"/>
              <w:jc w:val="center"/>
              <w:rPr>
                <w:rFonts w:eastAsia="Times New Roman" w:cs="Calibri"/>
                <w:sz w:val="18"/>
                <w:szCs w:val="18"/>
                <w:lang w:val="it-IT" w:eastAsia="fr-FR"/>
              </w:rPr>
            </w:pPr>
            <w:r>
              <w:rPr>
                <w:rFonts w:eastAsia="Times New Roman" w:cs="Calibri"/>
                <w:sz w:val="18"/>
                <w:szCs w:val="18"/>
                <w:lang w:val="fr-FR" w:eastAsia="fr-FR"/>
              </w:rPr>
              <w:t>N</w:t>
            </w:r>
            <w:r w:rsidR="003E742A" w:rsidRPr="009555E5">
              <w:rPr>
                <w:rFonts w:eastAsia="Times New Roman" w:cs="Calibri"/>
                <w:sz w:val="18"/>
                <w:szCs w:val="18"/>
                <w:lang w:val="it-IT" w:eastAsia="fr-FR"/>
              </w:rPr>
              <w:t>/A</w:t>
            </w:r>
          </w:p>
        </w:tc>
        <w:tc>
          <w:tcPr>
            <w:tcW w:w="1701" w:type="dxa"/>
            <w:shd w:val="clear" w:color="auto" w:fill="FFFFFF" w:themeFill="background1"/>
            <w:vAlign w:val="center"/>
            <w:hideMark/>
          </w:tcPr>
          <w:p w14:paraId="22B77B8F" w14:textId="108AE3D0" w:rsidR="003E742A" w:rsidRPr="0034397F" w:rsidRDefault="003E742A" w:rsidP="00851E36">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75%</w:t>
            </w:r>
          </w:p>
        </w:tc>
        <w:tc>
          <w:tcPr>
            <w:tcW w:w="3549" w:type="dxa"/>
            <w:shd w:val="clear" w:color="auto" w:fill="FFFFFF" w:themeFill="background1"/>
            <w:vAlign w:val="center"/>
            <w:hideMark/>
          </w:tcPr>
          <w:p w14:paraId="04FCCF20" w14:textId="40F0F0DB" w:rsidR="003E742A" w:rsidRPr="00E13565" w:rsidRDefault="49F8F5E1">
            <w:pPr>
              <w:spacing w:after="0" w:line="240" w:lineRule="auto"/>
              <w:jc w:val="left"/>
              <w:rPr>
                <w:rFonts w:eastAsia="Times New Roman" w:cs="Calibri"/>
                <w:sz w:val="18"/>
                <w:szCs w:val="18"/>
                <w:lang w:val="fr-FR" w:eastAsia="fr-FR"/>
              </w:rPr>
            </w:pPr>
            <w:r w:rsidRPr="5D45280B">
              <w:rPr>
                <w:rFonts w:eastAsia="Times New Roman" w:cs="Calibri"/>
                <w:sz w:val="18"/>
                <w:szCs w:val="18"/>
                <w:lang w:val="fr-FR" w:eastAsia="fr-FR"/>
              </w:rPr>
              <w:t>Enquêtes réalisées par le projet en collaboration avec les partenaires institutionnels avec échantillonnage et rapports d’activité</w:t>
            </w:r>
          </w:p>
        </w:tc>
      </w:tr>
      <w:tr w:rsidR="00A45980" w:rsidRPr="0034397F" w14:paraId="67746CA5" w14:textId="77777777" w:rsidTr="00851E36">
        <w:trPr>
          <w:trHeight w:val="605"/>
        </w:trPr>
        <w:tc>
          <w:tcPr>
            <w:tcW w:w="3340" w:type="dxa"/>
            <w:vMerge/>
            <w:vAlign w:val="center"/>
            <w:hideMark/>
          </w:tcPr>
          <w:p w14:paraId="0ADF1261" w14:textId="77777777" w:rsidR="003E742A" w:rsidRPr="00AF75A5" w:rsidRDefault="003E742A">
            <w:pPr>
              <w:spacing w:after="0" w:line="240" w:lineRule="auto"/>
              <w:jc w:val="left"/>
              <w:rPr>
                <w:rFonts w:eastAsia="Times New Roman" w:cs="Calibri"/>
                <w:b/>
                <w:bCs/>
                <w:sz w:val="18"/>
                <w:szCs w:val="18"/>
                <w:lang w:val="fr-FR" w:eastAsia="fr-FR"/>
              </w:rPr>
            </w:pPr>
          </w:p>
        </w:tc>
        <w:tc>
          <w:tcPr>
            <w:tcW w:w="4360" w:type="dxa"/>
            <w:shd w:val="clear" w:color="auto" w:fill="FFFFFF" w:themeFill="background1"/>
            <w:vAlign w:val="center"/>
            <w:hideMark/>
          </w:tcPr>
          <w:p w14:paraId="2AD0BCD3" w14:textId="12946104" w:rsidR="003E742A" w:rsidRPr="0034397F" w:rsidRDefault="003E742A">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Nombre de producteurs directement touchés par des activités d’amélioration de la nutrition (désagrégé par type) </w:t>
            </w:r>
          </w:p>
        </w:tc>
        <w:tc>
          <w:tcPr>
            <w:tcW w:w="1084" w:type="dxa"/>
            <w:shd w:val="clear" w:color="auto" w:fill="FFFFFF" w:themeFill="background1"/>
            <w:vAlign w:val="center"/>
            <w:hideMark/>
          </w:tcPr>
          <w:p w14:paraId="70FBBA68" w14:textId="45BE95E9" w:rsidR="003E742A" w:rsidRPr="009555E5" w:rsidRDefault="003E742A" w:rsidP="00851E36">
            <w:pPr>
              <w:spacing w:after="0" w:line="240" w:lineRule="auto"/>
              <w:jc w:val="center"/>
              <w:rPr>
                <w:rFonts w:eastAsia="Times New Roman" w:cs="Calibri"/>
                <w:sz w:val="18"/>
                <w:szCs w:val="18"/>
                <w:lang w:val="it-IT" w:eastAsia="fr-FR"/>
              </w:rPr>
            </w:pPr>
            <w:r w:rsidRPr="009555E5">
              <w:rPr>
                <w:rFonts w:eastAsia="Times New Roman" w:cs="Calibri"/>
                <w:sz w:val="18"/>
                <w:szCs w:val="18"/>
                <w:lang w:val="it-IT" w:eastAsia="fr-FR"/>
              </w:rPr>
              <w:t>N/A</w:t>
            </w:r>
          </w:p>
        </w:tc>
        <w:tc>
          <w:tcPr>
            <w:tcW w:w="1701" w:type="dxa"/>
            <w:shd w:val="clear" w:color="auto" w:fill="FFFFFF" w:themeFill="background1"/>
            <w:vAlign w:val="center"/>
            <w:hideMark/>
          </w:tcPr>
          <w:p w14:paraId="160DEB9A" w14:textId="085C951F" w:rsidR="003E742A" w:rsidRPr="0034397F" w:rsidRDefault="003E742A" w:rsidP="00851E36">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1000</w:t>
            </w:r>
          </w:p>
        </w:tc>
        <w:tc>
          <w:tcPr>
            <w:tcW w:w="3549" w:type="dxa"/>
            <w:shd w:val="clear" w:color="auto" w:fill="FFFFFF" w:themeFill="background1"/>
            <w:vAlign w:val="center"/>
            <w:hideMark/>
          </w:tcPr>
          <w:p w14:paraId="3506F868" w14:textId="7654C91D" w:rsidR="003E742A" w:rsidRPr="00E13565" w:rsidRDefault="003E742A">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Enquêtes réalisées par le projet en collaboration avec les partenaires institutionnels avec échantillonnage et rapports d’activité</w:t>
            </w:r>
          </w:p>
        </w:tc>
      </w:tr>
      <w:tr w:rsidR="00A45980" w:rsidRPr="0034397F" w14:paraId="783FD5E9" w14:textId="77777777" w:rsidTr="00851E36">
        <w:trPr>
          <w:trHeight w:val="750"/>
        </w:trPr>
        <w:tc>
          <w:tcPr>
            <w:tcW w:w="3340" w:type="dxa"/>
            <w:vMerge/>
            <w:vAlign w:val="center"/>
            <w:hideMark/>
          </w:tcPr>
          <w:p w14:paraId="7878DEFD" w14:textId="77777777" w:rsidR="003E742A" w:rsidRPr="00AF75A5" w:rsidRDefault="003E742A">
            <w:pPr>
              <w:spacing w:after="0" w:line="240" w:lineRule="auto"/>
              <w:jc w:val="left"/>
              <w:rPr>
                <w:rFonts w:eastAsia="Times New Roman" w:cs="Calibri"/>
                <w:b/>
                <w:bCs/>
                <w:sz w:val="18"/>
                <w:szCs w:val="18"/>
                <w:lang w:val="fr-FR" w:eastAsia="fr-FR"/>
              </w:rPr>
            </w:pPr>
          </w:p>
        </w:tc>
        <w:tc>
          <w:tcPr>
            <w:tcW w:w="4360" w:type="dxa"/>
            <w:shd w:val="clear" w:color="auto" w:fill="FFFFFF" w:themeFill="background1"/>
            <w:vAlign w:val="center"/>
            <w:hideMark/>
          </w:tcPr>
          <w:p w14:paraId="500F8313" w14:textId="615A89ED" w:rsidR="003E742A" w:rsidRPr="0034397F" w:rsidRDefault="003E742A">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Proportion des producteurs satisfaits par rapport au soutien reçu (désagrégé par type) </w:t>
            </w:r>
          </w:p>
        </w:tc>
        <w:tc>
          <w:tcPr>
            <w:tcW w:w="1084" w:type="dxa"/>
            <w:shd w:val="clear" w:color="auto" w:fill="FFFFFF" w:themeFill="background1"/>
            <w:vAlign w:val="center"/>
            <w:hideMark/>
          </w:tcPr>
          <w:p w14:paraId="63609AC6" w14:textId="33DE8AB0" w:rsidR="003E742A" w:rsidRPr="009555E5" w:rsidRDefault="003E742A" w:rsidP="00851E36">
            <w:pPr>
              <w:spacing w:after="0" w:line="240" w:lineRule="auto"/>
              <w:jc w:val="center"/>
              <w:rPr>
                <w:rFonts w:eastAsia="Times New Roman" w:cs="Calibri"/>
                <w:sz w:val="18"/>
                <w:szCs w:val="18"/>
                <w:lang w:val="it-IT" w:eastAsia="fr-FR"/>
              </w:rPr>
            </w:pPr>
            <w:r w:rsidRPr="009555E5">
              <w:rPr>
                <w:rFonts w:eastAsia="Times New Roman" w:cs="Calibri"/>
                <w:sz w:val="18"/>
                <w:szCs w:val="18"/>
                <w:lang w:val="it-IT" w:eastAsia="fr-FR"/>
              </w:rPr>
              <w:t>N/A</w:t>
            </w:r>
          </w:p>
        </w:tc>
        <w:tc>
          <w:tcPr>
            <w:tcW w:w="1701" w:type="dxa"/>
            <w:shd w:val="clear" w:color="auto" w:fill="FFFFFF" w:themeFill="background1"/>
            <w:vAlign w:val="center"/>
            <w:hideMark/>
          </w:tcPr>
          <w:p w14:paraId="3DCC531C" w14:textId="12973EBD" w:rsidR="003E742A" w:rsidRPr="0034397F" w:rsidRDefault="003E742A" w:rsidP="00851E36">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85%</w:t>
            </w:r>
          </w:p>
        </w:tc>
        <w:tc>
          <w:tcPr>
            <w:tcW w:w="3549" w:type="dxa"/>
            <w:shd w:val="clear" w:color="auto" w:fill="FFFFFF" w:themeFill="background1"/>
            <w:vAlign w:val="center"/>
            <w:hideMark/>
          </w:tcPr>
          <w:p w14:paraId="426D5AC3" w14:textId="2DB44949" w:rsidR="003E742A" w:rsidRPr="00E13565" w:rsidRDefault="003E742A">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Enquêtes réalisées par le projet en collaboration avec les partenaires institutionnel</w:t>
            </w:r>
            <w:r w:rsidR="00201AE9">
              <w:rPr>
                <w:rFonts w:eastAsia="Times New Roman" w:cs="Calibri"/>
                <w:sz w:val="18"/>
                <w:szCs w:val="18"/>
                <w:lang w:val="fr-FR" w:eastAsia="fr-FR"/>
              </w:rPr>
              <w:t>s</w:t>
            </w:r>
          </w:p>
        </w:tc>
      </w:tr>
      <w:tr w:rsidR="00A45980" w14:paraId="23D92960" w14:textId="77777777" w:rsidTr="00851E36">
        <w:trPr>
          <w:trHeight w:val="750"/>
        </w:trPr>
        <w:tc>
          <w:tcPr>
            <w:tcW w:w="3340" w:type="dxa"/>
            <w:vMerge/>
            <w:shd w:val="clear" w:color="auto" w:fill="FFFFFF" w:themeFill="background1"/>
            <w:vAlign w:val="center"/>
            <w:hideMark/>
          </w:tcPr>
          <w:p w14:paraId="77526488" w14:textId="45F8D723" w:rsidR="35F9378B" w:rsidRDefault="35F9378B" w:rsidP="35F9378B">
            <w:pPr>
              <w:spacing w:line="240" w:lineRule="auto"/>
              <w:jc w:val="left"/>
              <w:rPr>
                <w:rFonts w:eastAsia="Calibri" w:cs="Arial"/>
                <w:b/>
                <w:bCs/>
                <w:szCs w:val="21"/>
                <w:lang w:eastAsia="fr-FR"/>
              </w:rPr>
            </w:pPr>
          </w:p>
        </w:tc>
        <w:tc>
          <w:tcPr>
            <w:tcW w:w="4360" w:type="dxa"/>
            <w:shd w:val="clear" w:color="auto" w:fill="FFFFFF" w:themeFill="background1"/>
            <w:vAlign w:val="center"/>
            <w:hideMark/>
          </w:tcPr>
          <w:p w14:paraId="236E9191" w14:textId="671957C1" w:rsidR="736FA9A5" w:rsidRDefault="6EC40E2B" w:rsidP="625F55A3">
            <w:pPr>
              <w:spacing w:line="240" w:lineRule="auto"/>
              <w:rPr>
                <w:rFonts w:eastAsia="Calibri" w:cs="Arial"/>
              </w:rPr>
            </w:pPr>
            <w:r w:rsidRPr="009D662A">
              <w:rPr>
                <w:rFonts w:eastAsia="Times New Roman" w:cs="Calibri"/>
                <w:sz w:val="18"/>
                <w:szCs w:val="18"/>
                <w:lang w:eastAsia="fr-FR"/>
              </w:rPr>
              <w:t>Proportion de ménages bénéficiaires sensibilisés aux inégalités de genre</w:t>
            </w:r>
          </w:p>
        </w:tc>
        <w:tc>
          <w:tcPr>
            <w:tcW w:w="1084" w:type="dxa"/>
            <w:shd w:val="clear" w:color="auto" w:fill="FFFFFF" w:themeFill="background1"/>
            <w:vAlign w:val="center"/>
            <w:hideMark/>
          </w:tcPr>
          <w:p w14:paraId="22C8B6DC" w14:textId="010607A0" w:rsidR="59A5B466" w:rsidRDefault="59A5B466" w:rsidP="00851E36">
            <w:pPr>
              <w:spacing w:line="240" w:lineRule="auto"/>
              <w:jc w:val="center"/>
              <w:rPr>
                <w:rFonts w:eastAsia="Calibri" w:cs="Arial"/>
                <w:sz w:val="18"/>
                <w:szCs w:val="18"/>
                <w:lang w:val="it-IT" w:eastAsia="fr-FR"/>
              </w:rPr>
            </w:pPr>
            <w:r w:rsidRPr="35F9378B">
              <w:rPr>
                <w:rFonts w:eastAsia="Calibri" w:cs="Arial"/>
                <w:sz w:val="18"/>
                <w:szCs w:val="18"/>
                <w:lang w:val="it-IT" w:eastAsia="fr-FR"/>
              </w:rPr>
              <w:t>N/A</w:t>
            </w:r>
          </w:p>
        </w:tc>
        <w:tc>
          <w:tcPr>
            <w:tcW w:w="1701" w:type="dxa"/>
            <w:shd w:val="clear" w:color="auto" w:fill="FFFFFF" w:themeFill="background1"/>
            <w:vAlign w:val="center"/>
            <w:hideMark/>
          </w:tcPr>
          <w:p w14:paraId="4A7EBCC6" w14:textId="5C7A3E97" w:rsidR="59A5B466" w:rsidRDefault="6EC40E2B" w:rsidP="00851E36">
            <w:pPr>
              <w:spacing w:after="0" w:line="240" w:lineRule="auto"/>
              <w:jc w:val="center"/>
              <w:rPr>
                <w:rFonts w:eastAsia="Calibri" w:cs="Arial"/>
                <w:sz w:val="18"/>
                <w:szCs w:val="18"/>
                <w:lang w:val="it-IT" w:eastAsia="fr-FR"/>
              </w:rPr>
            </w:pPr>
            <w:r w:rsidRPr="625F55A3">
              <w:rPr>
                <w:rFonts w:eastAsia="Calibri" w:cs="Arial"/>
                <w:sz w:val="18"/>
                <w:szCs w:val="18"/>
                <w:lang w:val="it-IT" w:eastAsia="fr-FR"/>
              </w:rPr>
              <w:t>85%</w:t>
            </w:r>
          </w:p>
        </w:tc>
        <w:tc>
          <w:tcPr>
            <w:tcW w:w="3549" w:type="dxa"/>
            <w:shd w:val="clear" w:color="auto" w:fill="FFFFFF" w:themeFill="background1"/>
            <w:vAlign w:val="center"/>
            <w:hideMark/>
          </w:tcPr>
          <w:p w14:paraId="49F8DB7A" w14:textId="25505374" w:rsidR="59A5B466" w:rsidRDefault="59A5B466" w:rsidP="35F9378B">
            <w:pPr>
              <w:spacing w:line="240" w:lineRule="auto"/>
              <w:jc w:val="left"/>
              <w:rPr>
                <w:rFonts w:eastAsia="Calibri" w:cs="Arial"/>
                <w:sz w:val="18"/>
                <w:szCs w:val="18"/>
                <w:lang w:val="fr-FR" w:eastAsia="fr-FR"/>
              </w:rPr>
            </w:pPr>
            <w:r w:rsidRPr="35F9378B">
              <w:rPr>
                <w:rFonts w:eastAsia="Calibri" w:cs="Arial"/>
                <w:sz w:val="18"/>
                <w:szCs w:val="18"/>
                <w:lang w:val="fr-FR" w:eastAsia="fr-FR"/>
              </w:rPr>
              <w:t>Enquête spécifique genre</w:t>
            </w:r>
          </w:p>
        </w:tc>
      </w:tr>
      <w:tr w:rsidR="00A45980" w:rsidRPr="0034397F" w14:paraId="38A353FE" w14:textId="77777777" w:rsidTr="00851E36">
        <w:trPr>
          <w:trHeight w:val="429"/>
        </w:trPr>
        <w:tc>
          <w:tcPr>
            <w:tcW w:w="3340" w:type="dxa"/>
            <w:vMerge w:val="restart"/>
            <w:shd w:val="clear" w:color="auto" w:fill="FFFFFF" w:themeFill="background1"/>
            <w:vAlign w:val="center"/>
            <w:hideMark/>
          </w:tcPr>
          <w:p w14:paraId="43FE3B23" w14:textId="77777777" w:rsidR="003E742A" w:rsidRPr="00AF75A5" w:rsidRDefault="003E742A">
            <w:pPr>
              <w:spacing w:after="0" w:line="240" w:lineRule="auto"/>
              <w:jc w:val="left"/>
              <w:rPr>
                <w:rFonts w:eastAsia="Times New Roman" w:cs="Calibri"/>
                <w:b/>
                <w:bCs/>
                <w:sz w:val="18"/>
                <w:szCs w:val="18"/>
                <w:lang w:val="fr-FR" w:eastAsia="fr-FR"/>
              </w:rPr>
            </w:pPr>
            <w:r w:rsidRPr="00AF75A5">
              <w:rPr>
                <w:rFonts w:eastAsia="Times New Roman" w:cs="Calibri"/>
                <w:b/>
                <w:bCs/>
                <w:sz w:val="18"/>
                <w:szCs w:val="18"/>
                <w:lang w:eastAsia="fr-FR"/>
              </w:rPr>
              <w:t xml:space="preserve">Résultat attendu </w:t>
            </w:r>
            <w:proofErr w:type="gramStart"/>
            <w:r w:rsidRPr="00AF75A5">
              <w:rPr>
                <w:rFonts w:eastAsia="Times New Roman" w:cs="Calibri"/>
                <w:b/>
                <w:bCs/>
                <w:sz w:val="18"/>
                <w:szCs w:val="18"/>
                <w:lang w:eastAsia="fr-FR"/>
              </w:rPr>
              <w:t>2:</w:t>
            </w:r>
            <w:proofErr w:type="gramEnd"/>
            <w:r w:rsidRPr="00AF75A5">
              <w:rPr>
                <w:rFonts w:eastAsia="Times New Roman" w:cs="Calibri"/>
                <w:b/>
                <w:bCs/>
                <w:sz w:val="18"/>
                <w:szCs w:val="18"/>
                <w:lang w:eastAsia="fr-FR"/>
              </w:rPr>
              <w:t> </w:t>
            </w:r>
            <w:r w:rsidRPr="00AF75A5">
              <w:rPr>
                <w:rFonts w:eastAsia="Times New Roman" w:cs="Calibri"/>
                <w:b/>
                <w:bCs/>
                <w:sz w:val="18"/>
                <w:szCs w:val="18"/>
                <w:lang w:eastAsia="fr-FR"/>
              </w:rPr>
              <w:br/>
              <w:t>Les entrepreneurs des filières agricoles et alimentaires ont accès à des services de qualité qui contribuent à l’émergence et au développement des chaines de valeurs porteuses et inclusives </w:t>
            </w:r>
          </w:p>
        </w:tc>
        <w:tc>
          <w:tcPr>
            <w:tcW w:w="4360" w:type="dxa"/>
            <w:shd w:val="clear" w:color="auto" w:fill="FFFFFF" w:themeFill="background1"/>
            <w:vAlign w:val="center"/>
            <w:hideMark/>
          </w:tcPr>
          <w:p w14:paraId="0B2F9259" w14:textId="293C6E58" w:rsidR="003E742A" w:rsidRPr="0034397F" w:rsidRDefault="32B030D8">
            <w:pPr>
              <w:spacing w:after="0" w:line="240" w:lineRule="auto"/>
              <w:rPr>
                <w:rFonts w:ascii="Symbol" w:eastAsia="Times New Roman" w:hAnsi="Symbol" w:cs="Calibri"/>
                <w:sz w:val="20"/>
                <w:szCs w:val="20"/>
                <w:lang w:val="fr-FR" w:eastAsia="fr-FR"/>
              </w:rPr>
            </w:pPr>
            <w:r w:rsidRPr="611E92BA">
              <w:rPr>
                <w:rFonts w:eastAsia="Times New Roman" w:cs="Calibri"/>
                <w:sz w:val="18"/>
                <w:szCs w:val="18"/>
                <w:lang w:eastAsia="fr-FR"/>
              </w:rPr>
              <w:t>Nombre d’entrepreneurs agricoles touchés par des activités qui augmentent leurs revenus</w:t>
            </w:r>
            <w:r w:rsidR="002B2BBC">
              <w:rPr>
                <w:rFonts w:eastAsia="Times New Roman" w:cs="Calibri"/>
                <w:sz w:val="18"/>
                <w:szCs w:val="18"/>
                <w:lang w:eastAsia="fr-FR"/>
              </w:rPr>
              <w:t xml:space="preserve">. </w:t>
            </w:r>
          </w:p>
        </w:tc>
        <w:tc>
          <w:tcPr>
            <w:tcW w:w="1084" w:type="dxa"/>
            <w:shd w:val="clear" w:color="auto" w:fill="FFFFFF" w:themeFill="background1"/>
            <w:vAlign w:val="center"/>
            <w:hideMark/>
          </w:tcPr>
          <w:p w14:paraId="6CF8EE92" w14:textId="4F4E865E" w:rsidR="003E742A" w:rsidRPr="009555E5" w:rsidRDefault="003E742A" w:rsidP="00851E36">
            <w:pPr>
              <w:spacing w:after="0" w:line="240" w:lineRule="auto"/>
              <w:jc w:val="center"/>
              <w:rPr>
                <w:rFonts w:eastAsia="Times New Roman" w:cs="Calibri"/>
                <w:sz w:val="18"/>
                <w:szCs w:val="18"/>
                <w:lang w:val="it-IT" w:eastAsia="fr-FR"/>
              </w:rPr>
            </w:pPr>
            <w:r w:rsidRPr="009555E5">
              <w:rPr>
                <w:rFonts w:eastAsia="Times New Roman" w:cs="Calibri"/>
                <w:sz w:val="18"/>
                <w:szCs w:val="18"/>
                <w:lang w:val="it-IT" w:eastAsia="fr-FR"/>
              </w:rPr>
              <w:t>N/A</w:t>
            </w:r>
          </w:p>
        </w:tc>
        <w:tc>
          <w:tcPr>
            <w:tcW w:w="1701" w:type="dxa"/>
            <w:shd w:val="clear" w:color="auto" w:fill="FFFFFF" w:themeFill="background1"/>
            <w:vAlign w:val="center"/>
            <w:hideMark/>
          </w:tcPr>
          <w:p w14:paraId="320F9B3A" w14:textId="12859659" w:rsidR="003E742A" w:rsidRPr="0034397F" w:rsidRDefault="003E742A" w:rsidP="00851E36">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150</w:t>
            </w:r>
          </w:p>
        </w:tc>
        <w:tc>
          <w:tcPr>
            <w:tcW w:w="3549" w:type="dxa"/>
            <w:shd w:val="clear" w:color="auto" w:fill="FFFFFF" w:themeFill="background1"/>
            <w:vAlign w:val="center"/>
            <w:hideMark/>
          </w:tcPr>
          <w:p w14:paraId="386292B7" w14:textId="699882DB" w:rsidR="003E742A" w:rsidRPr="0034397F" w:rsidRDefault="003E742A" w:rsidP="00A51A2C">
            <w:pPr>
              <w:spacing w:after="0" w:line="240" w:lineRule="auto"/>
              <w:jc w:val="left"/>
              <w:rPr>
                <w:rFonts w:eastAsia="Times New Roman" w:cs="Calibri"/>
                <w:sz w:val="18"/>
                <w:szCs w:val="18"/>
                <w:lang w:val="fr-FR" w:eastAsia="fr-FR"/>
              </w:rPr>
            </w:pPr>
            <w:r w:rsidRPr="0034397F">
              <w:rPr>
                <w:rFonts w:eastAsia="Times New Roman" w:cs="Calibri"/>
                <w:sz w:val="18"/>
                <w:szCs w:val="18"/>
                <w:lang w:val="fr-FR" w:eastAsia="fr-FR"/>
              </w:rPr>
              <w:t>Enquêtes réalisées par le projet en collaboration avec les partenaires institutionnels </w:t>
            </w:r>
            <w:r>
              <w:rPr>
                <w:rFonts w:eastAsia="Times New Roman" w:cs="Calibri"/>
                <w:sz w:val="18"/>
                <w:szCs w:val="18"/>
                <w:lang w:val="fr-FR" w:eastAsia="fr-FR"/>
              </w:rPr>
              <w:t>et rapports d’activités</w:t>
            </w:r>
            <w:r w:rsidRPr="0034397F">
              <w:rPr>
                <w:rFonts w:eastAsia="Times New Roman" w:cs="Calibri"/>
                <w:sz w:val="18"/>
                <w:szCs w:val="18"/>
                <w:lang w:val="fr-FR" w:eastAsia="fr-FR"/>
              </w:rPr>
              <w:t> </w:t>
            </w:r>
          </w:p>
        </w:tc>
      </w:tr>
      <w:tr w:rsidR="00A45980" w:rsidRPr="0034397F" w14:paraId="5522B1E5" w14:textId="77777777" w:rsidTr="00851E36">
        <w:trPr>
          <w:trHeight w:val="735"/>
        </w:trPr>
        <w:tc>
          <w:tcPr>
            <w:tcW w:w="3340" w:type="dxa"/>
            <w:vMerge/>
            <w:vAlign w:val="center"/>
            <w:hideMark/>
          </w:tcPr>
          <w:p w14:paraId="6CDA051F" w14:textId="77777777" w:rsidR="003E742A" w:rsidRPr="00AF75A5" w:rsidRDefault="003E742A">
            <w:pPr>
              <w:spacing w:after="0" w:line="240" w:lineRule="auto"/>
              <w:jc w:val="left"/>
              <w:rPr>
                <w:rFonts w:eastAsia="Times New Roman" w:cs="Calibri"/>
                <w:b/>
                <w:bCs/>
                <w:sz w:val="18"/>
                <w:szCs w:val="18"/>
                <w:lang w:val="fr-FR" w:eastAsia="fr-FR"/>
              </w:rPr>
            </w:pPr>
          </w:p>
        </w:tc>
        <w:tc>
          <w:tcPr>
            <w:tcW w:w="4360" w:type="dxa"/>
            <w:shd w:val="clear" w:color="auto" w:fill="FFFFFF" w:themeFill="background1"/>
            <w:vAlign w:val="center"/>
            <w:hideMark/>
          </w:tcPr>
          <w:p w14:paraId="03036BE7" w14:textId="3670A230" w:rsidR="003E742A" w:rsidRPr="0034397F" w:rsidRDefault="03ED40D3">
            <w:pPr>
              <w:spacing w:after="0" w:line="240" w:lineRule="auto"/>
              <w:rPr>
                <w:rFonts w:ascii="Symbol" w:eastAsia="Times New Roman" w:hAnsi="Symbol" w:cs="Calibri"/>
                <w:sz w:val="20"/>
                <w:szCs w:val="20"/>
                <w:lang w:val="fr-FR" w:eastAsia="fr-FR"/>
              </w:rPr>
            </w:pPr>
            <w:r w:rsidRPr="625F55A3">
              <w:rPr>
                <w:rFonts w:eastAsia="Times New Roman" w:cs="Calibri"/>
                <w:sz w:val="18"/>
                <w:szCs w:val="18"/>
                <w:lang w:eastAsia="fr-FR"/>
              </w:rPr>
              <w:t>Nombre de jeunes entrepreneurs agricoles (&lt; 35 ans) touchés par des activités qui augmentent leurs revenus </w:t>
            </w:r>
          </w:p>
        </w:tc>
        <w:tc>
          <w:tcPr>
            <w:tcW w:w="1084" w:type="dxa"/>
            <w:shd w:val="clear" w:color="auto" w:fill="FFFFFF" w:themeFill="background1"/>
            <w:vAlign w:val="center"/>
            <w:hideMark/>
          </w:tcPr>
          <w:p w14:paraId="5D65421E" w14:textId="40AA1B38" w:rsidR="003E742A" w:rsidRPr="009555E5" w:rsidRDefault="003E742A" w:rsidP="00851E36">
            <w:pPr>
              <w:spacing w:after="0" w:line="240" w:lineRule="auto"/>
              <w:jc w:val="center"/>
              <w:rPr>
                <w:rFonts w:eastAsia="Times New Roman" w:cs="Calibri"/>
                <w:sz w:val="18"/>
                <w:szCs w:val="18"/>
                <w:lang w:val="it-IT" w:eastAsia="fr-FR"/>
              </w:rPr>
            </w:pPr>
            <w:r w:rsidRPr="009555E5">
              <w:rPr>
                <w:rFonts w:eastAsia="Times New Roman" w:cs="Calibri"/>
                <w:sz w:val="18"/>
                <w:szCs w:val="18"/>
                <w:lang w:val="it-IT" w:eastAsia="fr-FR"/>
              </w:rPr>
              <w:t>N/A</w:t>
            </w:r>
          </w:p>
        </w:tc>
        <w:tc>
          <w:tcPr>
            <w:tcW w:w="1701" w:type="dxa"/>
            <w:shd w:val="clear" w:color="auto" w:fill="FFFFFF" w:themeFill="background1"/>
            <w:vAlign w:val="center"/>
            <w:hideMark/>
          </w:tcPr>
          <w:p w14:paraId="62202826" w14:textId="29E591C6" w:rsidR="003E742A" w:rsidRPr="0034397F" w:rsidRDefault="003E742A" w:rsidP="00851E36">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100</w:t>
            </w:r>
          </w:p>
        </w:tc>
        <w:tc>
          <w:tcPr>
            <w:tcW w:w="3549" w:type="dxa"/>
            <w:shd w:val="clear" w:color="auto" w:fill="FFFFFF" w:themeFill="background1"/>
            <w:vAlign w:val="center"/>
            <w:hideMark/>
          </w:tcPr>
          <w:p w14:paraId="06B1269B" w14:textId="77777777" w:rsidR="003E742A" w:rsidRPr="0034397F" w:rsidRDefault="003E742A">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Base de données du projet</w:t>
            </w:r>
          </w:p>
        </w:tc>
      </w:tr>
      <w:tr w:rsidR="00A45980" w:rsidRPr="0034397F" w14:paraId="38031657" w14:textId="77777777" w:rsidTr="00851E36">
        <w:trPr>
          <w:trHeight w:val="300"/>
        </w:trPr>
        <w:tc>
          <w:tcPr>
            <w:tcW w:w="3340" w:type="dxa"/>
            <w:vMerge/>
            <w:vAlign w:val="center"/>
            <w:hideMark/>
          </w:tcPr>
          <w:p w14:paraId="2F0F70C4" w14:textId="77777777" w:rsidR="003E742A" w:rsidRPr="00AF75A5" w:rsidRDefault="003E742A">
            <w:pPr>
              <w:spacing w:after="0" w:line="240" w:lineRule="auto"/>
              <w:jc w:val="left"/>
              <w:rPr>
                <w:rFonts w:eastAsia="Times New Roman" w:cs="Calibri"/>
                <w:b/>
                <w:bCs/>
                <w:sz w:val="18"/>
                <w:szCs w:val="18"/>
                <w:lang w:val="fr-FR" w:eastAsia="fr-FR"/>
              </w:rPr>
            </w:pPr>
          </w:p>
        </w:tc>
        <w:tc>
          <w:tcPr>
            <w:tcW w:w="4360" w:type="dxa"/>
            <w:shd w:val="clear" w:color="auto" w:fill="FFFFFF" w:themeFill="background1"/>
            <w:vAlign w:val="center"/>
            <w:hideMark/>
          </w:tcPr>
          <w:p w14:paraId="7E65C91F" w14:textId="44FB7745" w:rsidR="003E742A" w:rsidRPr="0034397F" w:rsidRDefault="003E742A">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Nombre de micro-projets soutenus </w:t>
            </w:r>
          </w:p>
        </w:tc>
        <w:tc>
          <w:tcPr>
            <w:tcW w:w="1084" w:type="dxa"/>
            <w:shd w:val="clear" w:color="auto" w:fill="FFFFFF" w:themeFill="background1"/>
            <w:vAlign w:val="center"/>
            <w:hideMark/>
          </w:tcPr>
          <w:p w14:paraId="074EEA71" w14:textId="671630AB" w:rsidR="003E742A" w:rsidRPr="009555E5" w:rsidRDefault="003E742A" w:rsidP="00851E36">
            <w:pPr>
              <w:spacing w:after="0" w:line="240" w:lineRule="auto"/>
              <w:jc w:val="center"/>
              <w:rPr>
                <w:rFonts w:eastAsia="Times New Roman" w:cs="Calibri"/>
                <w:sz w:val="18"/>
                <w:szCs w:val="18"/>
                <w:lang w:val="it-IT" w:eastAsia="fr-FR"/>
              </w:rPr>
            </w:pPr>
            <w:r w:rsidRPr="009555E5">
              <w:rPr>
                <w:rFonts w:eastAsia="Times New Roman" w:cs="Calibri"/>
                <w:sz w:val="18"/>
                <w:szCs w:val="18"/>
                <w:lang w:val="it-IT" w:eastAsia="fr-FR"/>
              </w:rPr>
              <w:t>N/A</w:t>
            </w:r>
          </w:p>
        </w:tc>
        <w:tc>
          <w:tcPr>
            <w:tcW w:w="1701" w:type="dxa"/>
            <w:shd w:val="clear" w:color="auto" w:fill="FFFFFF" w:themeFill="background1"/>
            <w:vAlign w:val="center"/>
            <w:hideMark/>
          </w:tcPr>
          <w:p w14:paraId="574EF885" w14:textId="595604DC" w:rsidR="003E742A" w:rsidRPr="0034397F" w:rsidRDefault="003E742A" w:rsidP="00851E36">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100</w:t>
            </w:r>
          </w:p>
        </w:tc>
        <w:tc>
          <w:tcPr>
            <w:tcW w:w="3549" w:type="dxa"/>
            <w:shd w:val="clear" w:color="auto" w:fill="FFFFFF" w:themeFill="background1"/>
            <w:vAlign w:val="center"/>
            <w:hideMark/>
          </w:tcPr>
          <w:p w14:paraId="0BA0EF25" w14:textId="77777777" w:rsidR="003E742A" w:rsidRPr="0034397F" w:rsidRDefault="003E742A">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Base de données du projet</w:t>
            </w:r>
          </w:p>
        </w:tc>
      </w:tr>
      <w:tr w:rsidR="00A45980" w:rsidRPr="0034397F" w14:paraId="1BE60495" w14:textId="77777777" w:rsidTr="00851E36">
        <w:trPr>
          <w:trHeight w:val="735"/>
        </w:trPr>
        <w:tc>
          <w:tcPr>
            <w:tcW w:w="3340" w:type="dxa"/>
            <w:vMerge/>
            <w:vAlign w:val="center"/>
            <w:hideMark/>
          </w:tcPr>
          <w:p w14:paraId="697CCE69" w14:textId="77777777" w:rsidR="003E742A" w:rsidRPr="00AF75A5" w:rsidRDefault="003E742A">
            <w:pPr>
              <w:spacing w:after="0" w:line="240" w:lineRule="auto"/>
              <w:jc w:val="left"/>
              <w:rPr>
                <w:rFonts w:eastAsia="Times New Roman" w:cs="Calibri"/>
                <w:b/>
                <w:bCs/>
                <w:sz w:val="18"/>
                <w:szCs w:val="18"/>
                <w:lang w:val="fr-FR" w:eastAsia="fr-FR"/>
              </w:rPr>
            </w:pPr>
          </w:p>
        </w:tc>
        <w:tc>
          <w:tcPr>
            <w:tcW w:w="4360" w:type="dxa"/>
            <w:shd w:val="clear" w:color="auto" w:fill="FFFFFF" w:themeFill="background1"/>
            <w:vAlign w:val="center"/>
            <w:hideMark/>
          </w:tcPr>
          <w:p w14:paraId="740784EF" w14:textId="2B4A2957" w:rsidR="003E742A" w:rsidRPr="0034397F" w:rsidRDefault="003E742A">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Nombre de services de qualité (semence, outillage,</w:t>
            </w:r>
            <w:r w:rsidR="00AB56DE">
              <w:rPr>
                <w:rFonts w:eastAsia="Times New Roman" w:cs="Calibri"/>
                <w:sz w:val="18"/>
                <w:szCs w:val="18"/>
                <w:lang w:eastAsia="fr-FR"/>
              </w:rPr>
              <w:t xml:space="preserve"> commerce, transformation,</w:t>
            </w:r>
            <w:r w:rsidRPr="0034397F">
              <w:rPr>
                <w:rFonts w:eastAsia="Times New Roman" w:cs="Calibri"/>
                <w:sz w:val="18"/>
                <w:szCs w:val="18"/>
                <w:lang w:eastAsia="fr-FR"/>
              </w:rPr>
              <w:t xml:space="preserve"> etc.) viabilisés au sein des filières agricoles </w:t>
            </w:r>
          </w:p>
        </w:tc>
        <w:tc>
          <w:tcPr>
            <w:tcW w:w="1084" w:type="dxa"/>
            <w:shd w:val="clear" w:color="auto" w:fill="FFFFFF" w:themeFill="background1"/>
            <w:vAlign w:val="center"/>
            <w:hideMark/>
          </w:tcPr>
          <w:p w14:paraId="01AA6AEB" w14:textId="639E56F6" w:rsidR="003E742A" w:rsidRPr="009555E5" w:rsidRDefault="003E742A" w:rsidP="00851E36">
            <w:pPr>
              <w:spacing w:after="0" w:line="240" w:lineRule="auto"/>
              <w:jc w:val="center"/>
              <w:rPr>
                <w:rFonts w:eastAsia="Times New Roman" w:cs="Calibri"/>
                <w:sz w:val="18"/>
                <w:szCs w:val="18"/>
                <w:lang w:val="it-IT" w:eastAsia="fr-FR"/>
              </w:rPr>
            </w:pPr>
            <w:r w:rsidRPr="009555E5">
              <w:rPr>
                <w:rFonts w:eastAsia="Times New Roman" w:cs="Calibri"/>
                <w:sz w:val="18"/>
                <w:szCs w:val="18"/>
                <w:lang w:val="it-IT" w:eastAsia="fr-FR"/>
              </w:rPr>
              <w:t>N/A</w:t>
            </w:r>
          </w:p>
        </w:tc>
        <w:tc>
          <w:tcPr>
            <w:tcW w:w="1701" w:type="dxa"/>
            <w:shd w:val="clear" w:color="auto" w:fill="FFFFFF" w:themeFill="background1"/>
            <w:vAlign w:val="center"/>
            <w:hideMark/>
          </w:tcPr>
          <w:p w14:paraId="12D435A9" w14:textId="5405459C" w:rsidR="003E742A" w:rsidRPr="0034397F" w:rsidRDefault="003E742A" w:rsidP="00851E36">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5</w:t>
            </w:r>
          </w:p>
        </w:tc>
        <w:tc>
          <w:tcPr>
            <w:tcW w:w="3549" w:type="dxa"/>
            <w:shd w:val="clear" w:color="auto" w:fill="FFFFFF" w:themeFill="background1"/>
            <w:vAlign w:val="center"/>
            <w:hideMark/>
          </w:tcPr>
          <w:p w14:paraId="721B49AA" w14:textId="77777777" w:rsidR="003E742A" w:rsidRPr="0034397F" w:rsidRDefault="003E742A">
            <w:pPr>
              <w:spacing w:after="0" w:line="240" w:lineRule="auto"/>
              <w:jc w:val="left"/>
              <w:rPr>
                <w:rFonts w:eastAsia="Calibri" w:cs="Arial"/>
                <w:szCs w:val="21"/>
                <w:lang w:val="fr-FR"/>
              </w:rPr>
            </w:pPr>
            <w:r w:rsidRPr="2EE61C70">
              <w:rPr>
                <w:rFonts w:eastAsia="Georgia" w:cs="Georgia"/>
                <w:sz w:val="18"/>
                <w:szCs w:val="18"/>
                <w:lang w:val="fr-FR"/>
              </w:rPr>
              <w:t>Enquêtes réalisées par le projet</w:t>
            </w:r>
          </w:p>
        </w:tc>
      </w:tr>
      <w:tr w:rsidR="00A45980" w:rsidRPr="0034397F" w14:paraId="1ECF0C26" w14:textId="77777777" w:rsidTr="00851E36">
        <w:trPr>
          <w:trHeight w:val="750"/>
        </w:trPr>
        <w:tc>
          <w:tcPr>
            <w:tcW w:w="3340" w:type="dxa"/>
            <w:vMerge/>
            <w:vAlign w:val="center"/>
            <w:hideMark/>
          </w:tcPr>
          <w:p w14:paraId="624A8B7D" w14:textId="77777777" w:rsidR="003E742A" w:rsidRPr="00AF75A5" w:rsidRDefault="003E742A">
            <w:pPr>
              <w:spacing w:after="0" w:line="240" w:lineRule="auto"/>
              <w:jc w:val="left"/>
              <w:rPr>
                <w:rFonts w:eastAsia="Times New Roman" w:cs="Calibri"/>
                <w:b/>
                <w:bCs/>
                <w:sz w:val="18"/>
                <w:szCs w:val="18"/>
                <w:lang w:val="fr-FR" w:eastAsia="fr-FR"/>
              </w:rPr>
            </w:pPr>
          </w:p>
        </w:tc>
        <w:tc>
          <w:tcPr>
            <w:tcW w:w="4360" w:type="dxa"/>
            <w:shd w:val="clear" w:color="auto" w:fill="FFFFFF" w:themeFill="background1"/>
            <w:vAlign w:val="center"/>
            <w:hideMark/>
          </w:tcPr>
          <w:p w14:paraId="60D61F90" w14:textId="17FC531A" w:rsidR="003E742A" w:rsidRPr="002B2BBC" w:rsidRDefault="003E742A">
            <w:pPr>
              <w:spacing w:after="0" w:line="240" w:lineRule="auto"/>
              <w:rPr>
                <w:rFonts w:eastAsia="Times New Roman" w:cs="Calibri"/>
                <w:sz w:val="18"/>
                <w:szCs w:val="18"/>
                <w:lang w:eastAsia="fr-FR"/>
              </w:rPr>
            </w:pPr>
            <w:r w:rsidRPr="0034397F">
              <w:rPr>
                <w:rFonts w:eastAsia="Times New Roman" w:cs="Calibri"/>
                <w:sz w:val="18"/>
                <w:szCs w:val="18"/>
                <w:lang w:eastAsia="fr-FR"/>
              </w:rPr>
              <w:t>Proportion des entrepreneurs et acteurs des filières satisfaits par rapport aux services disponibles (désagrégé par âge) </w:t>
            </w:r>
          </w:p>
        </w:tc>
        <w:tc>
          <w:tcPr>
            <w:tcW w:w="1084" w:type="dxa"/>
            <w:shd w:val="clear" w:color="auto" w:fill="FFFFFF" w:themeFill="background1"/>
            <w:vAlign w:val="center"/>
            <w:hideMark/>
          </w:tcPr>
          <w:p w14:paraId="1CF0EF78" w14:textId="694C5BC5" w:rsidR="003E742A" w:rsidRPr="0034397F" w:rsidRDefault="00A51A2C" w:rsidP="00851E36">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N/A</w:t>
            </w:r>
          </w:p>
        </w:tc>
        <w:tc>
          <w:tcPr>
            <w:tcW w:w="1701" w:type="dxa"/>
            <w:shd w:val="clear" w:color="auto" w:fill="FFFFFF" w:themeFill="background1"/>
            <w:vAlign w:val="center"/>
            <w:hideMark/>
          </w:tcPr>
          <w:p w14:paraId="2FAC59D2" w14:textId="577BDBE0" w:rsidR="003E742A" w:rsidRPr="0034397F" w:rsidRDefault="003E742A" w:rsidP="00851E36">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85%</w:t>
            </w:r>
          </w:p>
        </w:tc>
        <w:tc>
          <w:tcPr>
            <w:tcW w:w="3549" w:type="dxa"/>
            <w:shd w:val="clear" w:color="auto" w:fill="FFFFFF" w:themeFill="background1"/>
            <w:vAlign w:val="center"/>
            <w:hideMark/>
          </w:tcPr>
          <w:p w14:paraId="01FE960C" w14:textId="77777777" w:rsidR="003E742A" w:rsidRPr="0034397F" w:rsidRDefault="003E742A">
            <w:pPr>
              <w:spacing w:after="0" w:line="240" w:lineRule="auto"/>
              <w:jc w:val="left"/>
              <w:rPr>
                <w:rFonts w:eastAsia="Calibri" w:cs="Arial"/>
                <w:szCs w:val="21"/>
                <w:lang w:val="fr-FR"/>
              </w:rPr>
            </w:pPr>
            <w:r w:rsidRPr="2EE61C70">
              <w:rPr>
                <w:rFonts w:eastAsia="Georgia" w:cs="Georgia"/>
                <w:sz w:val="18"/>
                <w:szCs w:val="18"/>
                <w:lang w:val="fr-FR"/>
              </w:rPr>
              <w:t>Enquêtes réalisées par le projet</w:t>
            </w:r>
          </w:p>
        </w:tc>
      </w:tr>
      <w:tr w:rsidR="00A45980" w14:paraId="2326CE46" w14:textId="77777777" w:rsidTr="00851E36">
        <w:trPr>
          <w:trHeight w:val="750"/>
        </w:trPr>
        <w:tc>
          <w:tcPr>
            <w:tcW w:w="3340" w:type="dxa"/>
            <w:vMerge/>
            <w:shd w:val="clear" w:color="auto" w:fill="FFFFFF" w:themeFill="background1"/>
            <w:vAlign w:val="center"/>
            <w:hideMark/>
          </w:tcPr>
          <w:p w14:paraId="6D6B36E6" w14:textId="60AF4E5E" w:rsidR="35F9378B" w:rsidRDefault="35F9378B" w:rsidP="35F9378B">
            <w:pPr>
              <w:spacing w:line="240" w:lineRule="auto"/>
              <w:jc w:val="left"/>
              <w:rPr>
                <w:rFonts w:eastAsia="Calibri" w:cs="Arial"/>
                <w:b/>
                <w:bCs/>
                <w:szCs w:val="21"/>
                <w:lang w:eastAsia="fr-FR"/>
              </w:rPr>
            </w:pPr>
          </w:p>
        </w:tc>
        <w:tc>
          <w:tcPr>
            <w:tcW w:w="4360" w:type="dxa"/>
            <w:shd w:val="clear" w:color="auto" w:fill="FFFFFF" w:themeFill="background1"/>
            <w:vAlign w:val="center"/>
            <w:hideMark/>
          </w:tcPr>
          <w:p w14:paraId="2437F435" w14:textId="77044BFC" w:rsidR="0AD41841" w:rsidRDefault="482E93DC" w:rsidP="35F9378B">
            <w:pPr>
              <w:spacing w:line="240" w:lineRule="auto"/>
              <w:rPr>
                <w:rFonts w:ascii="Times New Roman" w:eastAsia="Times New Roman" w:hAnsi="Times New Roman" w:cs="Times New Roman"/>
                <w:sz w:val="18"/>
                <w:szCs w:val="18"/>
                <w:u w:val="single"/>
              </w:rPr>
            </w:pPr>
            <w:r w:rsidRPr="009D662A">
              <w:rPr>
                <w:rFonts w:eastAsia="Times New Roman" w:cs="Calibri"/>
                <w:sz w:val="18"/>
                <w:szCs w:val="18"/>
                <w:lang w:eastAsia="fr-FR"/>
              </w:rPr>
              <w:t>Proportion de femmes entrepreneures</w:t>
            </w:r>
            <w:r w:rsidR="74A9EE15" w:rsidRPr="009D662A">
              <w:rPr>
                <w:rFonts w:eastAsia="Times New Roman" w:cs="Calibri"/>
                <w:sz w:val="18"/>
                <w:szCs w:val="18"/>
                <w:lang w:eastAsia="fr-FR"/>
              </w:rPr>
              <w:t xml:space="preserve"> accompagnés par l’intervention</w:t>
            </w:r>
            <w:r w:rsidR="009D662A">
              <w:rPr>
                <w:rFonts w:eastAsia="Times New Roman" w:cs="Calibri"/>
                <w:sz w:val="18"/>
                <w:szCs w:val="18"/>
                <w:lang w:eastAsia="fr-FR"/>
              </w:rPr>
              <w:t xml:space="preserve"> </w:t>
            </w:r>
            <w:r w:rsidRPr="009D662A">
              <w:rPr>
                <w:rFonts w:eastAsia="Times New Roman" w:cs="Calibri"/>
                <w:sz w:val="18"/>
                <w:szCs w:val="18"/>
                <w:lang w:eastAsia="fr-FR"/>
              </w:rPr>
              <w:t>qui disposent de façon autonome de leurs revenus créés</w:t>
            </w:r>
          </w:p>
        </w:tc>
        <w:tc>
          <w:tcPr>
            <w:tcW w:w="1084" w:type="dxa"/>
            <w:shd w:val="clear" w:color="auto" w:fill="FFFFFF" w:themeFill="background1"/>
            <w:vAlign w:val="center"/>
            <w:hideMark/>
          </w:tcPr>
          <w:p w14:paraId="283EDED0" w14:textId="1C47A80F" w:rsidR="4299A911" w:rsidRDefault="4299A911" w:rsidP="00851E36">
            <w:pPr>
              <w:spacing w:line="240" w:lineRule="auto"/>
              <w:jc w:val="center"/>
              <w:rPr>
                <w:rFonts w:eastAsia="Calibri" w:cs="Arial"/>
                <w:sz w:val="18"/>
                <w:szCs w:val="18"/>
                <w:lang w:val="fr-FR" w:eastAsia="fr-FR"/>
              </w:rPr>
            </w:pPr>
            <w:r w:rsidRPr="35F9378B">
              <w:rPr>
                <w:rFonts w:eastAsia="Calibri" w:cs="Arial"/>
                <w:sz w:val="18"/>
                <w:szCs w:val="18"/>
                <w:lang w:val="fr-FR" w:eastAsia="fr-FR"/>
              </w:rPr>
              <w:t>N/A</w:t>
            </w:r>
          </w:p>
        </w:tc>
        <w:tc>
          <w:tcPr>
            <w:tcW w:w="1701" w:type="dxa"/>
            <w:shd w:val="clear" w:color="auto" w:fill="FFFFFF" w:themeFill="background1"/>
            <w:vAlign w:val="center"/>
            <w:hideMark/>
          </w:tcPr>
          <w:p w14:paraId="7D5FE2DB" w14:textId="3C567194" w:rsidR="4299A911" w:rsidRDefault="4299A911" w:rsidP="00851E36">
            <w:pPr>
              <w:spacing w:line="240" w:lineRule="auto"/>
              <w:jc w:val="center"/>
              <w:rPr>
                <w:rFonts w:eastAsia="Calibri" w:cs="Arial"/>
                <w:sz w:val="18"/>
                <w:szCs w:val="18"/>
                <w:lang w:val="fr-FR" w:eastAsia="fr-FR"/>
              </w:rPr>
            </w:pPr>
            <w:r w:rsidRPr="35F9378B">
              <w:rPr>
                <w:rFonts w:eastAsia="Calibri" w:cs="Arial"/>
                <w:sz w:val="18"/>
                <w:szCs w:val="18"/>
                <w:lang w:val="fr-FR" w:eastAsia="fr-FR"/>
              </w:rPr>
              <w:t>85%</w:t>
            </w:r>
          </w:p>
        </w:tc>
        <w:tc>
          <w:tcPr>
            <w:tcW w:w="3549" w:type="dxa"/>
            <w:shd w:val="clear" w:color="auto" w:fill="FFFFFF" w:themeFill="background1"/>
            <w:vAlign w:val="center"/>
            <w:hideMark/>
          </w:tcPr>
          <w:p w14:paraId="55FB274F" w14:textId="7A96C11C" w:rsidR="4299A911" w:rsidRDefault="4299A911" w:rsidP="35F9378B">
            <w:pPr>
              <w:spacing w:line="240" w:lineRule="auto"/>
              <w:jc w:val="left"/>
              <w:rPr>
                <w:rFonts w:eastAsia="Calibri" w:cs="Arial"/>
                <w:sz w:val="18"/>
                <w:szCs w:val="18"/>
                <w:lang w:val="fr-FR"/>
              </w:rPr>
            </w:pPr>
            <w:r w:rsidRPr="35F9378B">
              <w:rPr>
                <w:rFonts w:eastAsia="Calibri" w:cs="Arial"/>
                <w:sz w:val="18"/>
                <w:szCs w:val="18"/>
                <w:lang w:val="fr-FR"/>
              </w:rPr>
              <w:t>Enquête spécifique genre</w:t>
            </w:r>
          </w:p>
        </w:tc>
      </w:tr>
      <w:tr w:rsidR="00A45980" w:rsidRPr="0034397F" w14:paraId="62B085B2" w14:textId="77777777" w:rsidTr="00851E36">
        <w:trPr>
          <w:trHeight w:val="177"/>
        </w:trPr>
        <w:tc>
          <w:tcPr>
            <w:tcW w:w="3340" w:type="dxa"/>
            <w:vMerge w:val="restart"/>
            <w:shd w:val="clear" w:color="auto" w:fill="FFFFFF" w:themeFill="background1"/>
            <w:vAlign w:val="center"/>
            <w:hideMark/>
          </w:tcPr>
          <w:p w14:paraId="0811D3B8" w14:textId="77777777" w:rsidR="003E742A" w:rsidRPr="00AF75A5" w:rsidRDefault="003E742A">
            <w:pPr>
              <w:spacing w:after="0" w:line="240" w:lineRule="auto"/>
              <w:jc w:val="left"/>
              <w:rPr>
                <w:rFonts w:eastAsia="Times New Roman" w:cs="Calibri"/>
                <w:b/>
                <w:bCs/>
                <w:sz w:val="18"/>
                <w:szCs w:val="18"/>
                <w:lang w:val="fr-FR" w:eastAsia="fr-FR"/>
              </w:rPr>
            </w:pPr>
            <w:r w:rsidRPr="00AF75A5">
              <w:rPr>
                <w:rFonts w:eastAsia="Times New Roman" w:cs="Calibri"/>
                <w:b/>
                <w:bCs/>
                <w:sz w:val="18"/>
                <w:szCs w:val="18"/>
                <w:lang w:eastAsia="fr-FR"/>
              </w:rPr>
              <w:t>Résultat attendu 3</w:t>
            </w:r>
            <w:r w:rsidRPr="00AF75A5">
              <w:rPr>
                <w:rFonts w:ascii="Times New Roman" w:eastAsia="Times New Roman" w:hAnsi="Times New Roman" w:cs="Times New Roman"/>
                <w:b/>
                <w:bCs/>
                <w:sz w:val="18"/>
                <w:szCs w:val="18"/>
                <w:lang w:eastAsia="fr-FR"/>
              </w:rPr>
              <w:t> </w:t>
            </w:r>
            <w:r w:rsidRPr="00AF75A5">
              <w:rPr>
                <w:rFonts w:eastAsia="Times New Roman" w:cs="Calibri"/>
                <w:b/>
                <w:bCs/>
                <w:sz w:val="18"/>
                <w:szCs w:val="18"/>
                <w:lang w:eastAsia="fr-FR"/>
              </w:rPr>
              <w:t>:</w:t>
            </w:r>
            <w:r w:rsidRPr="00AF75A5">
              <w:rPr>
                <w:rFonts w:eastAsia="Times New Roman" w:cs="Calibri"/>
                <w:b/>
                <w:bCs/>
                <w:sz w:val="18"/>
                <w:szCs w:val="18"/>
                <w:lang w:eastAsia="fr-FR"/>
              </w:rPr>
              <w:br/>
              <w:t> Les acteurs (locaux, provinciaux, nationaux) se concertent et mobilisent des moyens pour promouvoir un environnement favorable au développement de systèmes alimentaires durables </w:t>
            </w:r>
          </w:p>
        </w:tc>
        <w:tc>
          <w:tcPr>
            <w:tcW w:w="4360" w:type="dxa"/>
            <w:shd w:val="clear" w:color="auto" w:fill="FFFFFF" w:themeFill="background1"/>
            <w:vAlign w:val="center"/>
            <w:hideMark/>
          </w:tcPr>
          <w:p w14:paraId="2EF3F005" w14:textId="3DFDC2F1" w:rsidR="003E742A" w:rsidRPr="0034397F" w:rsidRDefault="32B030D8" w:rsidP="6B60927E">
            <w:pPr>
              <w:spacing w:after="0" w:line="240" w:lineRule="auto"/>
              <w:rPr>
                <w:rFonts w:eastAsia="Times New Roman" w:cs="Calibri"/>
                <w:sz w:val="18"/>
                <w:szCs w:val="18"/>
                <w:lang w:eastAsia="fr-FR"/>
              </w:rPr>
            </w:pPr>
            <w:r w:rsidRPr="6B60927E">
              <w:rPr>
                <w:rFonts w:eastAsia="Times New Roman" w:cs="Calibri"/>
                <w:sz w:val="18"/>
                <w:szCs w:val="18"/>
                <w:lang w:eastAsia="fr-FR"/>
              </w:rPr>
              <w:t xml:space="preserve">Nombre de </w:t>
            </w:r>
            <w:r w:rsidR="39E941C1" w:rsidRPr="6B60927E">
              <w:rPr>
                <w:rFonts w:eastAsia="Times New Roman" w:cs="Calibri"/>
                <w:sz w:val="18"/>
                <w:szCs w:val="18"/>
                <w:lang w:eastAsia="fr-FR"/>
              </w:rPr>
              <w:t>réunions tenues par le conseil consultatif provincial</w:t>
            </w:r>
          </w:p>
        </w:tc>
        <w:tc>
          <w:tcPr>
            <w:tcW w:w="1084" w:type="dxa"/>
            <w:shd w:val="clear" w:color="auto" w:fill="FFFFFF" w:themeFill="background1"/>
            <w:vAlign w:val="center"/>
            <w:hideMark/>
          </w:tcPr>
          <w:p w14:paraId="3BAA3580" w14:textId="31697633" w:rsidR="003E742A" w:rsidRPr="0034397F" w:rsidRDefault="00A51A2C" w:rsidP="00851E36">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0</w:t>
            </w:r>
          </w:p>
        </w:tc>
        <w:tc>
          <w:tcPr>
            <w:tcW w:w="1701" w:type="dxa"/>
            <w:shd w:val="clear" w:color="auto" w:fill="FFFFFF" w:themeFill="background1"/>
            <w:vAlign w:val="center"/>
            <w:hideMark/>
          </w:tcPr>
          <w:p w14:paraId="64FCDAD0" w14:textId="35E85001" w:rsidR="003E742A" w:rsidRPr="0034397F" w:rsidRDefault="1CFB18EB" w:rsidP="00851E36">
            <w:pPr>
              <w:spacing w:after="0" w:line="240" w:lineRule="auto"/>
              <w:jc w:val="center"/>
              <w:rPr>
                <w:rFonts w:eastAsia="Times New Roman" w:cs="Calibri"/>
                <w:sz w:val="18"/>
                <w:szCs w:val="18"/>
                <w:lang w:val="fr-FR" w:eastAsia="fr-FR"/>
              </w:rPr>
            </w:pPr>
            <w:r w:rsidRPr="6B60927E">
              <w:rPr>
                <w:rFonts w:eastAsia="Times New Roman" w:cs="Calibri"/>
                <w:sz w:val="18"/>
                <w:szCs w:val="18"/>
                <w:lang w:val="fr-FR" w:eastAsia="fr-FR"/>
              </w:rPr>
              <w:t>16 (une par trimestre pendant quatre ans)</w:t>
            </w:r>
          </w:p>
        </w:tc>
        <w:tc>
          <w:tcPr>
            <w:tcW w:w="3549" w:type="dxa"/>
            <w:shd w:val="clear" w:color="auto" w:fill="FFFFFF" w:themeFill="background1"/>
            <w:vAlign w:val="center"/>
            <w:hideMark/>
          </w:tcPr>
          <w:p w14:paraId="32DCFBB1" w14:textId="2F76F01E" w:rsidR="003E742A" w:rsidRPr="0034397F" w:rsidRDefault="003E742A" w:rsidP="00A51A2C">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Base de données du projet</w:t>
            </w:r>
          </w:p>
        </w:tc>
      </w:tr>
      <w:tr w:rsidR="00A45980" w:rsidRPr="0034397F" w14:paraId="0812DEA0" w14:textId="77777777" w:rsidTr="00851E36">
        <w:trPr>
          <w:trHeight w:val="495"/>
        </w:trPr>
        <w:tc>
          <w:tcPr>
            <w:tcW w:w="3340" w:type="dxa"/>
            <w:vMerge/>
            <w:vAlign w:val="center"/>
            <w:hideMark/>
          </w:tcPr>
          <w:p w14:paraId="7EA76993" w14:textId="77777777" w:rsidR="003E742A" w:rsidRPr="0034397F" w:rsidRDefault="003E742A">
            <w:pPr>
              <w:spacing w:after="0" w:line="240" w:lineRule="auto"/>
              <w:jc w:val="left"/>
              <w:rPr>
                <w:rFonts w:eastAsia="Times New Roman" w:cs="Calibri"/>
                <w:sz w:val="18"/>
                <w:szCs w:val="18"/>
                <w:lang w:val="fr-FR" w:eastAsia="fr-FR"/>
              </w:rPr>
            </w:pPr>
          </w:p>
        </w:tc>
        <w:tc>
          <w:tcPr>
            <w:tcW w:w="4360" w:type="dxa"/>
            <w:shd w:val="clear" w:color="auto" w:fill="FFFFFF" w:themeFill="background1"/>
            <w:vAlign w:val="center"/>
            <w:hideMark/>
          </w:tcPr>
          <w:p w14:paraId="778A2B41" w14:textId="41195E58" w:rsidR="003E742A" w:rsidRPr="0034397F" w:rsidRDefault="003E742A">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Nombre de produits de capitalisation et vulgarisation conçus et diffusés </w:t>
            </w:r>
          </w:p>
        </w:tc>
        <w:tc>
          <w:tcPr>
            <w:tcW w:w="1084" w:type="dxa"/>
            <w:shd w:val="clear" w:color="auto" w:fill="FFFFFF" w:themeFill="background1"/>
            <w:vAlign w:val="center"/>
            <w:hideMark/>
          </w:tcPr>
          <w:p w14:paraId="5965D8BD" w14:textId="679E857F" w:rsidR="003E742A" w:rsidRPr="009555E5" w:rsidRDefault="003E742A" w:rsidP="00851E36">
            <w:pPr>
              <w:spacing w:after="0" w:line="240" w:lineRule="auto"/>
              <w:jc w:val="center"/>
              <w:rPr>
                <w:rFonts w:eastAsia="Times New Roman" w:cs="Calibri"/>
                <w:sz w:val="18"/>
                <w:szCs w:val="18"/>
                <w:lang w:val="it-IT" w:eastAsia="fr-FR"/>
              </w:rPr>
            </w:pPr>
            <w:r w:rsidRPr="009555E5">
              <w:rPr>
                <w:rFonts w:eastAsia="Times New Roman" w:cs="Calibri"/>
                <w:sz w:val="18"/>
                <w:szCs w:val="18"/>
                <w:lang w:val="it-IT" w:eastAsia="fr-FR"/>
              </w:rPr>
              <w:t>N/A</w:t>
            </w:r>
          </w:p>
        </w:tc>
        <w:tc>
          <w:tcPr>
            <w:tcW w:w="1701" w:type="dxa"/>
            <w:shd w:val="clear" w:color="auto" w:fill="FFFFFF" w:themeFill="background1"/>
            <w:vAlign w:val="center"/>
            <w:hideMark/>
          </w:tcPr>
          <w:p w14:paraId="74A7EAE0" w14:textId="14642071" w:rsidR="003E742A" w:rsidRPr="0034397F" w:rsidRDefault="003E742A" w:rsidP="00851E36">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10</w:t>
            </w:r>
          </w:p>
        </w:tc>
        <w:tc>
          <w:tcPr>
            <w:tcW w:w="3549" w:type="dxa"/>
            <w:shd w:val="clear" w:color="auto" w:fill="FFFFFF" w:themeFill="background1"/>
            <w:vAlign w:val="center"/>
            <w:hideMark/>
          </w:tcPr>
          <w:p w14:paraId="68EA8590" w14:textId="77777777" w:rsidR="003E742A" w:rsidRPr="0034397F" w:rsidRDefault="003E742A">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Base de données du projet</w:t>
            </w:r>
          </w:p>
        </w:tc>
      </w:tr>
      <w:tr w:rsidR="00A45980" w:rsidRPr="0034397F" w14:paraId="740478C3" w14:textId="77777777" w:rsidTr="00851E36">
        <w:trPr>
          <w:trHeight w:val="495"/>
        </w:trPr>
        <w:tc>
          <w:tcPr>
            <w:tcW w:w="3340" w:type="dxa"/>
            <w:vMerge/>
            <w:vAlign w:val="center"/>
            <w:hideMark/>
          </w:tcPr>
          <w:p w14:paraId="56F35686" w14:textId="77777777" w:rsidR="003E742A" w:rsidRPr="0034397F" w:rsidRDefault="003E742A">
            <w:pPr>
              <w:spacing w:after="0" w:line="240" w:lineRule="auto"/>
              <w:jc w:val="left"/>
              <w:rPr>
                <w:rFonts w:eastAsia="Times New Roman" w:cs="Calibri"/>
                <w:sz w:val="18"/>
                <w:szCs w:val="18"/>
                <w:lang w:val="fr-FR" w:eastAsia="fr-FR"/>
              </w:rPr>
            </w:pPr>
          </w:p>
        </w:tc>
        <w:tc>
          <w:tcPr>
            <w:tcW w:w="4360" w:type="dxa"/>
            <w:shd w:val="clear" w:color="auto" w:fill="FFFFFF" w:themeFill="background1"/>
            <w:vAlign w:val="center"/>
            <w:hideMark/>
          </w:tcPr>
          <w:p w14:paraId="504B2793" w14:textId="1002EBEC" w:rsidR="003E742A" w:rsidRPr="0034397F" w:rsidRDefault="003E742A">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Nombre d’action de promotion de l’agriculture réalisées </w:t>
            </w:r>
          </w:p>
        </w:tc>
        <w:tc>
          <w:tcPr>
            <w:tcW w:w="1084" w:type="dxa"/>
            <w:shd w:val="clear" w:color="auto" w:fill="FFFFFF" w:themeFill="background1"/>
            <w:vAlign w:val="center"/>
            <w:hideMark/>
          </w:tcPr>
          <w:p w14:paraId="365F54E4" w14:textId="35AA73BD" w:rsidR="003E742A" w:rsidRPr="009555E5" w:rsidRDefault="00350050" w:rsidP="00851E36">
            <w:pPr>
              <w:spacing w:after="0" w:line="240" w:lineRule="auto"/>
              <w:jc w:val="center"/>
              <w:rPr>
                <w:rFonts w:eastAsia="Times New Roman" w:cs="Calibri"/>
                <w:sz w:val="18"/>
                <w:szCs w:val="18"/>
                <w:lang w:val="it-IT" w:eastAsia="fr-FR"/>
              </w:rPr>
            </w:pPr>
            <w:r>
              <w:rPr>
                <w:rFonts w:eastAsia="Times New Roman" w:cs="Calibri"/>
                <w:sz w:val="18"/>
                <w:szCs w:val="18"/>
                <w:lang w:val="it-IT" w:eastAsia="fr-FR"/>
              </w:rPr>
              <w:t>N/A</w:t>
            </w:r>
          </w:p>
        </w:tc>
        <w:tc>
          <w:tcPr>
            <w:tcW w:w="1701" w:type="dxa"/>
            <w:shd w:val="clear" w:color="auto" w:fill="FFFFFF" w:themeFill="background1"/>
            <w:vAlign w:val="center"/>
            <w:hideMark/>
          </w:tcPr>
          <w:p w14:paraId="7C62373E" w14:textId="2C520929" w:rsidR="003E742A" w:rsidRPr="0034397F" w:rsidRDefault="32B030D8" w:rsidP="00851E36">
            <w:pPr>
              <w:spacing w:after="0" w:line="240" w:lineRule="auto"/>
              <w:jc w:val="center"/>
              <w:rPr>
                <w:rFonts w:eastAsia="Times New Roman" w:cs="Calibri"/>
                <w:sz w:val="18"/>
                <w:szCs w:val="18"/>
                <w:lang w:val="fr-FR" w:eastAsia="fr-FR"/>
              </w:rPr>
            </w:pPr>
            <w:r w:rsidRPr="6B60927E">
              <w:rPr>
                <w:rFonts w:eastAsia="Times New Roman" w:cs="Calibri"/>
                <w:sz w:val="18"/>
                <w:szCs w:val="18"/>
                <w:lang w:val="fr-FR" w:eastAsia="fr-FR"/>
              </w:rPr>
              <w:t>2</w:t>
            </w:r>
          </w:p>
        </w:tc>
        <w:tc>
          <w:tcPr>
            <w:tcW w:w="3549" w:type="dxa"/>
            <w:shd w:val="clear" w:color="auto" w:fill="FFFFFF" w:themeFill="background1"/>
            <w:vAlign w:val="center"/>
            <w:hideMark/>
          </w:tcPr>
          <w:p w14:paraId="5EEE38C3" w14:textId="77777777" w:rsidR="003E742A" w:rsidRPr="0034397F" w:rsidRDefault="003E742A">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Base de données du projet</w:t>
            </w:r>
          </w:p>
        </w:tc>
      </w:tr>
      <w:tr w:rsidR="00A45980" w:rsidRPr="0034397F" w14:paraId="57755EF4" w14:textId="77777777" w:rsidTr="00851E36">
        <w:trPr>
          <w:trHeight w:val="495"/>
        </w:trPr>
        <w:tc>
          <w:tcPr>
            <w:tcW w:w="3340" w:type="dxa"/>
            <w:vMerge/>
            <w:vAlign w:val="center"/>
            <w:hideMark/>
          </w:tcPr>
          <w:p w14:paraId="6A99CE91" w14:textId="77777777" w:rsidR="003E742A" w:rsidRPr="0034397F" w:rsidRDefault="003E742A">
            <w:pPr>
              <w:spacing w:after="0" w:line="240" w:lineRule="auto"/>
              <w:jc w:val="left"/>
              <w:rPr>
                <w:rFonts w:eastAsia="Times New Roman" w:cs="Calibri"/>
                <w:sz w:val="18"/>
                <w:szCs w:val="18"/>
                <w:lang w:val="fr-FR" w:eastAsia="fr-FR"/>
              </w:rPr>
            </w:pPr>
          </w:p>
        </w:tc>
        <w:tc>
          <w:tcPr>
            <w:tcW w:w="4360" w:type="dxa"/>
            <w:shd w:val="clear" w:color="auto" w:fill="FFFFFF" w:themeFill="background1"/>
            <w:vAlign w:val="center"/>
            <w:hideMark/>
          </w:tcPr>
          <w:p w14:paraId="29968916" w14:textId="7995F102" w:rsidR="003E742A" w:rsidRPr="0034397F" w:rsidRDefault="003E742A">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Proportion des autorités locales satisfaites du soutien reçu </w:t>
            </w:r>
          </w:p>
        </w:tc>
        <w:tc>
          <w:tcPr>
            <w:tcW w:w="1084" w:type="dxa"/>
            <w:shd w:val="clear" w:color="auto" w:fill="FFFFFF" w:themeFill="background1"/>
            <w:vAlign w:val="center"/>
            <w:hideMark/>
          </w:tcPr>
          <w:p w14:paraId="65C042E8" w14:textId="62F67508" w:rsidR="003E742A" w:rsidRPr="009555E5" w:rsidRDefault="003E742A" w:rsidP="00851E36">
            <w:pPr>
              <w:spacing w:after="0" w:line="240" w:lineRule="auto"/>
              <w:jc w:val="center"/>
              <w:rPr>
                <w:rFonts w:eastAsia="Times New Roman" w:cs="Calibri"/>
                <w:sz w:val="18"/>
                <w:szCs w:val="18"/>
                <w:lang w:val="it-IT" w:eastAsia="fr-FR"/>
              </w:rPr>
            </w:pPr>
            <w:r w:rsidRPr="009555E5">
              <w:rPr>
                <w:rFonts w:eastAsia="Times New Roman" w:cs="Calibri"/>
                <w:sz w:val="18"/>
                <w:szCs w:val="18"/>
                <w:lang w:val="it-IT" w:eastAsia="fr-FR"/>
              </w:rPr>
              <w:t>N/A</w:t>
            </w:r>
          </w:p>
        </w:tc>
        <w:tc>
          <w:tcPr>
            <w:tcW w:w="1701" w:type="dxa"/>
            <w:shd w:val="clear" w:color="auto" w:fill="FFFFFF" w:themeFill="background1"/>
            <w:vAlign w:val="center"/>
            <w:hideMark/>
          </w:tcPr>
          <w:p w14:paraId="21B4EE28" w14:textId="623638B8" w:rsidR="003E742A" w:rsidRPr="0034397F" w:rsidRDefault="003E742A" w:rsidP="00851E36">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60%</w:t>
            </w:r>
          </w:p>
        </w:tc>
        <w:tc>
          <w:tcPr>
            <w:tcW w:w="3549" w:type="dxa"/>
            <w:shd w:val="clear" w:color="auto" w:fill="FFFFFF" w:themeFill="background1"/>
            <w:vAlign w:val="center"/>
            <w:hideMark/>
          </w:tcPr>
          <w:p w14:paraId="35213EDC" w14:textId="77777777" w:rsidR="003E742A" w:rsidRPr="0034397F" w:rsidRDefault="003E742A">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Enquêtes réalisées par le projet</w:t>
            </w:r>
          </w:p>
        </w:tc>
      </w:tr>
      <w:tr w:rsidR="00A45980" w14:paraId="57985139" w14:textId="77777777" w:rsidTr="00851E36">
        <w:trPr>
          <w:trHeight w:val="495"/>
        </w:trPr>
        <w:tc>
          <w:tcPr>
            <w:tcW w:w="3340" w:type="dxa"/>
            <w:vMerge/>
            <w:shd w:val="clear" w:color="auto" w:fill="FFFFFF" w:themeFill="background1"/>
            <w:vAlign w:val="center"/>
            <w:hideMark/>
          </w:tcPr>
          <w:p w14:paraId="25EA0E1C" w14:textId="5697D64A" w:rsidR="35F9378B" w:rsidRDefault="35F9378B" w:rsidP="35F9378B">
            <w:pPr>
              <w:spacing w:line="240" w:lineRule="auto"/>
              <w:jc w:val="left"/>
              <w:rPr>
                <w:rFonts w:eastAsia="Calibri" w:cs="Arial"/>
                <w:b/>
                <w:bCs/>
                <w:szCs w:val="21"/>
                <w:lang w:eastAsia="fr-FR"/>
              </w:rPr>
            </w:pPr>
          </w:p>
        </w:tc>
        <w:tc>
          <w:tcPr>
            <w:tcW w:w="4360" w:type="dxa"/>
            <w:shd w:val="clear" w:color="auto" w:fill="FFFFFF" w:themeFill="background1"/>
            <w:vAlign w:val="center"/>
            <w:hideMark/>
          </w:tcPr>
          <w:p w14:paraId="36F5855E" w14:textId="2A1127A5" w:rsidR="73F3DBC7" w:rsidRDefault="73F3DBC7" w:rsidP="009D662A">
            <w:pPr>
              <w:spacing w:after="0" w:line="240" w:lineRule="auto"/>
              <w:rPr>
                <w:rFonts w:eastAsia="Calibri" w:cs="Arial"/>
                <w:sz w:val="18"/>
                <w:szCs w:val="18"/>
              </w:rPr>
            </w:pPr>
            <w:r w:rsidRPr="009D662A">
              <w:rPr>
                <w:rFonts w:eastAsia="Times New Roman" w:cs="Calibri"/>
                <w:sz w:val="18"/>
                <w:szCs w:val="18"/>
                <w:lang w:eastAsia="fr-FR"/>
              </w:rPr>
              <w:t>Nombre d’actions de promotion du droit des femmes dans l’agriculture réalisées et soutenues</w:t>
            </w:r>
            <w:r w:rsidRPr="35F9378B">
              <w:rPr>
                <w:rFonts w:ascii="Times New Roman" w:eastAsia="Times New Roman" w:hAnsi="Times New Roman" w:cs="Times New Roman"/>
                <w:sz w:val="18"/>
                <w:szCs w:val="18"/>
              </w:rPr>
              <w:t xml:space="preserve">  </w:t>
            </w:r>
          </w:p>
        </w:tc>
        <w:tc>
          <w:tcPr>
            <w:tcW w:w="1084" w:type="dxa"/>
            <w:shd w:val="clear" w:color="auto" w:fill="FFFFFF" w:themeFill="background1"/>
            <w:vAlign w:val="center"/>
            <w:hideMark/>
          </w:tcPr>
          <w:p w14:paraId="5671B0C0" w14:textId="4D82FA10" w:rsidR="73F3DBC7" w:rsidRDefault="73F3DBC7" w:rsidP="00851E36">
            <w:pPr>
              <w:spacing w:line="240" w:lineRule="auto"/>
              <w:jc w:val="center"/>
              <w:rPr>
                <w:rFonts w:eastAsia="Calibri" w:cs="Arial"/>
                <w:sz w:val="18"/>
                <w:szCs w:val="18"/>
                <w:lang w:val="it-IT" w:eastAsia="fr-FR"/>
              </w:rPr>
            </w:pPr>
            <w:r w:rsidRPr="35F9378B">
              <w:rPr>
                <w:rFonts w:eastAsia="Calibri" w:cs="Arial"/>
                <w:sz w:val="18"/>
                <w:szCs w:val="18"/>
                <w:lang w:val="it-IT" w:eastAsia="fr-FR"/>
              </w:rPr>
              <w:t>N/A</w:t>
            </w:r>
          </w:p>
        </w:tc>
        <w:tc>
          <w:tcPr>
            <w:tcW w:w="1701" w:type="dxa"/>
            <w:shd w:val="clear" w:color="auto" w:fill="FFFFFF" w:themeFill="background1"/>
            <w:vAlign w:val="center"/>
            <w:hideMark/>
          </w:tcPr>
          <w:p w14:paraId="09B4DE48" w14:textId="25E74B52" w:rsidR="73F3DBC7" w:rsidRDefault="73F3DBC7" w:rsidP="00851E36">
            <w:pPr>
              <w:spacing w:line="240" w:lineRule="auto"/>
              <w:jc w:val="center"/>
              <w:rPr>
                <w:rFonts w:eastAsia="Calibri" w:cs="Arial"/>
                <w:sz w:val="18"/>
                <w:szCs w:val="18"/>
                <w:lang w:val="it-IT" w:eastAsia="fr-FR"/>
              </w:rPr>
            </w:pPr>
            <w:r w:rsidRPr="35F9378B">
              <w:rPr>
                <w:rFonts w:eastAsia="Calibri" w:cs="Arial"/>
                <w:sz w:val="18"/>
                <w:szCs w:val="18"/>
                <w:lang w:val="it-IT" w:eastAsia="fr-FR"/>
              </w:rPr>
              <w:t>5</w:t>
            </w:r>
          </w:p>
        </w:tc>
        <w:tc>
          <w:tcPr>
            <w:tcW w:w="3549" w:type="dxa"/>
            <w:shd w:val="clear" w:color="auto" w:fill="FFFFFF" w:themeFill="background1"/>
            <w:vAlign w:val="center"/>
            <w:hideMark/>
          </w:tcPr>
          <w:p w14:paraId="7BF37AE1" w14:textId="0B55F6B9" w:rsidR="73F3DBC7" w:rsidRDefault="73F3DBC7" w:rsidP="35F9378B">
            <w:pPr>
              <w:spacing w:line="240" w:lineRule="auto"/>
              <w:jc w:val="left"/>
              <w:rPr>
                <w:rFonts w:eastAsia="Calibri" w:cs="Arial"/>
                <w:sz w:val="18"/>
                <w:szCs w:val="18"/>
                <w:lang w:val="fr-FR" w:eastAsia="fr-FR"/>
              </w:rPr>
            </w:pPr>
            <w:r w:rsidRPr="35F9378B">
              <w:rPr>
                <w:rFonts w:eastAsia="Calibri" w:cs="Arial"/>
                <w:sz w:val="18"/>
                <w:szCs w:val="18"/>
                <w:lang w:val="fr-FR" w:eastAsia="fr-FR"/>
              </w:rPr>
              <w:t>Enquête spécifique genre</w:t>
            </w:r>
          </w:p>
        </w:tc>
      </w:tr>
    </w:tbl>
    <w:p w14:paraId="1860DBA7" w14:textId="77777777" w:rsidR="002C0E2F" w:rsidRDefault="002C0E2F" w:rsidP="002C0E2F">
      <w:pPr>
        <w:sectPr w:rsidR="002C0E2F" w:rsidSect="003B6BF1">
          <w:pgSz w:w="16838" w:h="11906" w:orient="landscape" w:code="9"/>
          <w:pgMar w:top="1871" w:right="1418" w:bottom="1531" w:left="1418" w:header="709" w:footer="709" w:gutter="0"/>
          <w:cols w:space="708"/>
          <w:titlePg/>
          <w:docGrid w:linePitch="360"/>
        </w:sectPr>
      </w:pPr>
    </w:p>
    <w:p w14:paraId="56C16FF2" w14:textId="7B155C12" w:rsidR="002C0E2F" w:rsidRDefault="00414AC0">
      <w:pPr>
        <w:pStyle w:val="Heading3"/>
        <w:numPr>
          <w:ilvl w:val="2"/>
          <w:numId w:val="28"/>
        </w:numPr>
      </w:pPr>
      <w:bookmarkStart w:id="134" w:name="_Toc113806138"/>
      <w:bookmarkEnd w:id="9"/>
      <w:bookmarkEnd w:id="10"/>
      <w:r w:rsidRPr="00414AC0">
        <w:t>Intervention COD2200511 – Participation citoyenne et gouvernance locale</w:t>
      </w:r>
      <w:bookmarkEnd w:id="134"/>
    </w:p>
    <w:p w14:paraId="55F08A14" w14:textId="77777777" w:rsidR="002C0E2F" w:rsidRPr="002C0E2F" w:rsidRDefault="002C0E2F" w:rsidP="002C0E2F">
      <w:pPr>
        <w:rPr>
          <w:lang w:val="fr-FR"/>
        </w:rPr>
      </w:pPr>
    </w:p>
    <w:p w14:paraId="07EE0214" w14:textId="77777777" w:rsidR="002C0E2F" w:rsidRDefault="002C0E2F" w:rsidP="002C0E2F">
      <w:pPr>
        <w:pStyle w:val="CTBCorpsdetexte"/>
        <w:rPr>
          <w:rFonts w:ascii="Georgia" w:eastAsia="Calibri" w:hAnsi="Georgia" w:cs="Arial"/>
          <w:color w:val="585756"/>
          <w:kern w:val="0"/>
          <w:sz w:val="21"/>
          <w:szCs w:val="22"/>
        </w:rPr>
      </w:pPr>
      <w:r w:rsidRPr="00F76D7B">
        <w:rPr>
          <w:rFonts w:ascii="Georgia" w:eastAsia="Calibri" w:hAnsi="Georgia" w:cs="Arial"/>
          <w:color w:val="585756"/>
          <w:kern w:val="0"/>
          <w:sz w:val="21"/>
          <w:szCs w:val="22"/>
        </w:rPr>
        <w:t xml:space="preserve">Les indicateurs objectivement vérifiables seront définis de manière plus précise au cours de la période de démarrage du projet pendant laquelle des études de base seront réalisées. Ils seront validés par le </w:t>
      </w:r>
      <w:r w:rsidRPr="009272A0">
        <w:rPr>
          <w:rFonts w:ascii="Georgia" w:eastAsia="Calibri" w:hAnsi="Georgia" w:cs="Arial"/>
          <w:color w:val="585756"/>
          <w:kern w:val="0"/>
          <w:sz w:val="21"/>
          <w:szCs w:val="22"/>
        </w:rPr>
        <w:t>Comité de Pilotage</w:t>
      </w:r>
      <w:r w:rsidRPr="00F76D7B">
        <w:rPr>
          <w:rFonts w:ascii="Georgia" w:eastAsia="Calibri" w:hAnsi="Georgia" w:cs="Arial"/>
          <w:color w:val="585756"/>
          <w:kern w:val="0"/>
          <w:sz w:val="21"/>
          <w:szCs w:val="22"/>
        </w:rPr>
        <w:t xml:space="preserve"> de l’Action. </w:t>
      </w:r>
    </w:p>
    <w:p w14:paraId="41AAEC78" w14:textId="7A439A3C" w:rsidR="009D43DA" w:rsidRPr="00C367C3" w:rsidRDefault="009D43DA" w:rsidP="009D43DA">
      <w:pPr>
        <w:pStyle w:val="Caption"/>
        <w:jc w:val="left"/>
        <w:rPr>
          <w:color w:val="585756"/>
        </w:rPr>
      </w:pPr>
      <w:bookmarkStart w:id="135" w:name="_Toc113806158"/>
      <w:r w:rsidRPr="00C367C3">
        <w:rPr>
          <w:color w:val="585756"/>
        </w:rPr>
        <w:t xml:space="preserve">Tableau </w:t>
      </w:r>
      <w:r w:rsidRPr="00C367C3">
        <w:rPr>
          <w:color w:val="585756"/>
        </w:rPr>
        <w:fldChar w:fldCharType="begin"/>
      </w:r>
      <w:r w:rsidRPr="00C367C3">
        <w:rPr>
          <w:color w:val="585756"/>
        </w:rPr>
        <w:instrText>SEQ Tableau \* ARABIC</w:instrText>
      </w:r>
      <w:r w:rsidRPr="00C367C3">
        <w:rPr>
          <w:color w:val="585756"/>
        </w:rPr>
        <w:fldChar w:fldCharType="separate"/>
      </w:r>
      <w:r w:rsidR="003B6BF1">
        <w:rPr>
          <w:noProof/>
          <w:color w:val="585756"/>
        </w:rPr>
        <w:t>19</w:t>
      </w:r>
      <w:r w:rsidRPr="00C367C3">
        <w:rPr>
          <w:color w:val="585756"/>
        </w:rPr>
        <w:fldChar w:fldCharType="end"/>
      </w:r>
      <w:r w:rsidRPr="00C367C3">
        <w:rPr>
          <w:color w:val="585756"/>
        </w:rPr>
        <w:t xml:space="preserve"> – Matrice des indicateurs Participation citoyenne et gouvernance locale</w:t>
      </w:r>
      <w:bookmarkEnd w:id="135"/>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4394"/>
        <w:gridCol w:w="1560"/>
        <w:gridCol w:w="1417"/>
        <w:gridCol w:w="3265"/>
      </w:tblGrid>
      <w:tr w:rsidR="1FD3B16E" w14:paraId="3A0E0C96" w14:textId="77777777" w:rsidTr="65A968D3">
        <w:trPr>
          <w:trHeight w:val="405"/>
        </w:trPr>
        <w:tc>
          <w:tcPr>
            <w:tcW w:w="3539" w:type="dxa"/>
            <w:shd w:val="clear" w:color="auto" w:fill="F2F2F2" w:themeFill="background1" w:themeFillShade="F2"/>
            <w:vAlign w:val="center"/>
          </w:tcPr>
          <w:p w14:paraId="12926867" w14:textId="50850AF4" w:rsidR="1FD3B16E" w:rsidRDefault="1FD3B16E" w:rsidP="009D43DA">
            <w:pPr>
              <w:jc w:val="center"/>
            </w:pPr>
            <w:r w:rsidRPr="1FD3B16E">
              <w:rPr>
                <w:rFonts w:eastAsia="Georgia" w:cs="Georgia"/>
                <w:b/>
                <w:bCs/>
                <w:sz w:val="18"/>
                <w:szCs w:val="18"/>
              </w:rPr>
              <w:t>Logique d’intervention</w:t>
            </w:r>
          </w:p>
        </w:tc>
        <w:tc>
          <w:tcPr>
            <w:tcW w:w="4394" w:type="dxa"/>
            <w:shd w:val="clear" w:color="auto" w:fill="F2F2F2" w:themeFill="background1" w:themeFillShade="F2"/>
            <w:vAlign w:val="center"/>
          </w:tcPr>
          <w:p w14:paraId="345B113F" w14:textId="19B229E3" w:rsidR="1FD3B16E" w:rsidRDefault="1FD3B16E" w:rsidP="1FD3B16E">
            <w:pPr>
              <w:jc w:val="center"/>
            </w:pPr>
            <w:r w:rsidRPr="1FD3B16E">
              <w:rPr>
                <w:rFonts w:eastAsia="Georgia" w:cs="Georgia"/>
                <w:b/>
                <w:bCs/>
                <w:sz w:val="18"/>
                <w:szCs w:val="18"/>
              </w:rPr>
              <w:t>Indicateurs objectivement vérifiables</w:t>
            </w:r>
            <w:r w:rsidRPr="1FD3B16E">
              <w:rPr>
                <w:rFonts w:eastAsia="Georgia" w:cs="Georgia"/>
                <w:sz w:val="18"/>
                <w:szCs w:val="18"/>
              </w:rPr>
              <w:t xml:space="preserve"> </w:t>
            </w:r>
          </w:p>
        </w:tc>
        <w:tc>
          <w:tcPr>
            <w:tcW w:w="1560" w:type="dxa"/>
            <w:shd w:val="clear" w:color="auto" w:fill="F2F2F2" w:themeFill="background1" w:themeFillShade="F2"/>
            <w:vAlign w:val="center"/>
          </w:tcPr>
          <w:p w14:paraId="61078C2B" w14:textId="7056DE61" w:rsidR="1FD3B16E" w:rsidRDefault="1FD3B16E" w:rsidP="1FD3B16E">
            <w:pPr>
              <w:jc w:val="center"/>
            </w:pPr>
            <w:r w:rsidRPr="1FD3B16E">
              <w:rPr>
                <w:rFonts w:eastAsia="Georgia" w:cs="Georgia"/>
                <w:b/>
                <w:bCs/>
                <w:sz w:val="18"/>
                <w:szCs w:val="18"/>
              </w:rPr>
              <w:t>Valeurs de base</w:t>
            </w:r>
            <w:r w:rsidRPr="1FD3B16E">
              <w:rPr>
                <w:rFonts w:eastAsia="Georgia" w:cs="Georgia"/>
                <w:sz w:val="18"/>
                <w:szCs w:val="18"/>
              </w:rPr>
              <w:t xml:space="preserve"> </w:t>
            </w:r>
          </w:p>
        </w:tc>
        <w:tc>
          <w:tcPr>
            <w:tcW w:w="1417" w:type="dxa"/>
            <w:shd w:val="clear" w:color="auto" w:fill="F2F2F2" w:themeFill="background1" w:themeFillShade="F2"/>
            <w:vAlign w:val="center"/>
          </w:tcPr>
          <w:p w14:paraId="59CB706B" w14:textId="19919065" w:rsidR="1FD3B16E" w:rsidRDefault="1FD3B16E" w:rsidP="1FD3B16E">
            <w:pPr>
              <w:jc w:val="center"/>
            </w:pPr>
            <w:r w:rsidRPr="1FD3B16E">
              <w:rPr>
                <w:rFonts w:eastAsia="Georgia" w:cs="Georgia"/>
                <w:b/>
                <w:bCs/>
                <w:sz w:val="18"/>
                <w:szCs w:val="18"/>
              </w:rPr>
              <w:t>Valeurs cibles</w:t>
            </w:r>
            <w:r w:rsidRPr="1FD3B16E">
              <w:rPr>
                <w:rFonts w:eastAsia="Georgia" w:cs="Georgia"/>
                <w:sz w:val="18"/>
                <w:szCs w:val="18"/>
              </w:rPr>
              <w:t xml:space="preserve"> </w:t>
            </w:r>
          </w:p>
        </w:tc>
        <w:tc>
          <w:tcPr>
            <w:tcW w:w="3265" w:type="dxa"/>
            <w:shd w:val="clear" w:color="auto" w:fill="F2F2F2" w:themeFill="background1" w:themeFillShade="F2"/>
            <w:vAlign w:val="center"/>
          </w:tcPr>
          <w:p w14:paraId="05EBBE21" w14:textId="231DFB0E" w:rsidR="1FD3B16E" w:rsidRDefault="1FD3B16E" w:rsidP="1FD3B16E">
            <w:pPr>
              <w:jc w:val="center"/>
            </w:pPr>
            <w:r w:rsidRPr="1FD3B16E">
              <w:rPr>
                <w:rFonts w:eastAsia="Georgia" w:cs="Georgia"/>
                <w:b/>
                <w:bCs/>
                <w:sz w:val="18"/>
                <w:szCs w:val="18"/>
              </w:rPr>
              <w:t>Sources de vérification</w:t>
            </w:r>
            <w:r w:rsidRPr="1FD3B16E">
              <w:rPr>
                <w:rFonts w:eastAsia="Georgia" w:cs="Georgia"/>
                <w:sz w:val="18"/>
                <w:szCs w:val="18"/>
              </w:rPr>
              <w:t xml:space="preserve"> </w:t>
            </w:r>
          </w:p>
        </w:tc>
      </w:tr>
      <w:tr w:rsidR="003F07E1" w:rsidRPr="005A4650" w14:paraId="4476BD0F" w14:textId="77777777" w:rsidTr="006108CA">
        <w:trPr>
          <w:trHeight w:val="903"/>
        </w:trPr>
        <w:tc>
          <w:tcPr>
            <w:tcW w:w="14175" w:type="dxa"/>
            <w:gridSpan w:val="5"/>
            <w:shd w:val="clear" w:color="auto" w:fill="BFBFBF" w:themeFill="background1" w:themeFillShade="BF"/>
            <w:vAlign w:val="center"/>
          </w:tcPr>
          <w:p w14:paraId="7FAAAF68" w14:textId="77777777" w:rsidR="003F07E1" w:rsidRDefault="003F07E1">
            <w:pPr>
              <w:spacing w:after="0" w:line="240" w:lineRule="auto"/>
              <w:textAlignment w:val="baseline"/>
              <w:rPr>
                <w:rFonts w:asciiTheme="minorHAnsi" w:eastAsia="Times New Roman" w:hAnsiTheme="minorHAnsi" w:cstheme="minorHAnsi"/>
                <w:b/>
                <w:bCs/>
                <w:color w:val="auto"/>
                <w:sz w:val="20"/>
                <w:szCs w:val="20"/>
                <w:lang w:eastAsia="fr-FR"/>
              </w:rPr>
            </w:pPr>
            <w:r>
              <w:rPr>
                <w:rFonts w:asciiTheme="minorHAnsi" w:eastAsia="Times New Roman" w:hAnsiTheme="minorHAnsi" w:cstheme="minorHAnsi"/>
                <w:b/>
                <w:bCs/>
                <w:color w:val="auto"/>
                <w:sz w:val="20"/>
                <w:szCs w:val="20"/>
                <w:lang w:eastAsia="fr-FR"/>
              </w:rPr>
              <w:t>Objectif Général du sous portefeuille</w:t>
            </w:r>
          </w:p>
          <w:p w14:paraId="52181786" w14:textId="77777777" w:rsidR="003F07E1" w:rsidRDefault="003F07E1">
            <w:pPr>
              <w:spacing w:after="0" w:line="240" w:lineRule="auto"/>
              <w:textAlignment w:val="baseline"/>
              <w:rPr>
                <w:rFonts w:asciiTheme="minorHAnsi" w:eastAsia="Times New Roman" w:hAnsiTheme="minorHAnsi" w:cstheme="minorHAnsi"/>
                <w:b/>
                <w:bCs/>
                <w:color w:val="auto"/>
                <w:sz w:val="20"/>
                <w:szCs w:val="20"/>
                <w:lang w:eastAsia="fr-FR"/>
              </w:rPr>
            </w:pPr>
          </w:p>
          <w:p w14:paraId="014B5B81" w14:textId="77777777" w:rsidR="003F07E1" w:rsidRDefault="003F07E1">
            <w:p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357833">
              <w:rPr>
                <w:rFonts w:asciiTheme="minorHAnsi" w:eastAsia="Times New Roman" w:hAnsiTheme="minorHAnsi" w:cstheme="minorHAnsi"/>
                <w:b/>
                <w:bCs/>
                <w:color w:val="auto"/>
                <w:sz w:val="20"/>
                <w:szCs w:val="20"/>
                <w:lang w:eastAsia="fr-FR"/>
              </w:rPr>
              <w:t xml:space="preserve">Contribuer à l’amélioration structurelle et durable des conditions de vie des populations </w:t>
            </w:r>
            <w:r>
              <w:rPr>
                <w:rFonts w:asciiTheme="minorHAnsi" w:eastAsia="Times New Roman" w:hAnsiTheme="minorHAnsi" w:cstheme="minorHAnsi"/>
                <w:b/>
                <w:bCs/>
                <w:color w:val="auto"/>
                <w:sz w:val="20"/>
                <w:szCs w:val="20"/>
                <w:lang w:eastAsia="fr-FR"/>
              </w:rPr>
              <w:t>de la province du Sud Ubangi</w:t>
            </w:r>
            <w:r w:rsidRPr="00357833">
              <w:rPr>
                <w:rFonts w:asciiTheme="minorHAnsi" w:eastAsia="Times New Roman" w:hAnsiTheme="minorHAnsi" w:cstheme="minorHAnsi"/>
                <w:b/>
                <w:bCs/>
                <w:color w:val="auto"/>
                <w:sz w:val="20"/>
                <w:szCs w:val="20"/>
                <w:lang w:eastAsia="fr-FR"/>
              </w:rPr>
              <w:t xml:space="preserve"> qui vivent sous le seuil de pauvreté, en promouvant leur résilience et leur autonomie. </w:t>
            </w:r>
          </w:p>
          <w:p w14:paraId="430225F3" w14:textId="77777777" w:rsidR="003F07E1" w:rsidRPr="003B2938" w:rsidRDefault="003F07E1">
            <w:pPr>
              <w:pStyle w:val="ListParagraph"/>
              <w:numPr>
                <w:ilvl w:val="0"/>
                <w:numId w:val="33"/>
              </w:num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357833">
              <w:rPr>
                <w:rFonts w:asciiTheme="minorHAnsi" w:eastAsia="Times New Roman" w:hAnsiTheme="minorHAnsi" w:cstheme="minorHAnsi"/>
                <w:sz w:val="20"/>
                <w:szCs w:val="20"/>
                <w:lang w:eastAsia="fr-FR"/>
              </w:rPr>
              <w:t xml:space="preserve">Evolution des proportions de la population vivant sous le seuil de pauvreté sur l’ensemble des territoires ciblés par le </w:t>
            </w:r>
            <w:r>
              <w:rPr>
                <w:rFonts w:asciiTheme="minorHAnsi" w:eastAsia="Times New Roman" w:hAnsiTheme="minorHAnsi" w:cstheme="minorHAnsi"/>
                <w:sz w:val="20"/>
                <w:szCs w:val="20"/>
                <w:lang w:eastAsia="fr-FR"/>
              </w:rPr>
              <w:t xml:space="preserve">sous </w:t>
            </w:r>
            <w:r w:rsidRPr="00357833">
              <w:rPr>
                <w:rFonts w:asciiTheme="minorHAnsi" w:eastAsia="Times New Roman" w:hAnsiTheme="minorHAnsi" w:cstheme="minorHAnsi"/>
                <w:sz w:val="20"/>
                <w:szCs w:val="20"/>
                <w:lang w:eastAsia="fr-FR"/>
              </w:rPr>
              <w:t xml:space="preserve">portefeuille/ </w:t>
            </w:r>
            <w:r>
              <w:rPr>
                <w:rFonts w:asciiTheme="minorHAnsi" w:eastAsia="Times New Roman" w:hAnsiTheme="minorHAnsi" w:cstheme="minorHAnsi"/>
                <w:sz w:val="20"/>
                <w:szCs w:val="20"/>
                <w:lang w:eastAsia="fr-FR"/>
              </w:rPr>
              <w:t>Enquête</w:t>
            </w:r>
          </w:p>
        </w:tc>
      </w:tr>
      <w:tr w:rsidR="1FD3B16E" w:rsidRPr="00AF75A5" w14:paraId="7C9DC4F0" w14:textId="77777777" w:rsidTr="00851E36">
        <w:trPr>
          <w:trHeight w:val="195"/>
        </w:trPr>
        <w:tc>
          <w:tcPr>
            <w:tcW w:w="3539" w:type="dxa"/>
            <w:vMerge w:val="restart"/>
            <w:vAlign w:val="center"/>
          </w:tcPr>
          <w:p w14:paraId="2B2C9BE8" w14:textId="5B295AAE" w:rsidR="1FD3B16E" w:rsidRPr="00AF75A5" w:rsidRDefault="1FD3B16E" w:rsidP="1FD3B16E">
            <w:pPr>
              <w:rPr>
                <w:rFonts w:eastAsia="Times New Roman" w:cs="Calibri"/>
                <w:b/>
                <w:bCs/>
                <w:sz w:val="18"/>
                <w:szCs w:val="18"/>
                <w:lang w:eastAsia="fr-FR"/>
              </w:rPr>
            </w:pPr>
            <w:r w:rsidRPr="00AF75A5">
              <w:rPr>
                <w:rFonts w:eastAsia="Times New Roman" w:cs="Calibri"/>
                <w:b/>
                <w:bCs/>
                <w:sz w:val="18"/>
                <w:szCs w:val="18"/>
                <w:lang w:eastAsia="fr-FR"/>
              </w:rPr>
              <w:t xml:space="preserve">Objectif Général : appuyer la consolidation de la démocratie et de l’Etat de droit au travers du renforcement de la gouvernance et de la promotion du respect des droits humains  </w:t>
            </w:r>
          </w:p>
        </w:tc>
        <w:tc>
          <w:tcPr>
            <w:tcW w:w="4394" w:type="dxa"/>
            <w:vAlign w:val="center"/>
          </w:tcPr>
          <w:p w14:paraId="15201552" w14:textId="141D4873" w:rsidR="003F07E1" w:rsidRDefault="3C298847" w:rsidP="003F07E1">
            <w:pPr>
              <w:pStyle w:val="ListParagraph"/>
              <w:numPr>
                <w:ilvl w:val="0"/>
                <w:numId w:val="33"/>
              </w:numPr>
              <w:spacing w:after="0" w:line="240" w:lineRule="auto"/>
              <w:jc w:val="left"/>
              <w:textAlignment w:val="baseline"/>
              <w:rPr>
                <w:rFonts w:eastAsia="Times New Roman" w:cs="Calibri"/>
                <w:sz w:val="18"/>
                <w:szCs w:val="18"/>
                <w:lang w:eastAsia="fr-FR"/>
              </w:rPr>
            </w:pPr>
            <w:r w:rsidRPr="3B6D9AC5">
              <w:rPr>
                <w:rFonts w:eastAsia="Times New Roman" w:cs="Calibri"/>
                <w:sz w:val="18"/>
                <w:szCs w:val="18"/>
                <w:lang w:eastAsia="fr-FR"/>
              </w:rPr>
              <w:t xml:space="preserve"> </w:t>
            </w:r>
            <w:r w:rsidR="003F07E1">
              <w:rPr>
                <w:rFonts w:eastAsia="Times New Roman" w:cs="Calibri"/>
                <w:sz w:val="18"/>
                <w:szCs w:val="18"/>
                <w:lang w:eastAsia="fr-FR"/>
              </w:rPr>
              <w:t xml:space="preserve">Evolution de la perception citoyenne sur sa participation aux décisions au sein des secteurs et des territoires, sur l’ensemble des territoires ciblés par le </w:t>
            </w:r>
            <w:r w:rsidR="00135B6D">
              <w:rPr>
                <w:rFonts w:eastAsia="Times New Roman" w:cs="Calibri"/>
                <w:sz w:val="18"/>
                <w:szCs w:val="18"/>
                <w:lang w:eastAsia="fr-FR"/>
              </w:rPr>
              <w:t>sous-</w:t>
            </w:r>
            <w:r w:rsidR="003F07E1">
              <w:rPr>
                <w:rFonts w:eastAsia="Times New Roman" w:cs="Calibri"/>
                <w:sz w:val="18"/>
                <w:szCs w:val="18"/>
                <w:lang w:eastAsia="fr-FR"/>
              </w:rPr>
              <w:t>portefeuille</w:t>
            </w:r>
          </w:p>
          <w:p w14:paraId="5EDD5010" w14:textId="2D27D57B" w:rsidR="1FD3B16E" w:rsidRPr="003F07E1" w:rsidRDefault="003F07E1" w:rsidP="003F07E1">
            <w:pPr>
              <w:pStyle w:val="ListParagraph"/>
              <w:numPr>
                <w:ilvl w:val="0"/>
                <w:numId w:val="33"/>
              </w:numPr>
              <w:spacing w:after="0" w:line="240" w:lineRule="auto"/>
              <w:jc w:val="left"/>
              <w:textAlignment w:val="baseline"/>
              <w:rPr>
                <w:rFonts w:eastAsia="Times New Roman" w:cs="Calibri"/>
                <w:sz w:val="18"/>
                <w:szCs w:val="18"/>
                <w:lang w:eastAsia="fr-FR"/>
              </w:rPr>
            </w:pPr>
            <w:r w:rsidRPr="003F07E1">
              <w:rPr>
                <w:rFonts w:eastAsia="Times New Roman" w:cs="Calibri"/>
                <w:sz w:val="18"/>
                <w:szCs w:val="18"/>
                <w:lang w:eastAsia="fr-FR"/>
              </w:rPr>
              <w:t>Nombre de décisions ayant fait l’objet d’une concertation citoyenne sur l’ensemble des territoires ciblés par le</w:t>
            </w:r>
            <w:r w:rsidR="00135B6D">
              <w:rPr>
                <w:rFonts w:eastAsia="Times New Roman" w:cs="Calibri"/>
                <w:sz w:val="18"/>
                <w:szCs w:val="18"/>
                <w:lang w:eastAsia="fr-FR"/>
              </w:rPr>
              <w:t xml:space="preserve"> sous-</w:t>
            </w:r>
            <w:r w:rsidRPr="003F07E1">
              <w:rPr>
                <w:rFonts w:eastAsia="Times New Roman" w:cs="Calibri"/>
                <w:sz w:val="18"/>
                <w:szCs w:val="18"/>
                <w:lang w:eastAsia="fr-FR"/>
              </w:rPr>
              <w:t xml:space="preserve"> portefeuille</w:t>
            </w:r>
          </w:p>
        </w:tc>
        <w:tc>
          <w:tcPr>
            <w:tcW w:w="1560" w:type="dxa"/>
            <w:vAlign w:val="center"/>
          </w:tcPr>
          <w:p w14:paraId="65C10DDF" w14:textId="51C2CDE5" w:rsidR="1FD3B16E" w:rsidRPr="00851E36" w:rsidRDefault="2F72A57A" w:rsidP="00851E36">
            <w:pPr>
              <w:spacing w:after="0" w:line="240" w:lineRule="auto"/>
              <w:jc w:val="center"/>
              <w:rPr>
                <w:rFonts w:eastAsia="Times New Roman" w:cs="Calibri"/>
                <w:sz w:val="18"/>
                <w:szCs w:val="18"/>
                <w:lang w:eastAsia="fr-FR"/>
              </w:rPr>
            </w:pPr>
            <w:r w:rsidRPr="00851E36">
              <w:rPr>
                <w:rFonts w:eastAsia="Times New Roman" w:cs="Calibri"/>
                <w:sz w:val="18"/>
                <w:szCs w:val="18"/>
                <w:lang w:eastAsia="fr-FR"/>
              </w:rPr>
              <w:t>Voir Examen périodique universel de mai 2023.</w:t>
            </w:r>
          </w:p>
          <w:p w14:paraId="49C65C22" w14:textId="36C06D91" w:rsidR="1FD3B16E" w:rsidRPr="00851E36" w:rsidRDefault="008E11EE" w:rsidP="00851E36">
            <w:pPr>
              <w:spacing w:after="0" w:line="240" w:lineRule="auto"/>
              <w:jc w:val="center"/>
              <w:rPr>
                <w:rFonts w:eastAsia="Times New Roman" w:cs="Calibri"/>
                <w:sz w:val="18"/>
                <w:szCs w:val="18"/>
                <w:lang w:eastAsia="fr-FR"/>
              </w:rPr>
            </w:pPr>
            <w:r w:rsidRPr="00851E36">
              <w:rPr>
                <w:rFonts w:eastAsia="Times New Roman" w:cs="Calibri"/>
                <w:sz w:val="18"/>
                <w:szCs w:val="18"/>
                <w:lang w:eastAsia="fr-FR"/>
              </w:rPr>
              <w:t>Baseline</w:t>
            </w:r>
          </w:p>
          <w:p w14:paraId="6BA1932C" w14:textId="19E8ADDC" w:rsidR="1FD3B16E" w:rsidRPr="00AF75A5" w:rsidRDefault="1FD3B16E" w:rsidP="00851E36">
            <w:pPr>
              <w:jc w:val="center"/>
              <w:rPr>
                <w:rFonts w:eastAsia="Times New Roman" w:cs="Calibri"/>
                <w:sz w:val="18"/>
                <w:szCs w:val="18"/>
                <w:lang w:eastAsia="fr-FR"/>
              </w:rPr>
            </w:pPr>
          </w:p>
        </w:tc>
        <w:tc>
          <w:tcPr>
            <w:tcW w:w="1417" w:type="dxa"/>
            <w:vAlign w:val="center"/>
          </w:tcPr>
          <w:p w14:paraId="31BD46C7" w14:textId="17B9EE03" w:rsidR="1FD3B16E" w:rsidRPr="00AF75A5" w:rsidRDefault="184AC719" w:rsidP="00851E36">
            <w:pPr>
              <w:jc w:val="center"/>
              <w:rPr>
                <w:rFonts w:eastAsia="Times New Roman" w:cs="Calibri"/>
                <w:sz w:val="18"/>
                <w:szCs w:val="18"/>
                <w:lang w:eastAsia="fr-FR"/>
              </w:rPr>
            </w:pPr>
            <w:r w:rsidRPr="3B6D9AC5">
              <w:rPr>
                <w:rFonts w:eastAsia="Times New Roman" w:cs="Calibri"/>
                <w:sz w:val="18"/>
                <w:szCs w:val="18"/>
                <w:lang w:eastAsia="fr-FR"/>
              </w:rPr>
              <w:t>Déterminée en fonction de la valeur de base renseignée par l’examen périodique universel de mai 2023.</w:t>
            </w:r>
          </w:p>
        </w:tc>
        <w:tc>
          <w:tcPr>
            <w:tcW w:w="3265" w:type="dxa"/>
            <w:vAlign w:val="center"/>
          </w:tcPr>
          <w:p w14:paraId="061D5F2F" w14:textId="77777777" w:rsidR="1FD3B16E" w:rsidRDefault="09CA0501" w:rsidP="1FD3B16E">
            <w:pPr>
              <w:rPr>
                <w:rFonts w:eastAsia="Times New Roman" w:cs="Calibri"/>
                <w:sz w:val="18"/>
                <w:szCs w:val="18"/>
                <w:lang w:eastAsia="fr-FR"/>
              </w:rPr>
            </w:pPr>
            <w:r w:rsidRPr="3B6D9AC5">
              <w:rPr>
                <w:rFonts w:eastAsia="Times New Roman" w:cs="Calibri"/>
                <w:sz w:val="18"/>
                <w:szCs w:val="18"/>
                <w:lang w:eastAsia="fr-FR"/>
              </w:rPr>
              <w:t xml:space="preserve">Examen périodique universel. </w:t>
            </w:r>
          </w:p>
          <w:p w14:paraId="649FE9C0" w14:textId="67400E86" w:rsidR="003F07E1" w:rsidRPr="00AF75A5" w:rsidRDefault="003F07E1" w:rsidP="1FD3B16E">
            <w:pPr>
              <w:rPr>
                <w:rFonts w:eastAsia="Times New Roman" w:cs="Calibri"/>
                <w:sz w:val="18"/>
                <w:szCs w:val="18"/>
                <w:lang w:eastAsia="fr-FR"/>
              </w:rPr>
            </w:pPr>
            <w:r>
              <w:rPr>
                <w:rFonts w:eastAsia="Times New Roman" w:cs="Calibri"/>
                <w:sz w:val="18"/>
                <w:szCs w:val="18"/>
                <w:lang w:eastAsia="fr-FR"/>
              </w:rPr>
              <w:t>Enquête d</w:t>
            </w:r>
            <w:r w:rsidR="00851E36">
              <w:rPr>
                <w:rFonts w:eastAsia="Times New Roman" w:cs="Calibri"/>
                <w:sz w:val="18"/>
                <w:szCs w:val="18"/>
                <w:lang w:eastAsia="fr-FR"/>
              </w:rPr>
              <w:t>an</w:t>
            </w:r>
            <w:r>
              <w:rPr>
                <w:rFonts w:eastAsia="Times New Roman" w:cs="Calibri"/>
                <w:sz w:val="18"/>
                <w:szCs w:val="18"/>
                <w:lang w:eastAsia="fr-FR"/>
              </w:rPr>
              <w:t>s les territoires</w:t>
            </w:r>
          </w:p>
        </w:tc>
      </w:tr>
      <w:tr w:rsidR="1FD3B16E" w:rsidRPr="00AF75A5" w14:paraId="7A8A0778" w14:textId="77777777" w:rsidTr="00851E36">
        <w:trPr>
          <w:trHeight w:val="787"/>
        </w:trPr>
        <w:tc>
          <w:tcPr>
            <w:tcW w:w="3539" w:type="dxa"/>
            <w:vMerge/>
            <w:vAlign w:val="center"/>
          </w:tcPr>
          <w:p w14:paraId="2AB823FB" w14:textId="77777777" w:rsidR="008D4669" w:rsidRPr="00AF75A5" w:rsidRDefault="008D4669">
            <w:pPr>
              <w:rPr>
                <w:rFonts w:eastAsia="Times New Roman" w:cs="Calibri"/>
                <w:b/>
                <w:bCs/>
                <w:sz w:val="18"/>
                <w:szCs w:val="18"/>
                <w:lang w:eastAsia="fr-FR"/>
              </w:rPr>
            </w:pPr>
          </w:p>
        </w:tc>
        <w:tc>
          <w:tcPr>
            <w:tcW w:w="4394" w:type="dxa"/>
            <w:vAlign w:val="center"/>
          </w:tcPr>
          <w:p w14:paraId="177E9E2F" w14:textId="26983CCD" w:rsidR="1FD3B16E" w:rsidRPr="00AF75A5" w:rsidRDefault="3C298847" w:rsidP="003F07E1">
            <w:pPr>
              <w:pStyle w:val="ListParagraph"/>
              <w:numPr>
                <w:ilvl w:val="0"/>
                <w:numId w:val="33"/>
              </w:numPr>
              <w:spacing w:after="0" w:line="240" w:lineRule="auto"/>
              <w:jc w:val="left"/>
              <w:textAlignment w:val="baseline"/>
              <w:rPr>
                <w:rFonts w:cs="Calibri"/>
                <w:sz w:val="18"/>
                <w:szCs w:val="18"/>
                <w:lang w:eastAsia="fr-FR"/>
              </w:rPr>
            </w:pPr>
            <w:r w:rsidRPr="3B6D9AC5">
              <w:rPr>
                <w:rFonts w:eastAsia="Times New Roman" w:cs="Calibri"/>
                <w:sz w:val="18"/>
                <w:szCs w:val="18"/>
                <w:lang w:eastAsia="fr-FR"/>
              </w:rPr>
              <w:t xml:space="preserve"> </w:t>
            </w:r>
            <w:r w:rsidR="003F07E1">
              <w:rPr>
                <w:rFonts w:eastAsia="Times New Roman" w:cs="Calibri"/>
                <w:sz w:val="18"/>
                <w:szCs w:val="18"/>
                <w:lang w:eastAsia="fr-FR"/>
              </w:rPr>
              <w:t xml:space="preserve">Evolution de la perception des citoyens sur l’amélioration des droits sur l’ensemble des territoires ciblés par le </w:t>
            </w:r>
            <w:r w:rsidR="00135B6D">
              <w:rPr>
                <w:rFonts w:eastAsia="Times New Roman" w:cs="Calibri"/>
                <w:sz w:val="18"/>
                <w:szCs w:val="18"/>
                <w:lang w:eastAsia="fr-FR"/>
              </w:rPr>
              <w:t>sous-</w:t>
            </w:r>
            <w:r w:rsidR="003F07E1">
              <w:rPr>
                <w:rFonts w:eastAsia="Times New Roman" w:cs="Calibri"/>
                <w:sz w:val="18"/>
                <w:szCs w:val="18"/>
                <w:lang w:eastAsia="fr-FR"/>
              </w:rPr>
              <w:t>portefeuille</w:t>
            </w:r>
          </w:p>
        </w:tc>
        <w:tc>
          <w:tcPr>
            <w:tcW w:w="1560" w:type="dxa"/>
            <w:vAlign w:val="center"/>
          </w:tcPr>
          <w:p w14:paraId="5AD15A0C" w14:textId="52EC9C44" w:rsidR="1FD3B16E" w:rsidRPr="00AF75A5" w:rsidRDefault="008E11EE" w:rsidP="00851E36">
            <w:pPr>
              <w:jc w:val="center"/>
              <w:rPr>
                <w:rFonts w:eastAsia="Times New Roman" w:cs="Calibri"/>
                <w:sz w:val="18"/>
                <w:szCs w:val="18"/>
                <w:lang w:eastAsia="fr-FR"/>
              </w:rPr>
            </w:pPr>
            <w:r>
              <w:rPr>
                <w:rFonts w:eastAsia="Times New Roman" w:cs="Calibri"/>
                <w:sz w:val="18"/>
                <w:szCs w:val="18"/>
                <w:lang w:eastAsia="fr-FR"/>
              </w:rPr>
              <w:t>Baseline</w:t>
            </w:r>
          </w:p>
        </w:tc>
        <w:tc>
          <w:tcPr>
            <w:tcW w:w="1417" w:type="dxa"/>
            <w:vAlign w:val="center"/>
          </w:tcPr>
          <w:p w14:paraId="442929A2" w14:textId="5A33B8DD" w:rsidR="1FD3B16E" w:rsidRPr="00AF75A5" w:rsidRDefault="3CD8CA17" w:rsidP="00851E36">
            <w:pPr>
              <w:jc w:val="center"/>
              <w:rPr>
                <w:rFonts w:eastAsia="Times New Roman" w:cs="Calibri"/>
                <w:sz w:val="18"/>
                <w:szCs w:val="18"/>
                <w:lang w:eastAsia="fr-FR"/>
              </w:rPr>
            </w:pPr>
            <w:r w:rsidRPr="3B6D9AC5">
              <w:rPr>
                <w:rFonts w:eastAsia="Times New Roman" w:cs="Calibri"/>
                <w:sz w:val="18"/>
                <w:szCs w:val="18"/>
                <w:lang w:eastAsia="fr-FR"/>
              </w:rPr>
              <w:t xml:space="preserve">Amélioration </w:t>
            </w:r>
            <w:r w:rsidR="43450382" w:rsidRPr="3B6D9AC5">
              <w:rPr>
                <w:rFonts w:eastAsia="Times New Roman" w:cs="Calibri"/>
                <w:sz w:val="18"/>
                <w:szCs w:val="18"/>
                <w:lang w:eastAsia="fr-FR"/>
              </w:rPr>
              <w:t>mesurée de manière qualitative</w:t>
            </w:r>
            <w:r w:rsidRPr="3B6D9AC5">
              <w:rPr>
                <w:rFonts w:eastAsia="Times New Roman" w:cs="Calibri"/>
                <w:sz w:val="18"/>
                <w:szCs w:val="18"/>
                <w:lang w:eastAsia="fr-FR"/>
              </w:rPr>
              <w:t>.</w:t>
            </w:r>
          </w:p>
        </w:tc>
        <w:tc>
          <w:tcPr>
            <w:tcW w:w="3265" w:type="dxa"/>
            <w:vAlign w:val="center"/>
          </w:tcPr>
          <w:p w14:paraId="01A86237" w14:textId="03059E4A" w:rsidR="1FD3B16E" w:rsidRDefault="57E5949B" w:rsidP="3B6D9AC5">
            <w:pPr>
              <w:spacing w:after="0" w:line="240" w:lineRule="auto"/>
              <w:rPr>
                <w:rFonts w:eastAsia="Georgia" w:cs="Georgia"/>
                <w:sz w:val="18"/>
                <w:szCs w:val="18"/>
              </w:rPr>
            </w:pPr>
            <w:r w:rsidRPr="3B6D9AC5">
              <w:rPr>
                <w:rFonts w:ascii="Calibri" w:eastAsia="Calibri" w:hAnsi="Calibri" w:cs="Calibri"/>
                <w:sz w:val="18"/>
                <w:szCs w:val="18"/>
                <w:lang w:val="fr-FR"/>
              </w:rPr>
              <w:t xml:space="preserve">Questions ad hoc sur la perception du respect des droits humains lors des enquêtes ménage en début et en fin de portefeuille. </w:t>
            </w:r>
            <w:r w:rsidRPr="3B6D9AC5">
              <w:rPr>
                <w:rFonts w:eastAsia="Georgia" w:cs="Georgia"/>
                <w:sz w:val="18"/>
                <w:szCs w:val="18"/>
              </w:rPr>
              <w:t xml:space="preserve"> </w:t>
            </w:r>
          </w:p>
          <w:p w14:paraId="060FCD59" w14:textId="5180F6AD" w:rsidR="1FD3B16E" w:rsidRPr="00AF75A5" w:rsidRDefault="003F07E1" w:rsidP="003F07E1">
            <w:pPr>
              <w:spacing w:after="0" w:line="240" w:lineRule="auto"/>
              <w:rPr>
                <w:rFonts w:eastAsia="Times New Roman" w:cs="Calibri"/>
                <w:sz w:val="18"/>
                <w:szCs w:val="18"/>
                <w:lang w:eastAsia="fr-FR"/>
              </w:rPr>
            </w:pPr>
            <w:r>
              <w:rPr>
                <w:rFonts w:eastAsia="Georgia" w:cs="Georgia"/>
                <w:sz w:val="18"/>
                <w:szCs w:val="18"/>
              </w:rPr>
              <w:t>Enquête dans les territoires</w:t>
            </w:r>
          </w:p>
        </w:tc>
      </w:tr>
      <w:tr w:rsidR="00A7318F" w:rsidRPr="00AF75A5" w14:paraId="58C396BD" w14:textId="77777777" w:rsidTr="00851E36">
        <w:trPr>
          <w:trHeight w:val="595"/>
        </w:trPr>
        <w:tc>
          <w:tcPr>
            <w:tcW w:w="3539" w:type="dxa"/>
            <w:vMerge w:val="restart"/>
            <w:vAlign w:val="center"/>
          </w:tcPr>
          <w:p w14:paraId="38719F01" w14:textId="1E623B69" w:rsidR="00A7318F" w:rsidRPr="00AF75A5" w:rsidRDefault="00A7318F" w:rsidP="00A7318F">
            <w:pPr>
              <w:jc w:val="left"/>
              <w:rPr>
                <w:rFonts w:eastAsia="Times New Roman" w:cs="Calibri"/>
                <w:b/>
                <w:bCs/>
                <w:sz w:val="18"/>
                <w:szCs w:val="18"/>
                <w:lang w:eastAsia="fr-FR"/>
              </w:rPr>
            </w:pPr>
            <w:r w:rsidRPr="00AF75A5">
              <w:rPr>
                <w:rFonts w:eastAsia="Times New Roman" w:cs="Calibri"/>
                <w:b/>
                <w:bCs/>
                <w:sz w:val="18"/>
                <w:szCs w:val="18"/>
                <w:lang w:eastAsia="fr-FR"/>
              </w:rPr>
              <w:t xml:space="preserve">Objectif spécifique : Promouvoir la participation de la société civile et l’engagement citoyen pour renforcer la démocratie, le développement socio-économique, la qualité des services publics et la cohésion sociale au niveau local.  </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3F69BAD" w14:textId="56F2FDE3" w:rsidR="00A7318F" w:rsidRPr="00AF75A5" w:rsidRDefault="20899AF5" w:rsidP="54C2FBB5">
            <w:pPr>
              <w:pStyle w:val="paragraph"/>
              <w:spacing w:beforeAutospacing="0" w:after="0" w:afterAutospacing="0"/>
              <w:textAlignment w:val="baseline"/>
              <w:divId w:val="2084716520"/>
              <w:rPr>
                <w:rFonts w:ascii="Georgia" w:hAnsi="Georgia" w:cs="Calibri"/>
                <w:color w:val="585756"/>
                <w:sz w:val="18"/>
                <w:szCs w:val="18"/>
                <w:lang w:eastAsia="fr-FR"/>
              </w:rPr>
            </w:pPr>
            <w:r w:rsidRPr="54C2FBB5">
              <w:rPr>
                <w:rFonts w:ascii="Georgia" w:hAnsi="Georgia" w:cs="Calibri"/>
                <w:color w:val="585756"/>
                <w:sz w:val="18"/>
                <w:szCs w:val="18"/>
                <w:lang w:eastAsia="fr-FR"/>
              </w:rPr>
              <w:t> Nombre de personnes (données désagrégées par âge etc.) impliquées dans des activités de participation directe au niveau des territoires ciblés  </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911D82A" w14:textId="0D47E02A" w:rsidR="00A7318F" w:rsidRPr="00AF75A5" w:rsidRDefault="00A7318F" w:rsidP="00851E36">
            <w:pPr>
              <w:jc w:val="center"/>
              <w:rPr>
                <w:rFonts w:eastAsia="Times New Roman" w:cs="Calibri"/>
                <w:sz w:val="18"/>
                <w:szCs w:val="18"/>
                <w:lang w:eastAsia="fr-FR"/>
              </w:rPr>
            </w:pPr>
            <w:r w:rsidRPr="00AF75A5">
              <w:rPr>
                <w:rFonts w:eastAsia="Times New Roman" w:cs="Calibri"/>
                <w:sz w:val="18"/>
                <w:szCs w:val="18"/>
                <w:lang w:eastAsia="fr-FR"/>
              </w:rPr>
              <w:t>ND</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00DE5F3" w14:textId="196F51A0" w:rsidR="00A7318F" w:rsidRPr="00AF75A5" w:rsidRDefault="00A7318F" w:rsidP="00851E36">
            <w:pPr>
              <w:jc w:val="center"/>
              <w:rPr>
                <w:rFonts w:eastAsia="Times New Roman" w:cs="Calibri"/>
                <w:sz w:val="18"/>
                <w:szCs w:val="18"/>
                <w:lang w:eastAsia="fr-FR"/>
              </w:rPr>
            </w:pPr>
            <w:r w:rsidRPr="00AF75A5">
              <w:rPr>
                <w:rFonts w:eastAsia="Times New Roman" w:cs="Calibri"/>
                <w:sz w:val="18"/>
                <w:szCs w:val="18"/>
                <w:lang w:eastAsia="fr-FR"/>
              </w:rPr>
              <w:t>À préciser dans l’étude de base</w:t>
            </w:r>
          </w:p>
        </w:tc>
        <w:tc>
          <w:tcPr>
            <w:tcW w:w="3265" w:type="dxa"/>
            <w:vMerge w:val="restart"/>
            <w:tcBorders>
              <w:top w:val="single" w:sz="6" w:space="0" w:color="000000" w:themeColor="text1"/>
              <w:left w:val="single" w:sz="6" w:space="0" w:color="000000" w:themeColor="text1"/>
              <w:right w:val="single" w:sz="6" w:space="0" w:color="000000" w:themeColor="text1"/>
            </w:tcBorders>
            <w:shd w:val="clear" w:color="auto" w:fill="auto"/>
            <w:vAlign w:val="center"/>
          </w:tcPr>
          <w:p w14:paraId="7EF103FA" w14:textId="77777777" w:rsidR="00A7318F" w:rsidRPr="00AF75A5" w:rsidRDefault="00A7318F" w:rsidP="00A7318F">
            <w:pPr>
              <w:pStyle w:val="paragraph"/>
              <w:spacing w:beforeAutospacing="0" w:after="0" w:afterAutospacing="0"/>
              <w:textAlignment w:val="baseline"/>
              <w:divId w:val="351732377"/>
              <w:rPr>
                <w:rFonts w:ascii="Georgia" w:hAnsi="Georgia" w:cs="Calibri"/>
                <w:color w:val="585756"/>
                <w:sz w:val="18"/>
                <w:szCs w:val="18"/>
                <w:lang w:eastAsia="fr-FR"/>
              </w:rPr>
            </w:pPr>
            <w:r w:rsidRPr="00AF75A5">
              <w:rPr>
                <w:rFonts w:ascii="Georgia" w:hAnsi="Georgia" w:cs="Calibri"/>
                <w:color w:val="585756"/>
                <w:sz w:val="18"/>
                <w:szCs w:val="18"/>
                <w:lang w:eastAsia="fr-FR"/>
              </w:rPr>
              <w:t> </w:t>
            </w:r>
          </w:p>
          <w:p w14:paraId="7F327884" w14:textId="77777777" w:rsidR="00A7318F" w:rsidRPr="00AF75A5" w:rsidRDefault="00A7318F" w:rsidP="00A7318F">
            <w:pPr>
              <w:pStyle w:val="paragraph"/>
              <w:spacing w:beforeAutospacing="0" w:after="0" w:afterAutospacing="0"/>
              <w:textAlignment w:val="baseline"/>
              <w:divId w:val="999699071"/>
              <w:rPr>
                <w:rFonts w:ascii="Georgia" w:hAnsi="Georgia" w:cs="Calibri"/>
                <w:color w:val="585756"/>
                <w:sz w:val="18"/>
                <w:szCs w:val="18"/>
                <w:lang w:eastAsia="fr-FR"/>
              </w:rPr>
            </w:pPr>
            <w:r w:rsidRPr="00AF75A5">
              <w:rPr>
                <w:rFonts w:ascii="Georgia" w:hAnsi="Georgia" w:cs="Calibri"/>
                <w:color w:val="585756"/>
                <w:sz w:val="18"/>
                <w:szCs w:val="18"/>
                <w:lang w:eastAsia="fr-FR"/>
              </w:rPr>
              <w:t> </w:t>
            </w:r>
          </w:p>
          <w:p w14:paraId="3D4F1A12" w14:textId="4E4652F8" w:rsidR="00A7318F" w:rsidRPr="00AF75A5" w:rsidRDefault="00A7318F" w:rsidP="00A7318F">
            <w:pPr>
              <w:rPr>
                <w:rFonts w:eastAsia="Times New Roman" w:cs="Calibri"/>
                <w:sz w:val="18"/>
                <w:szCs w:val="18"/>
                <w:lang w:eastAsia="fr-FR"/>
              </w:rPr>
            </w:pPr>
            <w:r w:rsidRPr="00AF75A5">
              <w:rPr>
                <w:rFonts w:eastAsia="Times New Roman" w:cs="Calibri"/>
                <w:sz w:val="18"/>
                <w:szCs w:val="18"/>
                <w:lang w:eastAsia="fr-FR"/>
              </w:rPr>
              <w:t>Enquête qualitative de perception de la satisfactions, confiance entre OSC et ETD </w:t>
            </w:r>
          </w:p>
        </w:tc>
      </w:tr>
      <w:tr w:rsidR="00A7318F" w:rsidRPr="00AF75A5" w14:paraId="6AA29592" w14:textId="77777777" w:rsidTr="00851E36">
        <w:trPr>
          <w:trHeight w:val="742"/>
        </w:trPr>
        <w:tc>
          <w:tcPr>
            <w:tcW w:w="3539" w:type="dxa"/>
            <w:vMerge/>
            <w:vAlign w:val="center"/>
          </w:tcPr>
          <w:p w14:paraId="1E06C324" w14:textId="77777777" w:rsidR="00A7318F" w:rsidRPr="00AF75A5" w:rsidRDefault="00A7318F" w:rsidP="00A7318F">
            <w:pPr>
              <w:rPr>
                <w:rFonts w:eastAsia="Times New Roman" w:cs="Calibri"/>
                <w:b/>
                <w:bCs/>
                <w:sz w:val="18"/>
                <w:szCs w:val="18"/>
                <w:lang w:eastAsia="fr-FR"/>
              </w:rPr>
            </w:pP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51891C8" w14:textId="2B985F9D" w:rsidR="00A7318F" w:rsidRPr="00AF75A5" w:rsidRDefault="00A7318F" w:rsidP="00A7318F">
            <w:pPr>
              <w:jc w:val="left"/>
              <w:rPr>
                <w:rFonts w:eastAsia="Times New Roman" w:cs="Calibri"/>
                <w:sz w:val="18"/>
                <w:szCs w:val="18"/>
                <w:lang w:eastAsia="fr-FR"/>
              </w:rPr>
            </w:pPr>
            <w:r w:rsidRPr="00AF75A5">
              <w:rPr>
                <w:rFonts w:eastAsia="Times New Roman" w:cs="Calibri"/>
                <w:sz w:val="18"/>
                <w:szCs w:val="18"/>
                <w:lang w:eastAsia="fr-FR"/>
              </w:rPr>
              <w:t xml:space="preserve">Evolution de l’appréciation des ETD par la société civile/les </w:t>
            </w:r>
            <w:r w:rsidR="00851E36" w:rsidRPr="00AF75A5">
              <w:rPr>
                <w:rFonts w:eastAsia="Times New Roman" w:cs="Calibri"/>
                <w:sz w:val="18"/>
                <w:szCs w:val="18"/>
                <w:lang w:eastAsia="fr-FR"/>
              </w:rPr>
              <w:t>citoyens (</w:t>
            </w:r>
            <w:r w:rsidRPr="00AF75A5">
              <w:rPr>
                <w:rFonts w:eastAsia="Times New Roman" w:cs="Calibri"/>
                <w:sz w:val="18"/>
                <w:szCs w:val="18"/>
                <w:lang w:eastAsia="fr-FR"/>
              </w:rPr>
              <w:t>perception sur la qualité des services rendus, la connaissances des affaires locales, les canaux de communication etc.</w:t>
            </w:r>
            <w:proofErr w:type="gramStart"/>
            <w:r w:rsidRPr="00AF75A5">
              <w:rPr>
                <w:rFonts w:eastAsia="Times New Roman" w:cs="Calibri"/>
                <w:sz w:val="18"/>
                <w:szCs w:val="18"/>
                <w:lang w:eastAsia="fr-FR"/>
              </w:rPr>
              <w:t>. )</w:t>
            </w:r>
            <w:proofErr w:type="gramEnd"/>
            <w:r w:rsidRPr="00AF75A5">
              <w:rPr>
                <w:rFonts w:eastAsia="Times New Roman" w:cs="Calibri"/>
                <w:sz w:val="18"/>
                <w:szCs w:val="18"/>
                <w:lang w:eastAsia="fr-FR"/>
              </w:rPr>
              <w:t>   </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46D36D0" w14:textId="5E9B1A99" w:rsidR="00A7318F" w:rsidRPr="00AF75A5" w:rsidRDefault="00A7318F" w:rsidP="00851E36">
            <w:pPr>
              <w:jc w:val="center"/>
              <w:rPr>
                <w:rFonts w:eastAsia="Times New Roman" w:cs="Calibri"/>
                <w:sz w:val="18"/>
                <w:szCs w:val="18"/>
                <w:lang w:eastAsia="fr-FR"/>
              </w:rPr>
            </w:pPr>
            <w:r w:rsidRPr="00AF75A5">
              <w:rPr>
                <w:rFonts w:eastAsia="Times New Roman" w:cs="Calibri"/>
                <w:sz w:val="18"/>
                <w:szCs w:val="18"/>
                <w:lang w:eastAsia="fr-FR"/>
              </w:rPr>
              <w:t>ND</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F103609" w14:textId="7F58579D" w:rsidR="00A7318F" w:rsidRPr="00AF75A5" w:rsidRDefault="00A7318F" w:rsidP="00851E36">
            <w:pPr>
              <w:jc w:val="center"/>
              <w:rPr>
                <w:rFonts w:eastAsia="Times New Roman" w:cs="Calibri"/>
                <w:sz w:val="18"/>
                <w:szCs w:val="18"/>
                <w:lang w:eastAsia="fr-FR"/>
              </w:rPr>
            </w:pPr>
            <w:r w:rsidRPr="00AF75A5">
              <w:rPr>
                <w:rFonts w:eastAsia="Times New Roman" w:cs="Calibri"/>
                <w:sz w:val="18"/>
                <w:szCs w:val="18"/>
                <w:lang w:eastAsia="fr-FR"/>
              </w:rPr>
              <w:t>À définir lors de l’étude de base</w:t>
            </w:r>
          </w:p>
        </w:tc>
        <w:tc>
          <w:tcPr>
            <w:tcW w:w="3265" w:type="dxa"/>
            <w:vMerge/>
            <w:vAlign w:val="center"/>
          </w:tcPr>
          <w:p w14:paraId="08747ED8" w14:textId="77777777" w:rsidR="00A7318F" w:rsidRPr="00AF75A5" w:rsidRDefault="00A7318F" w:rsidP="00A7318F">
            <w:pPr>
              <w:rPr>
                <w:rFonts w:eastAsia="Times New Roman" w:cs="Calibri"/>
                <w:sz w:val="18"/>
                <w:szCs w:val="18"/>
                <w:lang w:eastAsia="fr-FR"/>
              </w:rPr>
            </w:pPr>
          </w:p>
        </w:tc>
      </w:tr>
      <w:tr w:rsidR="00A7318F" w:rsidRPr="00AF75A5" w14:paraId="51057A2C" w14:textId="77777777" w:rsidTr="00851E36">
        <w:trPr>
          <w:trHeight w:val="713"/>
        </w:trPr>
        <w:tc>
          <w:tcPr>
            <w:tcW w:w="3539" w:type="dxa"/>
            <w:vMerge/>
            <w:vAlign w:val="center"/>
          </w:tcPr>
          <w:p w14:paraId="78067E95" w14:textId="77777777" w:rsidR="00A7318F" w:rsidRPr="00AF75A5" w:rsidRDefault="00A7318F" w:rsidP="00A7318F">
            <w:pPr>
              <w:rPr>
                <w:rFonts w:eastAsia="Times New Roman" w:cs="Calibri"/>
                <w:b/>
                <w:bCs/>
                <w:sz w:val="18"/>
                <w:szCs w:val="18"/>
                <w:lang w:eastAsia="fr-FR"/>
              </w:rPr>
            </w:pP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C331EFA" w14:textId="5CAA8CBF" w:rsidR="00A7318F" w:rsidRPr="00AF75A5" w:rsidRDefault="00A7318F" w:rsidP="00AF75A5">
            <w:pPr>
              <w:pStyle w:val="paragraph"/>
              <w:spacing w:beforeAutospacing="0" w:after="0" w:afterAutospacing="0"/>
              <w:textAlignment w:val="baseline"/>
              <w:divId w:val="1929583266"/>
              <w:rPr>
                <w:rFonts w:ascii="Georgia" w:hAnsi="Georgia" w:cs="Calibri"/>
                <w:color w:val="585756"/>
                <w:sz w:val="18"/>
                <w:szCs w:val="18"/>
                <w:lang w:eastAsia="fr-FR"/>
              </w:rPr>
            </w:pPr>
            <w:r w:rsidRPr="00AF75A5">
              <w:rPr>
                <w:rFonts w:ascii="Georgia" w:hAnsi="Georgia" w:cs="Calibri"/>
                <w:color w:val="585756"/>
                <w:sz w:val="18"/>
                <w:szCs w:val="18"/>
                <w:lang w:eastAsia="fr-FR"/>
              </w:rPr>
              <w:t>Nombre de personnes (données désagrégées par âge</w:t>
            </w:r>
            <w:r w:rsidR="002B2BBC">
              <w:rPr>
                <w:rFonts w:ascii="Georgia" w:hAnsi="Georgia" w:cs="Calibri"/>
                <w:color w:val="585756"/>
                <w:sz w:val="18"/>
                <w:szCs w:val="18"/>
                <w:lang w:eastAsia="fr-FR"/>
              </w:rPr>
              <w:t>,</w:t>
            </w:r>
            <w:r w:rsidRPr="00AF75A5">
              <w:rPr>
                <w:rFonts w:ascii="Georgia" w:hAnsi="Georgia" w:cs="Calibri"/>
                <w:color w:val="585756"/>
                <w:sz w:val="18"/>
                <w:szCs w:val="18"/>
                <w:lang w:eastAsia="fr-FR"/>
              </w:rPr>
              <w:t xml:space="preserve"> etc.) ayant bénéficié d’activités de renforcement en planification et gestion urbaine participative </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038389C" w14:textId="7B2621C9" w:rsidR="00A7318F" w:rsidRPr="00AF75A5" w:rsidRDefault="00A7318F" w:rsidP="00851E36">
            <w:pPr>
              <w:jc w:val="center"/>
              <w:rPr>
                <w:rFonts w:eastAsia="Times New Roman" w:cs="Calibri"/>
                <w:sz w:val="18"/>
                <w:szCs w:val="18"/>
                <w:lang w:eastAsia="fr-FR"/>
              </w:rPr>
            </w:pPr>
            <w:r w:rsidRPr="00AF75A5">
              <w:rPr>
                <w:rFonts w:eastAsia="Times New Roman" w:cs="Calibri"/>
                <w:sz w:val="18"/>
                <w:szCs w:val="18"/>
                <w:lang w:eastAsia="fr-FR"/>
              </w:rPr>
              <w:t>ND</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7E07FB4" w14:textId="3C358409" w:rsidR="00A7318F" w:rsidRPr="00AF75A5" w:rsidRDefault="082CC3B0" w:rsidP="00851E36">
            <w:pPr>
              <w:jc w:val="center"/>
              <w:rPr>
                <w:rFonts w:eastAsia="Times New Roman" w:cs="Calibri"/>
                <w:sz w:val="18"/>
                <w:szCs w:val="18"/>
                <w:lang w:eastAsia="fr-FR"/>
              </w:rPr>
            </w:pPr>
            <w:r w:rsidRPr="65A968D3">
              <w:rPr>
                <w:rFonts w:eastAsia="Times New Roman" w:cs="Calibri"/>
                <w:sz w:val="18"/>
                <w:szCs w:val="18"/>
                <w:lang w:eastAsia="fr-FR"/>
              </w:rPr>
              <w:t>300 </w:t>
            </w:r>
            <w:r w:rsidR="6B5CCE60" w:rsidRPr="65A968D3">
              <w:rPr>
                <w:rFonts w:eastAsia="Times New Roman" w:cs="Calibri"/>
                <w:sz w:val="18"/>
                <w:szCs w:val="18"/>
                <w:lang w:eastAsia="fr-FR"/>
              </w:rPr>
              <w:t>P</w:t>
            </w:r>
          </w:p>
        </w:tc>
        <w:tc>
          <w:tcPr>
            <w:tcW w:w="3265" w:type="dxa"/>
            <w:vMerge/>
            <w:vAlign w:val="center"/>
          </w:tcPr>
          <w:p w14:paraId="0A8FFDBA" w14:textId="77777777" w:rsidR="00A7318F" w:rsidRPr="00AF75A5" w:rsidRDefault="00A7318F" w:rsidP="00A7318F">
            <w:pPr>
              <w:rPr>
                <w:rFonts w:eastAsia="Times New Roman" w:cs="Calibri"/>
                <w:sz w:val="18"/>
                <w:szCs w:val="18"/>
                <w:lang w:eastAsia="fr-FR"/>
              </w:rPr>
            </w:pPr>
          </w:p>
        </w:tc>
      </w:tr>
      <w:tr w:rsidR="004A29D8" w:rsidRPr="00AF75A5" w14:paraId="00016A65" w14:textId="77777777" w:rsidTr="00851E36">
        <w:trPr>
          <w:trHeight w:val="333"/>
        </w:trPr>
        <w:tc>
          <w:tcPr>
            <w:tcW w:w="3539" w:type="dxa"/>
            <w:vMerge w:val="restart"/>
            <w:shd w:val="clear" w:color="auto" w:fill="FFFFFF" w:themeFill="background1"/>
            <w:vAlign w:val="center"/>
          </w:tcPr>
          <w:p w14:paraId="1EF52E97" w14:textId="73A74935" w:rsidR="004A29D8" w:rsidRPr="00AF75A5" w:rsidRDefault="004A29D8" w:rsidP="00A7318F">
            <w:pPr>
              <w:rPr>
                <w:rFonts w:eastAsia="Times New Roman" w:cs="Calibri"/>
                <w:b/>
                <w:bCs/>
                <w:sz w:val="18"/>
                <w:szCs w:val="18"/>
                <w:lang w:eastAsia="fr-FR"/>
              </w:rPr>
            </w:pPr>
            <w:r w:rsidRPr="00AF75A5">
              <w:rPr>
                <w:rFonts w:eastAsia="Times New Roman" w:cs="Calibri"/>
                <w:b/>
                <w:bCs/>
                <w:sz w:val="18"/>
                <w:szCs w:val="18"/>
                <w:lang w:eastAsia="fr-FR"/>
              </w:rPr>
              <w:t xml:space="preserve">Résultat attendu 1 : </w:t>
            </w:r>
          </w:p>
          <w:p w14:paraId="37CF7FDD" w14:textId="16E2AEF7" w:rsidR="004A29D8" w:rsidRPr="00AF75A5" w:rsidRDefault="004A29D8" w:rsidP="00A7318F">
            <w:pPr>
              <w:rPr>
                <w:rFonts w:eastAsia="Times New Roman" w:cs="Calibri"/>
                <w:b/>
                <w:bCs/>
                <w:sz w:val="18"/>
                <w:szCs w:val="18"/>
                <w:lang w:eastAsia="fr-FR"/>
              </w:rPr>
            </w:pPr>
            <w:r w:rsidRPr="00AF75A5">
              <w:rPr>
                <w:rFonts w:eastAsia="Times New Roman" w:cs="Calibri"/>
                <w:b/>
                <w:bCs/>
                <w:sz w:val="18"/>
                <w:szCs w:val="18"/>
                <w:lang w:eastAsia="fr-FR"/>
              </w:rPr>
              <w:t xml:space="preserve">La société civile participe activement à la planification et au suivi des politiques publiques et projets de développement de la ville  </w:t>
            </w:r>
          </w:p>
          <w:p w14:paraId="7C2911D0" w14:textId="1B16C2D1" w:rsidR="004A29D8" w:rsidRPr="00AF75A5" w:rsidRDefault="004A29D8" w:rsidP="00A7318F">
            <w:pPr>
              <w:rPr>
                <w:rFonts w:eastAsia="Times New Roman" w:cs="Calibri"/>
                <w:b/>
                <w:bCs/>
                <w:sz w:val="18"/>
                <w:szCs w:val="18"/>
                <w:lang w:eastAsia="fr-FR"/>
              </w:rPr>
            </w:pPr>
            <w:r w:rsidRPr="00AF75A5">
              <w:rPr>
                <w:rFonts w:eastAsia="Times New Roman" w:cs="Calibri"/>
                <w:b/>
                <w:bCs/>
                <w:sz w:val="18"/>
                <w:szCs w:val="18"/>
                <w:lang w:eastAsia="fr-FR"/>
              </w:rPr>
              <w:t xml:space="preserve"> </w:t>
            </w:r>
          </w:p>
          <w:p w14:paraId="26981934" w14:textId="205559BD" w:rsidR="004A29D8" w:rsidRPr="00AF75A5" w:rsidRDefault="004A29D8" w:rsidP="00A7318F">
            <w:pPr>
              <w:rPr>
                <w:rFonts w:eastAsia="Times New Roman" w:cs="Calibri"/>
                <w:b/>
                <w:bCs/>
                <w:sz w:val="18"/>
                <w:szCs w:val="18"/>
                <w:lang w:eastAsia="fr-FR"/>
              </w:rPr>
            </w:pPr>
            <w:r w:rsidRPr="00AF75A5">
              <w:rPr>
                <w:rFonts w:eastAsia="Times New Roman" w:cs="Calibri"/>
                <w:b/>
                <w:bCs/>
                <w:sz w:val="18"/>
                <w:szCs w:val="18"/>
                <w:lang w:eastAsia="fr-FR"/>
              </w:rPr>
              <w:t xml:space="preserve"> </w:t>
            </w:r>
          </w:p>
        </w:tc>
        <w:tc>
          <w:tcPr>
            <w:tcW w:w="4394" w:type="dxa"/>
            <w:shd w:val="clear" w:color="auto" w:fill="FFFFFF" w:themeFill="background1"/>
            <w:vAlign w:val="center"/>
          </w:tcPr>
          <w:p w14:paraId="5A314148" w14:textId="787A5209" w:rsidR="004A29D8" w:rsidRPr="00AF75A5" w:rsidRDefault="004A29D8" w:rsidP="00A7318F">
            <w:pPr>
              <w:ind w:left="135" w:hanging="135"/>
              <w:rPr>
                <w:rFonts w:eastAsia="Times New Roman" w:cs="Calibri"/>
                <w:sz w:val="18"/>
                <w:szCs w:val="18"/>
                <w:lang w:eastAsia="fr-FR"/>
              </w:rPr>
            </w:pPr>
            <w:r w:rsidRPr="00AF75A5">
              <w:rPr>
                <w:rFonts w:eastAsia="Times New Roman" w:cs="Calibri"/>
                <w:sz w:val="18"/>
                <w:szCs w:val="18"/>
                <w:lang w:eastAsia="fr-FR"/>
              </w:rPr>
              <w:t xml:space="preserve">Comités Locaux de Développement mis en place dans 5 ETD  </w:t>
            </w:r>
          </w:p>
        </w:tc>
        <w:tc>
          <w:tcPr>
            <w:tcW w:w="1560" w:type="dxa"/>
            <w:shd w:val="clear" w:color="auto" w:fill="FFFFFF" w:themeFill="background1"/>
            <w:vAlign w:val="center"/>
          </w:tcPr>
          <w:p w14:paraId="0BCF596B" w14:textId="00EB10B0" w:rsidR="004A29D8" w:rsidRPr="00AF75A5" w:rsidRDefault="004A29D8" w:rsidP="00851E36">
            <w:pPr>
              <w:jc w:val="center"/>
              <w:rPr>
                <w:rFonts w:eastAsia="Times New Roman" w:cs="Calibri"/>
                <w:sz w:val="18"/>
                <w:szCs w:val="18"/>
                <w:lang w:eastAsia="fr-FR"/>
              </w:rPr>
            </w:pPr>
            <w:r w:rsidRPr="00AF75A5">
              <w:rPr>
                <w:rFonts w:eastAsia="Times New Roman" w:cs="Calibri"/>
                <w:sz w:val="18"/>
                <w:szCs w:val="18"/>
                <w:lang w:eastAsia="fr-FR"/>
              </w:rPr>
              <w:t>Pas de comité de développement</w:t>
            </w:r>
          </w:p>
        </w:tc>
        <w:tc>
          <w:tcPr>
            <w:tcW w:w="1417" w:type="dxa"/>
            <w:shd w:val="clear" w:color="auto" w:fill="FFFFFF" w:themeFill="background1"/>
            <w:vAlign w:val="center"/>
          </w:tcPr>
          <w:p w14:paraId="025858AC" w14:textId="3C3B4870" w:rsidR="004A29D8" w:rsidRPr="00AF75A5" w:rsidRDefault="004A29D8" w:rsidP="00851E36">
            <w:pPr>
              <w:jc w:val="center"/>
              <w:rPr>
                <w:rFonts w:eastAsia="Times New Roman" w:cs="Calibri"/>
                <w:sz w:val="18"/>
                <w:szCs w:val="18"/>
                <w:lang w:eastAsia="fr-FR"/>
              </w:rPr>
            </w:pPr>
            <w:r w:rsidRPr="00AF75A5">
              <w:rPr>
                <w:rFonts w:eastAsia="Times New Roman" w:cs="Calibri"/>
                <w:sz w:val="18"/>
                <w:szCs w:val="18"/>
                <w:lang w:eastAsia="fr-FR"/>
              </w:rPr>
              <w:t>5</w:t>
            </w:r>
          </w:p>
        </w:tc>
        <w:tc>
          <w:tcPr>
            <w:tcW w:w="3265" w:type="dxa"/>
            <w:shd w:val="clear" w:color="auto" w:fill="FFFFFF" w:themeFill="background1"/>
            <w:vAlign w:val="center"/>
          </w:tcPr>
          <w:p w14:paraId="558A9F97" w14:textId="71BCFBC0" w:rsidR="004A29D8" w:rsidRPr="00AF75A5" w:rsidRDefault="004A29D8" w:rsidP="00A7318F">
            <w:pPr>
              <w:rPr>
                <w:rFonts w:eastAsia="Times New Roman" w:cs="Calibri"/>
                <w:sz w:val="18"/>
                <w:szCs w:val="18"/>
                <w:lang w:eastAsia="fr-FR"/>
              </w:rPr>
            </w:pPr>
            <w:r w:rsidRPr="00AF75A5">
              <w:rPr>
                <w:rFonts w:eastAsia="Times New Roman" w:cs="Calibri"/>
                <w:sz w:val="18"/>
                <w:szCs w:val="18"/>
                <w:lang w:eastAsia="fr-FR"/>
              </w:rPr>
              <w:t xml:space="preserve">Statut du comité de développement.  </w:t>
            </w:r>
          </w:p>
        </w:tc>
      </w:tr>
      <w:tr w:rsidR="004A29D8" w:rsidRPr="00AF75A5" w14:paraId="02FD6BD1" w14:textId="77777777" w:rsidTr="00851E36">
        <w:trPr>
          <w:trHeight w:val="1095"/>
        </w:trPr>
        <w:tc>
          <w:tcPr>
            <w:tcW w:w="3539" w:type="dxa"/>
            <w:vMerge/>
            <w:vAlign w:val="center"/>
          </w:tcPr>
          <w:p w14:paraId="54F2A033" w14:textId="77777777" w:rsidR="004A29D8" w:rsidRPr="00AF75A5" w:rsidRDefault="004A29D8" w:rsidP="00A7318F">
            <w:pPr>
              <w:rPr>
                <w:rFonts w:eastAsia="Times New Roman" w:cs="Calibri"/>
                <w:b/>
                <w:bCs/>
                <w:sz w:val="18"/>
                <w:szCs w:val="18"/>
                <w:lang w:eastAsia="fr-FR"/>
              </w:rPr>
            </w:pPr>
          </w:p>
        </w:tc>
        <w:tc>
          <w:tcPr>
            <w:tcW w:w="4394" w:type="dxa"/>
            <w:shd w:val="clear" w:color="auto" w:fill="FFFFFF" w:themeFill="background1"/>
            <w:vAlign w:val="center"/>
          </w:tcPr>
          <w:p w14:paraId="2CDB757C" w14:textId="471C4607" w:rsidR="004A29D8" w:rsidRPr="00AF75A5" w:rsidRDefault="004A29D8" w:rsidP="00A7318F">
            <w:pPr>
              <w:ind w:left="135" w:hanging="135"/>
              <w:rPr>
                <w:rFonts w:eastAsia="Times New Roman" w:cs="Calibri"/>
                <w:sz w:val="18"/>
                <w:szCs w:val="18"/>
                <w:lang w:eastAsia="fr-FR"/>
              </w:rPr>
            </w:pPr>
            <w:r w:rsidRPr="54C2FBB5">
              <w:rPr>
                <w:rFonts w:eastAsia="Times New Roman" w:cs="Calibri"/>
                <w:sz w:val="18"/>
                <w:szCs w:val="18"/>
                <w:lang w:eastAsia="fr-FR"/>
              </w:rPr>
              <w:t>Nombre d’animateurs d’ETD et agents des autorités locales ayant bénéficié de formations dans les outils et approches de planification décentralisée et participative</w:t>
            </w:r>
            <w:r w:rsidR="002B2BBC">
              <w:rPr>
                <w:rFonts w:eastAsia="Times New Roman" w:cs="Calibri"/>
                <w:sz w:val="18"/>
                <w:szCs w:val="18"/>
                <w:lang w:eastAsia="fr-FR"/>
              </w:rPr>
              <w:t>.</w:t>
            </w:r>
          </w:p>
        </w:tc>
        <w:tc>
          <w:tcPr>
            <w:tcW w:w="1560" w:type="dxa"/>
            <w:shd w:val="clear" w:color="auto" w:fill="FFFFFF" w:themeFill="background1"/>
            <w:vAlign w:val="center"/>
          </w:tcPr>
          <w:p w14:paraId="461879E1" w14:textId="54EBDC5E" w:rsidR="004A29D8" w:rsidRPr="00AF75A5" w:rsidRDefault="004A29D8" w:rsidP="00851E36">
            <w:pPr>
              <w:jc w:val="center"/>
              <w:rPr>
                <w:rFonts w:eastAsia="Times New Roman" w:cs="Calibri"/>
                <w:sz w:val="18"/>
                <w:szCs w:val="18"/>
                <w:lang w:eastAsia="fr-FR"/>
              </w:rPr>
            </w:pPr>
            <w:r w:rsidRPr="00AF75A5">
              <w:rPr>
                <w:rFonts w:eastAsia="Times New Roman" w:cs="Calibri"/>
                <w:sz w:val="18"/>
                <w:szCs w:val="18"/>
                <w:lang w:eastAsia="fr-FR"/>
              </w:rPr>
              <w:t>/</w:t>
            </w:r>
          </w:p>
        </w:tc>
        <w:tc>
          <w:tcPr>
            <w:tcW w:w="1417" w:type="dxa"/>
            <w:shd w:val="clear" w:color="auto" w:fill="FFFFFF" w:themeFill="background1"/>
            <w:vAlign w:val="center"/>
          </w:tcPr>
          <w:p w14:paraId="24C4D706" w14:textId="7771F756" w:rsidR="004A29D8" w:rsidRPr="00AF75A5" w:rsidRDefault="004A29D8" w:rsidP="00851E36">
            <w:pPr>
              <w:jc w:val="center"/>
              <w:rPr>
                <w:rFonts w:eastAsia="Times New Roman" w:cs="Calibri"/>
                <w:sz w:val="18"/>
                <w:szCs w:val="18"/>
                <w:lang w:eastAsia="fr-FR"/>
              </w:rPr>
            </w:pPr>
            <w:r w:rsidRPr="35F9378B">
              <w:rPr>
                <w:rFonts w:eastAsia="Times New Roman" w:cs="Calibri"/>
                <w:sz w:val="18"/>
                <w:szCs w:val="18"/>
                <w:lang w:eastAsia="fr-FR"/>
              </w:rPr>
              <w:t>80, dont 50% de femmes</w:t>
            </w:r>
          </w:p>
        </w:tc>
        <w:tc>
          <w:tcPr>
            <w:tcW w:w="3265" w:type="dxa"/>
            <w:shd w:val="clear" w:color="auto" w:fill="FFFFFF" w:themeFill="background1"/>
            <w:vAlign w:val="center"/>
          </w:tcPr>
          <w:p w14:paraId="110E0FC4" w14:textId="76C10EE5" w:rsidR="004A29D8" w:rsidRPr="00AF75A5" w:rsidRDefault="004A29D8" w:rsidP="00A7318F">
            <w:pPr>
              <w:rPr>
                <w:rFonts w:eastAsia="Times New Roman" w:cs="Calibri"/>
                <w:sz w:val="18"/>
                <w:szCs w:val="18"/>
                <w:lang w:eastAsia="fr-FR"/>
              </w:rPr>
            </w:pPr>
            <w:r w:rsidRPr="00AF75A5">
              <w:rPr>
                <w:rFonts w:eastAsia="Times New Roman" w:cs="Calibri"/>
                <w:sz w:val="18"/>
                <w:szCs w:val="18"/>
                <w:lang w:eastAsia="fr-FR"/>
              </w:rPr>
              <w:t xml:space="preserve">Liste de présence </w:t>
            </w:r>
          </w:p>
        </w:tc>
      </w:tr>
      <w:tr w:rsidR="004A29D8" w:rsidRPr="00AF75A5" w14:paraId="09AF8E17" w14:textId="77777777" w:rsidTr="00851E36">
        <w:trPr>
          <w:trHeight w:val="1101"/>
        </w:trPr>
        <w:tc>
          <w:tcPr>
            <w:tcW w:w="3539" w:type="dxa"/>
            <w:vMerge/>
            <w:vAlign w:val="center"/>
          </w:tcPr>
          <w:p w14:paraId="592CDFF9" w14:textId="77777777" w:rsidR="004A29D8" w:rsidRPr="00AF75A5" w:rsidRDefault="004A29D8" w:rsidP="006E1247">
            <w:pPr>
              <w:rPr>
                <w:rFonts w:eastAsia="Times New Roman" w:cs="Calibri"/>
                <w:b/>
                <w:bCs/>
                <w:sz w:val="18"/>
                <w:szCs w:val="18"/>
                <w:lang w:eastAsia="fr-FR"/>
              </w:rPr>
            </w:pPr>
          </w:p>
        </w:tc>
        <w:tc>
          <w:tcPr>
            <w:tcW w:w="4394" w:type="dxa"/>
            <w:shd w:val="clear" w:color="auto" w:fill="FFFFFF" w:themeFill="background1"/>
            <w:vAlign w:val="center"/>
          </w:tcPr>
          <w:p w14:paraId="57E836B1" w14:textId="62AFA5B6" w:rsidR="004A29D8" w:rsidRPr="00AF75A5" w:rsidRDefault="004A29D8" w:rsidP="35F9378B">
            <w:pPr>
              <w:rPr>
                <w:rFonts w:eastAsia="Calibri" w:cs="Arial"/>
                <w:szCs w:val="21"/>
                <w:lang w:eastAsia="fr-FR"/>
              </w:rPr>
            </w:pPr>
            <w:r w:rsidRPr="35F9378B">
              <w:rPr>
                <w:rFonts w:eastAsia="Times New Roman" w:cs="Calibri"/>
                <w:sz w:val="18"/>
                <w:szCs w:val="18"/>
                <w:lang w:eastAsia="fr-FR"/>
              </w:rPr>
              <w:t>Nombre d’animateurs des ETD et agents ayant amélioré les pratiques de planification participative formations/ sessions de développement des compétences</w:t>
            </w:r>
            <w:r w:rsidR="002B2BBC">
              <w:rPr>
                <w:rFonts w:eastAsia="Times New Roman" w:cs="Calibri"/>
                <w:sz w:val="18"/>
                <w:szCs w:val="18"/>
                <w:lang w:eastAsia="fr-FR"/>
              </w:rPr>
              <w:t xml:space="preserve">. </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B70A71B" w14:textId="7300B0A6" w:rsidR="004A29D8" w:rsidRPr="00AF75A5" w:rsidRDefault="004A29D8" w:rsidP="00851E36">
            <w:pPr>
              <w:jc w:val="center"/>
              <w:rPr>
                <w:rFonts w:eastAsia="Times New Roman" w:cs="Calibri"/>
                <w:sz w:val="18"/>
                <w:szCs w:val="18"/>
                <w:lang w:eastAsia="fr-FR"/>
              </w:rPr>
            </w:pPr>
            <w:r w:rsidRPr="00AF75A5">
              <w:rPr>
                <w:rFonts w:eastAsia="Times New Roman" w:cs="Calibri"/>
                <w:sz w:val="18"/>
                <w:szCs w:val="18"/>
                <w:lang w:eastAsia="fr-FR"/>
              </w:rPr>
              <w:t>/</w:t>
            </w:r>
          </w:p>
          <w:p w14:paraId="0DD5066F" w14:textId="6A2A86D7" w:rsidR="004A29D8" w:rsidRPr="00AF75A5" w:rsidRDefault="004A29D8" w:rsidP="00851E36">
            <w:pPr>
              <w:jc w:val="center"/>
              <w:rPr>
                <w:rFonts w:eastAsia="Times New Roman" w:cs="Calibri"/>
                <w:sz w:val="18"/>
                <w:szCs w:val="18"/>
                <w:lang w:eastAsia="fr-FR"/>
              </w:rPr>
            </w:pP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8CF4436" w14:textId="43F04E81" w:rsidR="004A29D8" w:rsidRPr="00AF75A5" w:rsidRDefault="004A29D8" w:rsidP="00851E36">
            <w:pPr>
              <w:jc w:val="center"/>
              <w:rPr>
                <w:rFonts w:eastAsia="Times New Roman" w:cs="Calibri"/>
                <w:sz w:val="18"/>
                <w:szCs w:val="18"/>
                <w:lang w:eastAsia="fr-FR"/>
              </w:rPr>
            </w:pPr>
            <w:r w:rsidRPr="35F9378B">
              <w:rPr>
                <w:rFonts w:eastAsia="Times New Roman" w:cs="Calibri"/>
                <w:sz w:val="18"/>
                <w:szCs w:val="18"/>
                <w:lang w:eastAsia="fr-FR"/>
              </w:rPr>
              <w:t>75%, dont 50% de femmes</w:t>
            </w:r>
          </w:p>
          <w:p w14:paraId="5014476A" w14:textId="751446A0" w:rsidR="004A29D8" w:rsidRPr="00AF75A5" w:rsidRDefault="004A29D8" w:rsidP="00851E36">
            <w:pPr>
              <w:jc w:val="center"/>
              <w:rPr>
                <w:rFonts w:eastAsia="Times New Roman" w:cs="Calibri"/>
                <w:sz w:val="18"/>
                <w:szCs w:val="18"/>
                <w:lang w:eastAsia="fr-FR"/>
              </w:rPr>
            </w:pPr>
          </w:p>
        </w:tc>
        <w:tc>
          <w:tcPr>
            <w:tcW w:w="3265" w:type="dxa"/>
            <w:shd w:val="clear" w:color="auto" w:fill="FFFFFF" w:themeFill="background1"/>
            <w:vAlign w:val="center"/>
          </w:tcPr>
          <w:p w14:paraId="3574AACB" w14:textId="2C7F431C" w:rsidR="004A29D8" w:rsidRPr="00AF75A5" w:rsidRDefault="004A29D8" w:rsidP="006E1247">
            <w:pPr>
              <w:rPr>
                <w:rFonts w:eastAsia="Times New Roman" w:cs="Calibri"/>
                <w:sz w:val="18"/>
                <w:szCs w:val="18"/>
                <w:lang w:eastAsia="fr-FR"/>
              </w:rPr>
            </w:pPr>
            <w:r w:rsidRPr="00AF75A5">
              <w:rPr>
                <w:rFonts w:eastAsia="Times New Roman" w:cs="Calibri"/>
                <w:sz w:val="18"/>
                <w:szCs w:val="18"/>
                <w:lang w:eastAsia="fr-FR"/>
              </w:rPr>
              <w:t xml:space="preserve">Enquête CAP en début et en fin d’intervention. </w:t>
            </w:r>
          </w:p>
        </w:tc>
      </w:tr>
      <w:tr w:rsidR="004A29D8" w:rsidRPr="00AF75A5" w14:paraId="289C8548" w14:textId="77777777" w:rsidTr="00851E36">
        <w:trPr>
          <w:trHeight w:val="720"/>
        </w:trPr>
        <w:tc>
          <w:tcPr>
            <w:tcW w:w="3539" w:type="dxa"/>
            <w:vMerge/>
            <w:vAlign w:val="center"/>
          </w:tcPr>
          <w:p w14:paraId="2A37F682" w14:textId="77777777" w:rsidR="004A29D8" w:rsidRPr="00AF75A5" w:rsidRDefault="004A29D8" w:rsidP="006E1247">
            <w:pPr>
              <w:rPr>
                <w:rFonts w:eastAsia="Times New Roman" w:cs="Calibri"/>
                <w:b/>
                <w:bCs/>
                <w:sz w:val="18"/>
                <w:szCs w:val="18"/>
                <w:lang w:eastAsia="fr-FR"/>
              </w:rPr>
            </w:pPr>
          </w:p>
        </w:tc>
        <w:tc>
          <w:tcPr>
            <w:tcW w:w="4394" w:type="dxa"/>
            <w:shd w:val="clear" w:color="auto" w:fill="FFFFFF" w:themeFill="background1"/>
            <w:vAlign w:val="center"/>
          </w:tcPr>
          <w:p w14:paraId="7F003096" w14:textId="5E2A7D24" w:rsidR="004A29D8" w:rsidRPr="00AF75A5" w:rsidRDefault="004A29D8" w:rsidP="35F9378B">
            <w:pPr>
              <w:rPr>
                <w:rFonts w:eastAsia="Times New Roman" w:cs="Calibri"/>
                <w:sz w:val="18"/>
                <w:szCs w:val="18"/>
                <w:lang w:eastAsia="fr-FR"/>
              </w:rPr>
            </w:pPr>
            <w:r w:rsidRPr="35F9378B">
              <w:rPr>
                <w:rFonts w:eastAsia="Times New Roman" w:cs="Calibri"/>
                <w:sz w:val="18"/>
                <w:szCs w:val="18"/>
                <w:lang w:eastAsia="fr-FR"/>
              </w:rPr>
              <w:t>Nombre de cadres de bases et représentants de la société civile OSC ayant bénéficié d’activités de renforcement des compétences</w:t>
            </w:r>
            <w:r w:rsidR="002B2BBC">
              <w:rPr>
                <w:rFonts w:eastAsia="Times New Roman" w:cs="Calibri"/>
                <w:sz w:val="18"/>
                <w:szCs w:val="18"/>
                <w:lang w:eastAsia="fr-FR"/>
              </w:rPr>
              <w:t xml:space="preserve">. </w:t>
            </w:r>
          </w:p>
        </w:tc>
        <w:tc>
          <w:tcPr>
            <w:tcW w:w="1560" w:type="dxa"/>
            <w:shd w:val="clear" w:color="auto" w:fill="FFFFFF" w:themeFill="background1"/>
            <w:vAlign w:val="center"/>
          </w:tcPr>
          <w:p w14:paraId="78841B81" w14:textId="7C83D5D2" w:rsidR="004A29D8" w:rsidRPr="00AF75A5" w:rsidRDefault="004A29D8" w:rsidP="00851E36">
            <w:pPr>
              <w:jc w:val="center"/>
              <w:rPr>
                <w:rFonts w:eastAsia="Times New Roman" w:cs="Calibri"/>
                <w:sz w:val="18"/>
                <w:szCs w:val="18"/>
                <w:lang w:eastAsia="fr-FR"/>
              </w:rPr>
            </w:pPr>
            <w:r w:rsidRPr="00AF75A5">
              <w:rPr>
                <w:rFonts w:eastAsia="Times New Roman" w:cs="Calibri"/>
                <w:sz w:val="18"/>
                <w:szCs w:val="18"/>
                <w:lang w:eastAsia="fr-FR"/>
              </w:rPr>
              <w:t>/</w:t>
            </w:r>
          </w:p>
        </w:tc>
        <w:tc>
          <w:tcPr>
            <w:tcW w:w="1417" w:type="dxa"/>
            <w:shd w:val="clear" w:color="auto" w:fill="FFFFFF" w:themeFill="background1"/>
            <w:vAlign w:val="center"/>
          </w:tcPr>
          <w:p w14:paraId="5E2AA8FA" w14:textId="014E64ED" w:rsidR="004A29D8" w:rsidRPr="00AF75A5" w:rsidRDefault="004A29D8" w:rsidP="00851E36">
            <w:pPr>
              <w:jc w:val="center"/>
              <w:rPr>
                <w:rFonts w:eastAsia="Times New Roman" w:cs="Calibri"/>
                <w:sz w:val="18"/>
                <w:szCs w:val="18"/>
                <w:lang w:eastAsia="fr-FR"/>
              </w:rPr>
            </w:pPr>
            <w:r w:rsidRPr="35F9378B">
              <w:rPr>
                <w:rFonts w:eastAsia="Times New Roman" w:cs="Calibri"/>
                <w:sz w:val="18"/>
                <w:szCs w:val="18"/>
                <w:lang w:eastAsia="fr-FR"/>
              </w:rPr>
              <w:t>150, dont 50% de femmes</w:t>
            </w:r>
          </w:p>
        </w:tc>
        <w:tc>
          <w:tcPr>
            <w:tcW w:w="3265" w:type="dxa"/>
            <w:vAlign w:val="center"/>
          </w:tcPr>
          <w:p w14:paraId="33939068" w14:textId="3B3C83BD" w:rsidR="004A29D8" w:rsidRPr="00AF75A5" w:rsidRDefault="004A29D8" w:rsidP="006E1247">
            <w:pPr>
              <w:rPr>
                <w:rFonts w:eastAsia="Times New Roman" w:cs="Calibri"/>
                <w:sz w:val="18"/>
                <w:szCs w:val="18"/>
                <w:lang w:eastAsia="fr-FR"/>
              </w:rPr>
            </w:pPr>
            <w:r w:rsidRPr="00AF75A5">
              <w:rPr>
                <w:rFonts w:eastAsia="Times New Roman" w:cs="Calibri"/>
                <w:sz w:val="18"/>
                <w:szCs w:val="18"/>
                <w:lang w:eastAsia="fr-FR"/>
              </w:rPr>
              <w:t xml:space="preserve"> </w:t>
            </w:r>
          </w:p>
        </w:tc>
      </w:tr>
      <w:tr w:rsidR="004A29D8" w14:paraId="53A9208A" w14:textId="77777777" w:rsidTr="00851E36">
        <w:trPr>
          <w:trHeight w:val="720"/>
        </w:trPr>
        <w:tc>
          <w:tcPr>
            <w:tcW w:w="3539" w:type="dxa"/>
            <w:vMerge/>
            <w:shd w:val="clear" w:color="auto" w:fill="FFFFFF" w:themeFill="background1"/>
            <w:vAlign w:val="center"/>
          </w:tcPr>
          <w:p w14:paraId="2BB2718B" w14:textId="104AF6D1" w:rsidR="004A29D8" w:rsidRDefault="004A29D8" w:rsidP="35F9378B">
            <w:pPr>
              <w:rPr>
                <w:rFonts w:eastAsia="Calibri" w:cs="Arial"/>
                <w:b/>
                <w:bCs/>
                <w:szCs w:val="21"/>
                <w:lang w:eastAsia="fr-FR"/>
              </w:rPr>
            </w:pPr>
          </w:p>
        </w:tc>
        <w:tc>
          <w:tcPr>
            <w:tcW w:w="4394" w:type="dxa"/>
            <w:shd w:val="clear" w:color="auto" w:fill="FFFFFF" w:themeFill="background1"/>
            <w:vAlign w:val="center"/>
          </w:tcPr>
          <w:p w14:paraId="71A74934" w14:textId="32583AB9" w:rsidR="004A29D8" w:rsidRDefault="004A29D8" w:rsidP="35F9378B">
            <w:pPr>
              <w:rPr>
                <w:rFonts w:eastAsia="Calibri" w:cs="Arial"/>
                <w:sz w:val="18"/>
                <w:szCs w:val="18"/>
                <w:lang w:eastAsia="fr-FR"/>
              </w:rPr>
            </w:pPr>
            <w:r w:rsidRPr="35F9378B">
              <w:rPr>
                <w:rFonts w:eastAsia="Calibri" w:cs="Arial"/>
                <w:sz w:val="18"/>
                <w:szCs w:val="18"/>
                <w:lang w:eastAsia="fr-FR"/>
              </w:rPr>
              <w:t xml:space="preserve">Indicateur </w:t>
            </w:r>
            <w:r w:rsidR="00851E36" w:rsidRPr="35F9378B">
              <w:rPr>
                <w:rFonts w:eastAsia="Calibri" w:cs="Arial"/>
                <w:sz w:val="18"/>
                <w:szCs w:val="18"/>
                <w:lang w:eastAsia="fr-FR"/>
              </w:rPr>
              <w:t>genre :</w:t>
            </w:r>
            <w:r w:rsidRPr="35F9378B">
              <w:rPr>
                <w:rFonts w:eastAsia="Calibri" w:cs="Arial"/>
                <w:sz w:val="18"/>
                <w:szCs w:val="18"/>
                <w:lang w:eastAsia="fr-FR"/>
              </w:rPr>
              <w:t xml:space="preserve"> Nombre de femmes dans les associations de défense des droits des femmes renforcées dans leurs capacités de gestion et comptable</w:t>
            </w:r>
          </w:p>
        </w:tc>
        <w:tc>
          <w:tcPr>
            <w:tcW w:w="1560" w:type="dxa"/>
            <w:shd w:val="clear" w:color="auto" w:fill="FFFFFF" w:themeFill="background1"/>
            <w:vAlign w:val="center"/>
          </w:tcPr>
          <w:p w14:paraId="3AE7F9EE" w14:textId="33870C29" w:rsidR="004A29D8" w:rsidRDefault="004A29D8" w:rsidP="00851E36">
            <w:pPr>
              <w:jc w:val="center"/>
              <w:rPr>
                <w:rFonts w:eastAsia="Calibri" w:cs="Arial"/>
                <w:sz w:val="18"/>
                <w:szCs w:val="18"/>
                <w:lang w:eastAsia="fr-FR"/>
              </w:rPr>
            </w:pPr>
            <w:r w:rsidRPr="35F9378B">
              <w:rPr>
                <w:rFonts w:eastAsia="Calibri" w:cs="Arial"/>
                <w:sz w:val="18"/>
                <w:szCs w:val="18"/>
                <w:lang w:eastAsia="fr-FR"/>
              </w:rPr>
              <w:t>/</w:t>
            </w:r>
          </w:p>
        </w:tc>
        <w:tc>
          <w:tcPr>
            <w:tcW w:w="1417" w:type="dxa"/>
            <w:shd w:val="clear" w:color="auto" w:fill="FFFFFF" w:themeFill="background1"/>
            <w:vAlign w:val="center"/>
          </w:tcPr>
          <w:p w14:paraId="1698FBB1" w14:textId="7676B2C4" w:rsidR="004A29D8" w:rsidRDefault="004A29D8" w:rsidP="00851E36">
            <w:pPr>
              <w:jc w:val="center"/>
              <w:rPr>
                <w:rFonts w:eastAsia="Calibri" w:cs="Arial"/>
                <w:sz w:val="18"/>
                <w:szCs w:val="18"/>
                <w:lang w:eastAsia="fr-FR"/>
              </w:rPr>
            </w:pPr>
            <w:r w:rsidRPr="35F9378B">
              <w:rPr>
                <w:rFonts w:eastAsia="Calibri" w:cs="Arial"/>
                <w:sz w:val="18"/>
                <w:szCs w:val="18"/>
                <w:lang w:eastAsia="fr-FR"/>
              </w:rPr>
              <w:t>50</w:t>
            </w:r>
          </w:p>
        </w:tc>
        <w:tc>
          <w:tcPr>
            <w:tcW w:w="3265" w:type="dxa"/>
            <w:vAlign w:val="center"/>
          </w:tcPr>
          <w:p w14:paraId="3AFDBC60" w14:textId="32F6C3DA" w:rsidR="004A29D8" w:rsidRDefault="004A29D8" w:rsidP="35F9378B">
            <w:pPr>
              <w:rPr>
                <w:rFonts w:eastAsia="Calibri" w:cs="Arial"/>
                <w:sz w:val="18"/>
                <w:szCs w:val="18"/>
                <w:lang w:eastAsia="fr-FR"/>
              </w:rPr>
            </w:pPr>
            <w:r w:rsidRPr="35F9378B">
              <w:rPr>
                <w:rFonts w:eastAsia="Calibri" w:cs="Arial"/>
                <w:sz w:val="18"/>
                <w:szCs w:val="18"/>
                <w:lang w:eastAsia="fr-FR"/>
              </w:rPr>
              <w:t>Enquête spécifique genre</w:t>
            </w:r>
          </w:p>
        </w:tc>
      </w:tr>
      <w:tr w:rsidR="004A29D8" w14:paraId="6AE10590" w14:textId="77777777" w:rsidTr="00851E36">
        <w:trPr>
          <w:trHeight w:val="720"/>
        </w:trPr>
        <w:tc>
          <w:tcPr>
            <w:tcW w:w="3539" w:type="dxa"/>
            <w:vMerge/>
            <w:shd w:val="clear" w:color="auto" w:fill="FFFFFF" w:themeFill="background1"/>
            <w:vAlign w:val="center"/>
          </w:tcPr>
          <w:p w14:paraId="252EBA58" w14:textId="47FDE410" w:rsidR="004A29D8" w:rsidRDefault="004A29D8" w:rsidP="35F9378B">
            <w:pPr>
              <w:rPr>
                <w:rFonts w:eastAsia="Calibri" w:cs="Arial"/>
                <w:b/>
                <w:bCs/>
                <w:szCs w:val="21"/>
                <w:lang w:eastAsia="fr-FR"/>
              </w:rPr>
            </w:pPr>
          </w:p>
        </w:tc>
        <w:tc>
          <w:tcPr>
            <w:tcW w:w="4394" w:type="dxa"/>
            <w:shd w:val="clear" w:color="auto" w:fill="FFFFFF" w:themeFill="background1"/>
            <w:vAlign w:val="center"/>
          </w:tcPr>
          <w:p w14:paraId="1D7CE69B" w14:textId="65A42952" w:rsidR="004A29D8" w:rsidRDefault="004A29D8" w:rsidP="35F9378B">
            <w:pPr>
              <w:rPr>
                <w:rFonts w:eastAsia="Calibri" w:cs="Arial"/>
                <w:sz w:val="18"/>
                <w:szCs w:val="18"/>
                <w:lang w:eastAsia="fr-FR"/>
              </w:rPr>
            </w:pPr>
            <w:r w:rsidRPr="35F9378B">
              <w:rPr>
                <w:rFonts w:eastAsia="Calibri" w:cs="Arial"/>
                <w:sz w:val="18"/>
                <w:szCs w:val="18"/>
                <w:lang w:eastAsia="fr-FR"/>
              </w:rPr>
              <w:t xml:space="preserve">Indicateur </w:t>
            </w:r>
            <w:r w:rsidR="00851E36" w:rsidRPr="35F9378B">
              <w:rPr>
                <w:rFonts w:eastAsia="Calibri" w:cs="Arial"/>
                <w:sz w:val="18"/>
                <w:szCs w:val="18"/>
                <w:lang w:eastAsia="fr-FR"/>
              </w:rPr>
              <w:t>genre :</w:t>
            </w:r>
            <w:r w:rsidRPr="35F9378B">
              <w:rPr>
                <w:rFonts w:eastAsia="Calibri" w:cs="Arial"/>
                <w:sz w:val="18"/>
                <w:szCs w:val="18"/>
                <w:lang w:eastAsia="fr-FR"/>
              </w:rPr>
              <w:t xml:space="preserve"> Nombre d’animateurs d’ETD sensibilisés aux blocages à l’égalité de genre</w:t>
            </w:r>
          </w:p>
        </w:tc>
        <w:tc>
          <w:tcPr>
            <w:tcW w:w="1560" w:type="dxa"/>
            <w:shd w:val="clear" w:color="auto" w:fill="FFFFFF" w:themeFill="background1"/>
            <w:vAlign w:val="center"/>
          </w:tcPr>
          <w:p w14:paraId="76090F1C" w14:textId="609A1833" w:rsidR="004A29D8" w:rsidRDefault="004A29D8" w:rsidP="00851E36">
            <w:pPr>
              <w:jc w:val="center"/>
              <w:rPr>
                <w:rFonts w:eastAsia="Calibri" w:cs="Arial"/>
                <w:sz w:val="18"/>
                <w:szCs w:val="18"/>
                <w:lang w:eastAsia="fr-FR"/>
              </w:rPr>
            </w:pPr>
            <w:r w:rsidRPr="35F9378B">
              <w:rPr>
                <w:rFonts w:eastAsia="Calibri" w:cs="Arial"/>
                <w:sz w:val="18"/>
                <w:szCs w:val="18"/>
                <w:lang w:eastAsia="fr-FR"/>
              </w:rPr>
              <w:t>/</w:t>
            </w:r>
          </w:p>
        </w:tc>
        <w:tc>
          <w:tcPr>
            <w:tcW w:w="1417" w:type="dxa"/>
            <w:shd w:val="clear" w:color="auto" w:fill="FFFFFF" w:themeFill="background1"/>
            <w:vAlign w:val="center"/>
          </w:tcPr>
          <w:p w14:paraId="191F3EFC" w14:textId="251F4A4B" w:rsidR="004A29D8" w:rsidRDefault="004A29D8" w:rsidP="00851E36">
            <w:pPr>
              <w:jc w:val="center"/>
              <w:rPr>
                <w:rFonts w:eastAsia="Calibri" w:cs="Arial"/>
                <w:sz w:val="18"/>
                <w:szCs w:val="18"/>
                <w:lang w:eastAsia="fr-FR"/>
              </w:rPr>
            </w:pPr>
            <w:r w:rsidRPr="35F9378B">
              <w:rPr>
                <w:rFonts w:eastAsia="Calibri" w:cs="Arial"/>
                <w:sz w:val="18"/>
                <w:szCs w:val="18"/>
                <w:lang w:eastAsia="fr-FR"/>
              </w:rPr>
              <w:t>80, dont 50% de femmes</w:t>
            </w:r>
          </w:p>
        </w:tc>
        <w:tc>
          <w:tcPr>
            <w:tcW w:w="3265" w:type="dxa"/>
            <w:vAlign w:val="center"/>
          </w:tcPr>
          <w:p w14:paraId="7ABF60CC" w14:textId="32F6C3DA" w:rsidR="004A29D8" w:rsidRDefault="004A29D8" w:rsidP="35F9378B">
            <w:pPr>
              <w:rPr>
                <w:rFonts w:eastAsia="Calibri" w:cs="Arial"/>
                <w:sz w:val="18"/>
                <w:szCs w:val="18"/>
                <w:lang w:eastAsia="fr-FR"/>
              </w:rPr>
            </w:pPr>
            <w:r w:rsidRPr="35F9378B">
              <w:rPr>
                <w:rFonts w:eastAsia="Calibri" w:cs="Arial"/>
                <w:sz w:val="18"/>
                <w:szCs w:val="18"/>
                <w:lang w:eastAsia="fr-FR"/>
              </w:rPr>
              <w:t>Enquête spécifique genre</w:t>
            </w:r>
          </w:p>
          <w:p w14:paraId="1B284D37" w14:textId="3A9FC7F6" w:rsidR="004A29D8" w:rsidRDefault="004A29D8" w:rsidP="35F9378B">
            <w:pPr>
              <w:rPr>
                <w:rFonts w:eastAsia="Calibri" w:cs="Arial"/>
                <w:sz w:val="18"/>
                <w:szCs w:val="18"/>
                <w:lang w:eastAsia="fr-FR"/>
              </w:rPr>
            </w:pPr>
          </w:p>
        </w:tc>
      </w:tr>
      <w:tr w:rsidR="004A29D8" w:rsidRPr="00AF75A5" w14:paraId="3D5CD039" w14:textId="77777777" w:rsidTr="00851E36">
        <w:trPr>
          <w:trHeight w:val="832"/>
        </w:trPr>
        <w:tc>
          <w:tcPr>
            <w:tcW w:w="3539" w:type="dxa"/>
            <w:vMerge w:val="restart"/>
            <w:shd w:val="clear" w:color="auto" w:fill="FFFFFF" w:themeFill="background1"/>
            <w:vAlign w:val="center"/>
          </w:tcPr>
          <w:p w14:paraId="48829794" w14:textId="7643F6D6" w:rsidR="004A29D8" w:rsidRPr="00AF75A5" w:rsidRDefault="004A29D8" w:rsidP="008B620C">
            <w:pPr>
              <w:rPr>
                <w:rFonts w:eastAsia="Times New Roman" w:cs="Calibri"/>
                <w:b/>
                <w:bCs/>
                <w:sz w:val="18"/>
                <w:szCs w:val="18"/>
                <w:lang w:eastAsia="fr-FR"/>
              </w:rPr>
            </w:pPr>
            <w:r w:rsidRPr="00AF75A5">
              <w:rPr>
                <w:rFonts w:eastAsia="Times New Roman" w:cs="Calibri"/>
                <w:b/>
                <w:bCs/>
                <w:sz w:val="18"/>
                <w:szCs w:val="18"/>
                <w:lang w:eastAsia="fr-FR"/>
              </w:rPr>
              <w:t xml:space="preserve">Résultat attendu 2 : </w:t>
            </w:r>
          </w:p>
          <w:p w14:paraId="7E5E26CA" w14:textId="37D5C663" w:rsidR="004A29D8" w:rsidRPr="00AF75A5" w:rsidRDefault="004A29D8" w:rsidP="008B620C">
            <w:pPr>
              <w:rPr>
                <w:rFonts w:eastAsia="Times New Roman" w:cs="Calibri"/>
                <w:b/>
                <w:bCs/>
                <w:sz w:val="18"/>
                <w:szCs w:val="18"/>
                <w:lang w:eastAsia="fr-FR"/>
              </w:rPr>
            </w:pPr>
            <w:r w:rsidRPr="00AF75A5">
              <w:rPr>
                <w:rFonts w:eastAsia="Times New Roman" w:cs="Calibri"/>
                <w:b/>
                <w:bCs/>
                <w:sz w:val="18"/>
                <w:szCs w:val="18"/>
                <w:lang w:eastAsia="fr-FR"/>
              </w:rPr>
              <w:t xml:space="preserve">Des attitudes, approches et outils favorisant la redevabilité et la transparence sont adoptés par les autorités locales/acteurs publics et les OSC  </w:t>
            </w:r>
          </w:p>
        </w:tc>
        <w:tc>
          <w:tcPr>
            <w:tcW w:w="4394" w:type="dxa"/>
            <w:shd w:val="clear" w:color="auto" w:fill="FFFFFF" w:themeFill="background1"/>
            <w:vAlign w:val="center"/>
          </w:tcPr>
          <w:p w14:paraId="0F9B18CF" w14:textId="2A36A447" w:rsidR="004A29D8" w:rsidRPr="00AF75A5" w:rsidRDefault="004A29D8" w:rsidP="008B620C">
            <w:pPr>
              <w:rPr>
                <w:rFonts w:eastAsia="Times New Roman" w:cs="Calibri"/>
                <w:sz w:val="18"/>
                <w:szCs w:val="18"/>
                <w:lang w:eastAsia="fr-FR"/>
              </w:rPr>
            </w:pPr>
            <w:r w:rsidRPr="00AF75A5">
              <w:rPr>
                <w:rFonts w:eastAsia="Times New Roman" w:cs="Calibri"/>
                <w:sz w:val="18"/>
                <w:szCs w:val="18"/>
                <w:lang w:eastAsia="fr-FR"/>
              </w:rPr>
              <w:t xml:space="preserve">Nombre de projets, processus facilitant la transparence et l’amélioration de la communication entrepris au sein des ETD  </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5AA851C" w14:textId="68AED2D2" w:rsidR="004A29D8" w:rsidRPr="00AF75A5" w:rsidRDefault="004A29D8" w:rsidP="00851E36">
            <w:pPr>
              <w:jc w:val="center"/>
              <w:rPr>
                <w:rFonts w:eastAsia="Times New Roman" w:cs="Calibri"/>
                <w:sz w:val="18"/>
                <w:szCs w:val="18"/>
                <w:lang w:eastAsia="fr-FR"/>
              </w:rPr>
            </w:pPr>
            <w:r w:rsidRPr="00AF75A5">
              <w:rPr>
                <w:rFonts w:eastAsia="Times New Roman" w:cs="Calibri"/>
                <w:sz w:val="18"/>
                <w:szCs w:val="18"/>
                <w:lang w:eastAsia="fr-FR"/>
              </w:rPr>
              <w:t>ND</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0FDF6D8" w14:textId="15DAB41C" w:rsidR="004A29D8" w:rsidRPr="00AF75A5" w:rsidRDefault="004A29D8" w:rsidP="00851E36">
            <w:pPr>
              <w:jc w:val="center"/>
              <w:rPr>
                <w:rFonts w:eastAsia="Times New Roman" w:cs="Calibri"/>
                <w:sz w:val="18"/>
                <w:szCs w:val="18"/>
                <w:lang w:eastAsia="fr-FR"/>
              </w:rPr>
            </w:pPr>
            <w:r w:rsidRPr="00AF75A5">
              <w:rPr>
                <w:rFonts w:eastAsia="Times New Roman" w:cs="Calibri"/>
                <w:sz w:val="18"/>
                <w:szCs w:val="18"/>
                <w:lang w:eastAsia="fr-FR"/>
              </w:rPr>
              <w:t>7</w:t>
            </w:r>
          </w:p>
        </w:tc>
        <w:tc>
          <w:tcPr>
            <w:tcW w:w="3265" w:type="dxa"/>
            <w:vMerge w:val="restart"/>
            <w:shd w:val="clear" w:color="auto" w:fill="FFFFFF" w:themeFill="background1"/>
            <w:vAlign w:val="center"/>
          </w:tcPr>
          <w:p w14:paraId="56A5EB8C" w14:textId="77777777" w:rsidR="004A29D8" w:rsidRPr="00AF75A5" w:rsidRDefault="004A29D8" w:rsidP="008B620C">
            <w:pPr>
              <w:rPr>
                <w:rFonts w:eastAsia="Times New Roman" w:cs="Calibri"/>
                <w:sz w:val="18"/>
                <w:szCs w:val="18"/>
                <w:lang w:eastAsia="fr-FR"/>
              </w:rPr>
            </w:pPr>
            <w:r w:rsidRPr="00AF75A5">
              <w:rPr>
                <w:rFonts w:eastAsia="Times New Roman" w:cs="Calibri"/>
                <w:sz w:val="18"/>
                <w:szCs w:val="18"/>
                <w:lang w:eastAsia="fr-FR"/>
              </w:rPr>
              <w:t xml:space="preserve"> </w:t>
            </w:r>
          </w:p>
          <w:p w14:paraId="7A085F40" w14:textId="364A3E30" w:rsidR="004A29D8" w:rsidRPr="00AF75A5" w:rsidRDefault="004A29D8" w:rsidP="008B620C">
            <w:pPr>
              <w:rPr>
                <w:rFonts w:eastAsia="Times New Roman" w:cs="Calibri"/>
                <w:sz w:val="18"/>
                <w:szCs w:val="18"/>
                <w:lang w:eastAsia="fr-FR"/>
              </w:rPr>
            </w:pPr>
            <w:r w:rsidRPr="00AF75A5">
              <w:rPr>
                <w:rFonts w:eastAsia="Times New Roman" w:cs="Calibri"/>
                <w:sz w:val="18"/>
                <w:szCs w:val="18"/>
                <w:lang w:eastAsia="fr-FR"/>
              </w:rPr>
              <w:t xml:space="preserve"> </w:t>
            </w:r>
          </w:p>
        </w:tc>
      </w:tr>
      <w:tr w:rsidR="004A29D8" w:rsidRPr="00AF75A5" w14:paraId="314DAF49" w14:textId="77777777" w:rsidTr="00851E36">
        <w:trPr>
          <w:trHeight w:val="598"/>
        </w:trPr>
        <w:tc>
          <w:tcPr>
            <w:tcW w:w="3539" w:type="dxa"/>
            <w:vMerge/>
            <w:vAlign w:val="center"/>
          </w:tcPr>
          <w:p w14:paraId="2E948E7E" w14:textId="77777777" w:rsidR="004A29D8" w:rsidRPr="00AF75A5" w:rsidRDefault="004A29D8" w:rsidP="008B620C">
            <w:pPr>
              <w:rPr>
                <w:rFonts w:eastAsia="Times New Roman" w:cs="Calibri"/>
                <w:b/>
                <w:bCs/>
                <w:sz w:val="18"/>
                <w:szCs w:val="18"/>
                <w:lang w:eastAsia="fr-FR"/>
              </w:rPr>
            </w:pPr>
          </w:p>
        </w:tc>
        <w:tc>
          <w:tcPr>
            <w:tcW w:w="4394" w:type="dxa"/>
            <w:tcBorders>
              <w:bottom w:val="single" w:sz="4" w:space="0" w:color="auto"/>
            </w:tcBorders>
            <w:shd w:val="clear" w:color="auto" w:fill="FFFFFF" w:themeFill="background1"/>
            <w:vAlign w:val="center"/>
          </w:tcPr>
          <w:p w14:paraId="2E6EA527" w14:textId="530C3E2C" w:rsidR="004A29D8" w:rsidRPr="00AF75A5" w:rsidRDefault="004A29D8" w:rsidP="004F10CF">
            <w:pPr>
              <w:ind w:left="135" w:hanging="135"/>
              <w:rPr>
                <w:rFonts w:eastAsia="Times New Roman" w:cs="Calibri"/>
                <w:sz w:val="18"/>
                <w:szCs w:val="18"/>
                <w:lang w:eastAsia="fr-FR"/>
              </w:rPr>
            </w:pPr>
            <w:r w:rsidRPr="00AF75A5">
              <w:rPr>
                <w:rFonts w:eastAsia="Times New Roman" w:cs="Calibri"/>
                <w:sz w:val="18"/>
                <w:szCs w:val="18"/>
                <w:lang w:eastAsia="fr-FR"/>
              </w:rPr>
              <w:t xml:space="preserve">Nombre de débats publics, </w:t>
            </w:r>
            <w:r w:rsidR="00851E36" w:rsidRPr="00AF75A5">
              <w:rPr>
                <w:rFonts w:eastAsia="Times New Roman" w:cs="Calibri"/>
                <w:sz w:val="18"/>
                <w:szCs w:val="18"/>
                <w:lang w:eastAsia="fr-FR"/>
              </w:rPr>
              <w:t>audiences tenues</w:t>
            </w:r>
            <w:r w:rsidRPr="00AF75A5">
              <w:rPr>
                <w:rFonts w:eastAsia="Times New Roman" w:cs="Calibri"/>
                <w:sz w:val="18"/>
                <w:szCs w:val="18"/>
                <w:lang w:eastAsia="fr-FR"/>
              </w:rPr>
              <w:t xml:space="preserve"> autour d’enjeux de mobilisation citoyenne au sein des médias ou au sein des ETD (for intra ou inter communaux) </w:t>
            </w:r>
          </w:p>
        </w:tc>
        <w:tc>
          <w:tcPr>
            <w:tcW w:w="1560"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FFFFFF" w:themeFill="background1"/>
            <w:vAlign w:val="center"/>
          </w:tcPr>
          <w:p w14:paraId="0A55C47D" w14:textId="023C4648" w:rsidR="004A29D8" w:rsidRPr="00AF75A5" w:rsidRDefault="004A29D8" w:rsidP="00851E36">
            <w:pPr>
              <w:jc w:val="center"/>
              <w:rPr>
                <w:rFonts w:eastAsia="Times New Roman" w:cs="Calibri"/>
                <w:sz w:val="18"/>
                <w:szCs w:val="18"/>
                <w:lang w:eastAsia="fr-FR"/>
              </w:rPr>
            </w:pPr>
            <w:r w:rsidRPr="00AF75A5">
              <w:rPr>
                <w:rFonts w:eastAsia="Times New Roman" w:cs="Calibri"/>
                <w:sz w:val="18"/>
                <w:szCs w:val="18"/>
                <w:lang w:eastAsia="fr-FR"/>
              </w:rPr>
              <w:t>ND</w:t>
            </w:r>
          </w:p>
          <w:p w14:paraId="00A589F8" w14:textId="5D60DCCB" w:rsidR="004A29D8" w:rsidRPr="00AF75A5" w:rsidRDefault="004A29D8" w:rsidP="00851E36">
            <w:pPr>
              <w:jc w:val="center"/>
              <w:rPr>
                <w:rFonts w:eastAsia="Times New Roman" w:cs="Calibri"/>
                <w:sz w:val="18"/>
                <w:szCs w:val="18"/>
                <w:lang w:eastAsia="fr-FR"/>
              </w:rPr>
            </w:pPr>
          </w:p>
        </w:tc>
        <w:tc>
          <w:tcPr>
            <w:tcW w:w="1417"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FFFFFF" w:themeFill="background1"/>
            <w:vAlign w:val="center"/>
          </w:tcPr>
          <w:p w14:paraId="360E2F9D" w14:textId="68035121" w:rsidR="004A29D8" w:rsidRPr="00AF75A5" w:rsidRDefault="004A29D8" w:rsidP="00851E36">
            <w:pPr>
              <w:jc w:val="center"/>
              <w:rPr>
                <w:rFonts w:eastAsia="Times New Roman" w:cs="Calibri"/>
                <w:sz w:val="18"/>
                <w:szCs w:val="18"/>
                <w:lang w:eastAsia="fr-FR"/>
              </w:rPr>
            </w:pPr>
            <w:r w:rsidRPr="00AF75A5">
              <w:rPr>
                <w:rFonts w:eastAsia="Times New Roman" w:cs="Calibri"/>
                <w:sz w:val="18"/>
                <w:szCs w:val="18"/>
                <w:lang w:eastAsia="fr-FR"/>
              </w:rPr>
              <w:t>30</w:t>
            </w:r>
          </w:p>
          <w:p w14:paraId="07BF8392" w14:textId="624C59B8" w:rsidR="004A29D8" w:rsidRPr="00AF75A5" w:rsidRDefault="004A29D8" w:rsidP="00851E36">
            <w:pPr>
              <w:jc w:val="center"/>
              <w:rPr>
                <w:rFonts w:eastAsia="Times New Roman" w:cs="Calibri"/>
                <w:sz w:val="18"/>
                <w:szCs w:val="18"/>
                <w:lang w:eastAsia="fr-FR"/>
              </w:rPr>
            </w:pPr>
          </w:p>
        </w:tc>
        <w:tc>
          <w:tcPr>
            <w:tcW w:w="3265" w:type="dxa"/>
            <w:vMerge/>
            <w:vAlign w:val="center"/>
          </w:tcPr>
          <w:p w14:paraId="163B11E3" w14:textId="46F82DFB" w:rsidR="004A29D8" w:rsidRPr="00AF75A5" w:rsidRDefault="004A29D8" w:rsidP="008B620C">
            <w:pPr>
              <w:rPr>
                <w:rFonts w:eastAsia="Times New Roman" w:cs="Calibri"/>
                <w:sz w:val="18"/>
                <w:szCs w:val="18"/>
                <w:lang w:eastAsia="fr-FR"/>
              </w:rPr>
            </w:pPr>
          </w:p>
        </w:tc>
      </w:tr>
      <w:tr w:rsidR="004A29D8" w14:paraId="64CA3035" w14:textId="77777777" w:rsidTr="00851E36">
        <w:trPr>
          <w:trHeight w:val="598"/>
        </w:trPr>
        <w:tc>
          <w:tcPr>
            <w:tcW w:w="3539" w:type="dxa"/>
            <w:vMerge/>
            <w:shd w:val="clear" w:color="auto" w:fill="FFFFFF" w:themeFill="background1"/>
            <w:vAlign w:val="center"/>
          </w:tcPr>
          <w:p w14:paraId="10B64386" w14:textId="6A81263E" w:rsidR="004A29D8" w:rsidRDefault="004A29D8" w:rsidP="35F9378B">
            <w:pPr>
              <w:rPr>
                <w:rFonts w:eastAsia="Calibri" w:cs="Arial"/>
                <w:b/>
                <w:bCs/>
                <w:szCs w:val="21"/>
                <w:lang w:eastAsia="fr-FR"/>
              </w:rPr>
            </w:pPr>
          </w:p>
        </w:tc>
        <w:tc>
          <w:tcPr>
            <w:tcW w:w="4394" w:type="dxa"/>
            <w:tcBorders>
              <w:bottom w:val="single" w:sz="4" w:space="0" w:color="auto"/>
            </w:tcBorders>
            <w:shd w:val="clear" w:color="auto" w:fill="FFFFFF" w:themeFill="background1"/>
            <w:vAlign w:val="center"/>
          </w:tcPr>
          <w:p w14:paraId="070762F3" w14:textId="1F0FAAD7" w:rsidR="004A29D8" w:rsidRDefault="004A29D8" w:rsidP="35F9378B">
            <w:pPr>
              <w:rPr>
                <w:rFonts w:eastAsia="Calibri" w:cs="Arial"/>
                <w:sz w:val="18"/>
                <w:szCs w:val="18"/>
                <w:lang w:eastAsia="fr-FR"/>
              </w:rPr>
            </w:pPr>
            <w:r w:rsidRPr="54C2FBB5">
              <w:rPr>
                <w:rFonts w:eastAsia="Calibri" w:cs="Arial"/>
                <w:sz w:val="18"/>
                <w:szCs w:val="18"/>
                <w:lang w:eastAsia="fr-FR"/>
              </w:rPr>
              <w:t>Indicateur genre</w:t>
            </w:r>
            <w:r w:rsidR="002B2BBC">
              <w:rPr>
                <w:rFonts w:eastAsia="Calibri" w:cs="Arial"/>
                <w:sz w:val="18"/>
                <w:szCs w:val="18"/>
                <w:lang w:eastAsia="fr-FR"/>
              </w:rPr>
              <w:t xml:space="preserve"> </w:t>
            </w:r>
            <w:r w:rsidRPr="54C2FBB5">
              <w:rPr>
                <w:rFonts w:eastAsia="Calibri" w:cs="Arial"/>
                <w:sz w:val="18"/>
                <w:szCs w:val="18"/>
                <w:lang w:eastAsia="fr-FR"/>
              </w:rPr>
              <w:t xml:space="preserve">: Pourcentage de femmes présentes dans les débats et audiences </w:t>
            </w:r>
          </w:p>
        </w:tc>
        <w:tc>
          <w:tcPr>
            <w:tcW w:w="1560"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FFFFFF" w:themeFill="background1"/>
            <w:vAlign w:val="center"/>
          </w:tcPr>
          <w:p w14:paraId="2BC95F8E" w14:textId="549E32D3" w:rsidR="004A29D8" w:rsidRDefault="004A29D8" w:rsidP="00851E36">
            <w:pPr>
              <w:jc w:val="center"/>
              <w:rPr>
                <w:rFonts w:eastAsia="Calibri" w:cs="Arial"/>
                <w:sz w:val="18"/>
                <w:szCs w:val="18"/>
                <w:lang w:eastAsia="fr-FR"/>
              </w:rPr>
            </w:pPr>
            <w:r w:rsidRPr="35F9378B">
              <w:rPr>
                <w:rFonts w:eastAsia="Calibri" w:cs="Arial"/>
                <w:sz w:val="18"/>
                <w:szCs w:val="18"/>
                <w:lang w:eastAsia="fr-FR"/>
              </w:rPr>
              <w:t>ND</w:t>
            </w:r>
          </w:p>
        </w:tc>
        <w:tc>
          <w:tcPr>
            <w:tcW w:w="1417"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FFFFFF" w:themeFill="background1"/>
            <w:vAlign w:val="center"/>
          </w:tcPr>
          <w:p w14:paraId="1EE3F03A" w14:textId="51B7CD20" w:rsidR="004A29D8" w:rsidRDefault="004A29D8" w:rsidP="00851E36">
            <w:pPr>
              <w:jc w:val="center"/>
              <w:rPr>
                <w:rFonts w:eastAsia="Calibri" w:cs="Arial"/>
                <w:sz w:val="18"/>
                <w:szCs w:val="18"/>
                <w:lang w:eastAsia="fr-FR"/>
              </w:rPr>
            </w:pPr>
            <w:r w:rsidRPr="35F9378B">
              <w:rPr>
                <w:rFonts w:eastAsia="Calibri" w:cs="Arial"/>
                <w:sz w:val="18"/>
                <w:szCs w:val="18"/>
                <w:lang w:eastAsia="fr-FR"/>
              </w:rPr>
              <w:t>30%</w:t>
            </w:r>
          </w:p>
        </w:tc>
        <w:tc>
          <w:tcPr>
            <w:tcW w:w="3265" w:type="dxa"/>
            <w:shd w:val="clear" w:color="auto" w:fill="FFFFFF" w:themeFill="background1"/>
            <w:vAlign w:val="center"/>
          </w:tcPr>
          <w:p w14:paraId="0BCD3E68" w14:textId="4973A3D0" w:rsidR="004A29D8" w:rsidRDefault="004A29D8" w:rsidP="35F9378B">
            <w:pPr>
              <w:rPr>
                <w:rFonts w:eastAsia="Calibri" w:cs="Arial"/>
                <w:sz w:val="18"/>
                <w:szCs w:val="18"/>
                <w:lang w:eastAsia="fr-FR"/>
              </w:rPr>
            </w:pPr>
            <w:r w:rsidRPr="35F9378B">
              <w:rPr>
                <w:rFonts w:eastAsia="Calibri" w:cs="Arial"/>
                <w:sz w:val="18"/>
                <w:szCs w:val="18"/>
                <w:lang w:eastAsia="fr-FR"/>
              </w:rPr>
              <w:t>Enquête spécifique genre, CR des débats</w:t>
            </w:r>
          </w:p>
        </w:tc>
      </w:tr>
      <w:tr w:rsidR="004A29D8" w14:paraId="77E80770" w14:textId="77777777" w:rsidTr="00851E36">
        <w:trPr>
          <w:trHeight w:val="598"/>
        </w:trPr>
        <w:tc>
          <w:tcPr>
            <w:tcW w:w="3539" w:type="dxa"/>
            <w:vMerge/>
            <w:shd w:val="clear" w:color="auto" w:fill="FFFFFF" w:themeFill="background1"/>
            <w:vAlign w:val="center"/>
          </w:tcPr>
          <w:p w14:paraId="2D20633E" w14:textId="77777777" w:rsidR="004A29D8" w:rsidRDefault="004A29D8" w:rsidP="35F9378B">
            <w:pPr>
              <w:rPr>
                <w:rFonts w:eastAsia="Calibri" w:cs="Arial"/>
                <w:b/>
                <w:bCs/>
                <w:szCs w:val="21"/>
                <w:lang w:eastAsia="fr-FR"/>
              </w:rPr>
            </w:pPr>
          </w:p>
        </w:tc>
        <w:tc>
          <w:tcPr>
            <w:tcW w:w="4394" w:type="dxa"/>
            <w:tcBorders>
              <w:bottom w:val="single" w:sz="4" w:space="0" w:color="auto"/>
            </w:tcBorders>
            <w:shd w:val="clear" w:color="auto" w:fill="FFFFFF" w:themeFill="background1"/>
            <w:vAlign w:val="center"/>
          </w:tcPr>
          <w:p w14:paraId="4E8BFFF0" w14:textId="202983C1" w:rsidR="004A29D8" w:rsidRPr="54C2FBB5" w:rsidRDefault="004A29D8" w:rsidP="35F9378B">
            <w:pPr>
              <w:rPr>
                <w:rFonts w:eastAsia="Calibri" w:cs="Arial"/>
                <w:sz w:val="18"/>
                <w:szCs w:val="18"/>
                <w:lang w:eastAsia="fr-FR"/>
              </w:rPr>
            </w:pPr>
            <w:r>
              <w:rPr>
                <w:rFonts w:eastAsia="Calibri" w:cs="Arial"/>
                <w:sz w:val="18"/>
                <w:szCs w:val="18"/>
                <w:lang w:eastAsia="fr-FR"/>
              </w:rPr>
              <w:t>P</w:t>
            </w:r>
            <w:r w:rsidRPr="54C2FBB5">
              <w:rPr>
                <w:rFonts w:eastAsia="Calibri" w:cs="Arial"/>
                <w:sz w:val="18"/>
                <w:szCs w:val="18"/>
                <w:lang w:eastAsia="fr-FR"/>
              </w:rPr>
              <w:t>ourcentage de femmes prenant la parole au cours de ces débats et audiences</w:t>
            </w:r>
          </w:p>
        </w:tc>
        <w:tc>
          <w:tcPr>
            <w:tcW w:w="1560"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FFFFFF" w:themeFill="background1"/>
            <w:vAlign w:val="center"/>
          </w:tcPr>
          <w:p w14:paraId="6BE67FCA" w14:textId="380ACA99" w:rsidR="004A29D8" w:rsidRPr="35F9378B" w:rsidRDefault="004A29D8" w:rsidP="00851E36">
            <w:pPr>
              <w:jc w:val="center"/>
              <w:rPr>
                <w:rFonts w:eastAsia="Calibri" w:cs="Arial"/>
                <w:sz w:val="18"/>
                <w:szCs w:val="18"/>
                <w:lang w:eastAsia="fr-FR"/>
              </w:rPr>
            </w:pPr>
            <w:r>
              <w:rPr>
                <w:rFonts w:eastAsia="Calibri" w:cs="Arial"/>
                <w:sz w:val="18"/>
                <w:szCs w:val="18"/>
                <w:lang w:eastAsia="fr-FR"/>
              </w:rPr>
              <w:t>ND</w:t>
            </w:r>
          </w:p>
        </w:tc>
        <w:tc>
          <w:tcPr>
            <w:tcW w:w="1417"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FFFFFF" w:themeFill="background1"/>
            <w:vAlign w:val="center"/>
          </w:tcPr>
          <w:p w14:paraId="04C14DEA" w14:textId="7743C806" w:rsidR="004A29D8" w:rsidRPr="35F9378B" w:rsidRDefault="004A29D8" w:rsidP="00851E36">
            <w:pPr>
              <w:jc w:val="center"/>
              <w:rPr>
                <w:rFonts w:eastAsia="Calibri" w:cs="Arial"/>
                <w:sz w:val="18"/>
                <w:szCs w:val="18"/>
                <w:lang w:eastAsia="fr-FR"/>
              </w:rPr>
            </w:pPr>
            <w:r>
              <w:rPr>
                <w:rFonts w:eastAsia="Calibri" w:cs="Arial"/>
                <w:sz w:val="18"/>
                <w:szCs w:val="18"/>
                <w:lang w:eastAsia="fr-FR"/>
              </w:rPr>
              <w:t>30%</w:t>
            </w:r>
          </w:p>
        </w:tc>
        <w:tc>
          <w:tcPr>
            <w:tcW w:w="3265" w:type="dxa"/>
            <w:shd w:val="clear" w:color="auto" w:fill="FFFFFF" w:themeFill="background1"/>
            <w:vAlign w:val="center"/>
          </w:tcPr>
          <w:p w14:paraId="06D6C248" w14:textId="77777777" w:rsidR="004A29D8" w:rsidRPr="35F9378B" w:rsidRDefault="004A29D8" w:rsidP="35F9378B">
            <w:pPr>
              <w:rPr>
                <w:rFonts w:eastAsia="Calibri" w:cs="Arial"/>
                <w:sz w:val="18"/>
                <w:szCs w:val="18"/>
                <w:lang w:eastAsia="fr-FR"/>
              </w:rPr>
            </w:pPr>
          </w:p>
        </w:tc>
      </w:tr>
      <w:tr w:rsidR="00FA531D" w:rsidRPr="00AF75A5" w14:paraId="6602EF43" w14:textId="77777777" w:rsidTr="00851E36">
        <w:trPr>
          <w:trHeight w:val="885"/>
        </w:trPr>
        <w:tc>
          <w:tcPr>
            <w:tcW w:w="3539" w:type="dxa"/>
            <w:vMerge w:val="restart"/>
            <w:shd w:val="clear" w:color="auto" w:fill="FFFFFF" w:themeFill="background1"/>
            <w:vAlign w:val="center"/>
          </w:tcPr>
          <w:p w14:paraId="766CD2FF" w14:textId="05746663" w:rsidR="00FA531D" w:rsidRPr="00AF75A5" w:rsidRDefault="00FA531D" w:rsidP="00FA531D">
            <w:pPr>
              <w:rPr>
                <w:rFonts w:eastAsia="Times New Roman" w:cs="Calibri"/>
                <w:b/>
                <w:bCs/>
                <w:sz w:val="18"/>
                <w:szCs w:val="18"/>
                <w:lang w:eastAsia="fr-FR"/>
              </w:rPr>
            </w:pPr>
            <w:r w:rsidRPr="00AF75A5">
              <w:rPr>
                <w:rFonts w:eastAsia="Times New Roman" w:cs="Calibri"/>
                <w:b/>
                <w:bCs/>
                <w:sz w:val="18"/>
                <w:szCs w:val="18"/>
                <w:lang w:eastAsia="fr-FR"/>
              </w:rPr>
              <w:t xml:space="preserve">Résultat attendu 3 :la </w:t>
            </w:r>
            <w:proofErr w:type="spellStart"/>
            <w:r w:rsidRPr="00AF75A5">
              <w:rPr>
                <w:rFonts w:eastAsia="Times New Roman" w:cs="Calibri"/>
                <w:b/>
                <w:bCs/>
                <w:sz w:val="18"/>
                <w:szCs w:val="18"/>
                <w:lang w:eastAsia="fr-FR"/>
              </w:rPr>
              <w:t>co-création</w:t>
            </w:r>
            <w:proofErr w:type="spellEnd"/>
            <w:r w:rsidRPr="00AF75A5">
              <w:rPr>
                <w:rFonts w:eastAsia="Times New Roman" w:cs="Calibri"/>
                <w:b/>
                <w:bCs/>
                <w:sz w:val="18"/>
                <w:szCs w:val="18"/>
                <w:lang w:eastAsia="fr-FR"/>
              </w:rPr>
              <w:t xml:space="preserve"> d’initiatives de développement des quartiers entre acteurs publics, privés et société civile est renforcée  </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2C41A75" w14:textId="0FEACB60" w:rsidR="00FA531D" w:rsidRPr="00AF75A5" w:rsidRDefault="00FA531D" w:rsidP="00FA531D">
            <w:pPr>
              <w:jc w:val="left"/>
              <w:rPr>
                <w:rFonts w:eastAsia="Times New Roman" w:cs="Calibri"/>
                <w:sz w:val="18"/>
                <w:szCs w:val="18"/>
                <w:lang w:eastAsia="fr-FR"/>
              </w:rPr>
            </w:pPr>
            <w:r w:rsidRPr="00AF75A5">
              <w:rPr>
                <w:rFonts w:eastAsia="Times New Roman" w:cs="Calibri"/>
                <w:sz w:val="18"/>
                <w:szCs w:val="18"/>
                <w:lang w:eastAsia="fr-FR"/>
              </w:rPr>
              <w:t>Nombre de projets d’aménagements urbains et d’amélioration du cadre de vie, initiés et portés par les acteurs de la société civile et acteurs publics   </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494647D" w14:textId="261AD5EA" w:rsidR="00FA531D" w:rsidRPr="00AF75A5" w:rsidRDefault="00FA531D" w:rsidP="00851E36">
            <w:pPr>
              <w:jc w:val="center"/>
              <w:rPr>
                <w:rFonts w:eastAsia="Times New Roman" w:cs="Calibri"/>
                <w:sz w:val="18"/>
                <w:szCs w:val="18"/>
                <w:lang w:eastAsia="fr-FR"/>
              </w:rPr>
            </w:pPr>
            <w:r w:rsidRPr="00AF75A5">
              <w:rPr>
                <w:rFonts w:eastAsia="Times New Roman" w:cs="Calibri"/>
                <w:sz w:val="18"/>
                <w:szCs w:val="18"/>
                <w:lang w:eastAsia="fr-FR"/>
              </w:rPr>
              <w:t>0</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53FD115" w14:textId="6E8D4553" w:rsidR="00FA531D" w:rsidRPr="00AF75A5" w:rsidRDefault="00FA531D" w:rsidP="00851E36">
            <w:pPr>
              <w:jc w:val="center"/>
              <w:rPr>
                <w:rFonts w:eastAsia="Times New Roman" w:cs="Calibri"/>
                <w:sz w:val="18"/>
                <w:szCs w:val="18"/>
                <w:lang w:eastAsia="fr-FR"/>
              </w:rPr>
            </w:pPr>
            <w:r w:rsidRPr="00AF75A5">
              <w:rPr>
                <w:rFonts w:eastAsia="Times New Roman" w:cs="Calibri"/>
                <w:sz w:val="18"/>
                <w:szCs w:val="18"/>
                <w:lang w:eastAsia="fr-FR"/>
              </w:rPr>
              <w:t>30</w:t>
            </w:r>
          </w:p>
        </w:tc>
        <w:tc>
          <w:tcPr>
            <w:tcW w:w="3265" w:type="dxa"/>
            <w:shd w:val="clear" w:color="auto" w:fill="FFFFFF" w:themeFill="background1"/>
            <w:vAlign w:val="center"/>
          </w:tcPr>
          <w:p w14:paraId="587E96EF" w14:textId="56BE9951" w:rsidR="00FA531D" w:rsidRPr="00AF75A5" w:rsidRDefault="00FA531D" w:rsidP="00FA531D">
            <w:pPr>
              <w:rPr>
                <w:rFonts w:eastAsia="Times New Roman" w:cs="Calibri"/>
                <w:sz w:val="18"/>
                <w:szCs w:val="18"/>
                <w:lang w:eastAsia="fr-FR"/>
              </w:rPr>
            </w:pPr>
            <w:r w:rsidRPr="00AF75A5">
              <w:rPr>
                <w:rFonts w:eastAsia="Times New Roman" w:cs="Calibri"/>
                <w:sz w:val="18"/>
                <w:szCs w:val="18"/>
                <w:lang w:eastAsia="fr-FR"/>
              </w:rPr>
              <w:t xml:space="preserve"> </w:t>
            </w:r>
          </w:p>
        </w:tc>
      </w:tr>
      <w:tr w:rsidR="00FA531D" w:rsidRPr="00AF75A5" w14:paraId="70B57BC0" w14:textId="77777777" w:rsidTr="00851E36">
        <w:trPr>
          <w:trHeight w:val="571"/>
        </w:trPr>
        <w:tc>
          <w:tcPr>
            <w:tcW w:w="3539" w:type="dxa"/>
            <w:vMerge/>
            <w:vAlign w:val="center"/>
          </w:tcPr>
          <w:p w14:paraId="029C19D3" w14:textId="77777777" w:rsidR="00FA531D" w:rsidRPr="00AF75A5" w:rsidRDefault="00FA531D" w:rsidP="00FA531D">
            <w:pPr>
              <w:rPr>
                <w:rFonts w:eastAsia="Times New Roman" w:cs="Calibri"/>
                <w:sz w:val="18"/>
                <w:szCs w:val="18"/>
                <w:lang w:eastAsia="fr-FR"/>
              </w:rPr>
            </w:pP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2D7634A" w14:textId="77777777" w:rsidR="000278D4" w:rsidRPr="00AF75A5" w:rsidRDefault="000278D4" w:rsidP="000278D4">
            <w:pPr>
              <w:jc w:val="left"/>
              <w:rPr>
                <w:rFonts w:eastAsia="Times New Roman" w:cs="Calibri"/>
                <w:sz w:val="18"/>
                <w:szCs w:val="18"/>
                <w:lang w:eastAsia="fr-FR"/>
              </w:rPr>
            </w:pPr>
            <w:r w:rsidRPr="00AF75A5">
              <w:rPr>
                <w:rFonts w:eastAsia="Times New Roman" w:cs="Calibri"/>
                <w:sz w:val="18"/>
                <w:szCs w:val="18"/>
                <w:lang w:eastAsia="fr-FR"/>
              </w:rPr>
              <w:t xml:space="preserve">Nombre de personnes utilisatrices des projets </w:t>
            </w:r>
            <w:proofErr w:type="spellStart"/>
            <w:r w:rsidRPr="00AF75A5">
              <w:rPr>
                <w:rFonts w:eastAsia="Times New Roman" w:cs="Calibri"/>
                <w:sz w:val="18"/>
                <w:szCs w:val="18"/>
                <w:lang w:eastAsia="fr-FR"/>
              </w:rPr>
              <w:t>co-créés</w:t>
            </w:r>
            <w:proofErr w:type="spellEnd"/>
            <w:r w:rsidRPr="00AF75A5">
              <w:rPr>
                <w:rFonts w:eastAsia="Times New Roman" w:cs="Calibri"/>
                <w:sz w:val="18"/>
                <w:szCs w:val="18"/>
                <w:lang w:eastAsia="fr-FR"/>
              </w:rPr>
              <w:t> </w:t>
            </w:r>
          </w:p>
          <w:p w14:paraId="107BFB90" w14:textId="293FFAF3" w:rsidR="00FA531D" w:rsidRPr="00AF75A5" w:rsidRDefault="00FA531D" w:rsidP="000278D4">
            <w:pPr>
              <w:rPr>
                <w:rFonts w:eastAsia="Times New Roman" w:cs="Calibri"/>
                <w:sz w:val="18"/>
                <w:szCs w:val="18"/>
                <w:lang w:eastAsia="fr-FR"/>
              </w:rPr>
            </w:pP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8632AC7" w14:textId="57F7DE28" w:rsidR="00FA531D" w:rsidRPr="00AF75A5" w:rsidRDefault="00FA531D" w:rsidP="00851E36">
            <w:pPr>
              <w:jc w:val="center"/>
              <w:rPr>
                <w:rFonts w:eastAsia="Times New Roman" w:cs="Calibri"/>
                <w:sz w:val="18"/>
                <w:szCs w:val="18"/>
                <w:lang w:eastAsia="fr-FR"/>
              </w:rPr>
            </w:pPr>
            <w:r w:rsidRPr="00AF75A5">
              <w:rPr>
                <w:rFonts w:eastAsia="Times New Roman" w:cs="Calibri"/>
                <w:sz w:val="18"/>
                <w:szCs w:val="18"/>
                <w:lang w:eastAsia="fr-FR"/>
              </w:rPr>
              <w:t>ND</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CAAB368" w14:textId="3CA980C1" w:rsidR="00FA531D" w:rsidRPr="00AF75A5" w:rsidRDefault="00FA531D" w:rsidP="00851E36">
            <w:pPr>
              <w:jc w:val="center"/>
              <w:rPr>
                <w:rFonts w:eastAsia="Times New Roman" w:cs="Calibri"/>
                <w:sz w:val="18"/>
                <w:szCs w:val="18"/>
                <w:lang w:eastAsia="fr-FR"/>
              </w:rPr>
            </w:pPr>
            <w:r w:rsidRPr="00AF75A5">
              <w:rPr>
                <w:rFonts w:eastAsia="Times New Roman" w:cs="Calibri"/>
                <w:sz w:val="18"/>
                <w:szCs w:val="18"/>
                <w:lang w:eastAsia="fr-FR"/>
              </w:rPr>
              <w:t>Définir lors de l’établissement des chantiers &amp; solutions</w:t>
            </w:r>
          </w:p>
        </w:tc>
        <w:tc>
          <w:tcPr>
            <w:tcW w:w="3265" w:type="dxa"/>
            <w:shd w:val="clear" w:color="auto" w:fill="FFFFFF" w:themeFill="background1"/>
            <w:vAlign w:val="center"/>
          </w:tcPr>
          <w:p w14:paraId="6678F399" w14:textId="09BE4B04" w:rsidR="00D843B7" w:rsidRPr="00AF75A5" w:rsidRDefault="00D843B7" w:rsidP="00847DB5">
            <w:pPr>
              <w:spacing w:after="0"/>
              <w:textAlignment w:val="baseline"/>
              <w:rPr>
                <w:rFonts w:eastAsia="Times New Roman" w:cs="Calibri"/>
                <w:sz w:val="18"/>
                <w:szCs w:val="18"/>
                <w:lang w:eastAsia="fr-FR"/>
              </w:rPr>
            </w:pPr>
            <w:r w:rsidRPr="00AF75A5">
              <w:rPr>
                <w:rFonts w:eastAsia="Times New Roman" w:cs="Calibri"/>
                <w:sz w:val="18"/>
                <w:szCs w:val="18"/>
                <w:lang w:eastAsia="fr-FR"/>
              </w:rPr>
              <w:t xml:space="preserve"> Rapport des porteurs de </w:t>
            </w:r>
            <w:r w:rsidR="00851E36" w:rsidRPr="00AF75A5">
              <w:rPr>
                <w:rFonts w:eastAsia="Times New Roman" w:cs="Calibri"/>
                <w:sz w:val="18"/>
                <w:szCs w:val="18"/>
                <w:lang w:eastAsia="fr-FR"/>
              </w:rPr>
              <w:t>projets,</w:t>
            </w:r>
            <w:r w:rsidRPr="00AF75A5">
              <w:rPr>
                <w:rFonts w:eastAsia="Times New Roman" w:cs="Calibri"/>
                <w:sz w:val="18"/>
                <w:szCs w:val="18"/>
                <w:lang w:eastAsia="fr-FR"/>
              </w:rPr>
              <w:t xml:space="preserve"> suivi-évaluation de l’intervention  </w:t>
            </w:r>
          </w:p>
          <w:p w14:paraId="18D1F754" w14:textId="07506469" w:rsidR="00FA531D" w:rsidRPr="00AF75A5" w:rsidRDefault="00D843B7" w:rsidP="00AF75A5">
            <w:pPr>
              <w:spacing w:after="0" w:line="240" w:lineRule="auto"/>
              <w:textAlignment w:val="baseline"/>
              <w:rPr>
                <w:rFonts w:eastAsia="Times New Roman" w:cs="Calibri"/>
                <w:sz w:val="18"/>
                <w:szCs w:val="18"/>
                <w:lang w:eastAsia="fr-FR"/>
              </w:rPr>
            </w:pPr>
            <w:r w:rsidRPr="00AF75A5">
              <w:rPr>
                <w:rFonts w:eastAsia="Times New Roman" w:cs="Calibri"/>
                <w:sz w:val="18"/>
                <w:szCs w:val="18"/>
                <w:lang w:eastAsia="fr-FR"/>
              </w:rPr>
              <w:t>Suivi-évaluation du projet </w:t>
            </w:r>
          </w:p>
        </w:tc>
      </w:tr>
      <w:tr w:rsidR="00FA531D" w:rsidRPr="00AF75A5" w14:paraId="5FF6DE92" w14:textId="77777777" w:rsidTr="00851E36">
        <w:trPr>
          <w:trHeight w:val="330"/>
        </w:trPr>
        <w:tc>
          <w:tcPr>
            <w:tcW w:w="3539" w:type="dxa"/>
            <w:vMerge/>
            <w:vAlign w:val="center"/>
          </w:tcPr>
          <w:p w14:paraId="047C3938" w14:textId="77777777" w:rsidR="00FA531D" w:rsidRPr="00AF75A5" w:rsidRDefault="00FA531D" w:rsidP="00FA531D">
            <w:pPr>
              <w:rPr>
                <w:rFonts w:eastAsia="Times New Roman" w:cs="Calibri"/>
                <w:sz w:val="18"/>
                <w:szCs w:val="18"/>
                <w:lang w:eastAsia="fr-FR"/>
              </w:rPr>
            </w:pP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37D6EE0" w14:textId="07E773E0" w:rsidR="00FA531D" w:rsidRPr="00AF75A5" w:rsidRDefault="14CC1012" w:rsidP="00FA531D">
            <w:pPr>
              <w:rPr>
                <w:rFonts w:eastAsia="Times New Roman" w:cs="Calibri"/>
                <w:sz w:val="18"/>
                <w:szCs w:val="18"/>
                <w:lang w:eastAsia="fr-FR"/>
              </w:rPr>
            </w:pPr>
            <w:r w:rsidRPr="3E7C5BF7">
              <w:rPr>
                <w:rFonts w:eastAsia="Times New Roman" w:cs="Calibri"/>
                <w:sz w:val="18"/>
                <w:szCs w:val="18"/>
                <w:lang w:eastAsia="fr-FR"/>
              </w:rPr>
              <w:t xml:space="preserve">Satisfaction des </w:t>
            </w:r>
            <w:proofErr w:type="spellStart"/>
            <w:r w:rsidRPr="3E7C5BF7">
              <w:rPr>
                <w:rFonts w:eastAsia="Times New Roman" w:cs="Calibri"/>
                <w:sz w:val="18"/>
                <w:szCs w:val="18"/>
                <w:lang w:eastAsia="fr-FR"/>
              </w:rPr>
              <w:t>citoyen.nes</w:t>
            </w:r>
            <w:proofErr w:type="spellEnd"/>
            <w:r w:rsidRPr="3E7C5BF7">
              <w:rPr>
                <w:rFonts w:eastAsia="Times New Roman" w:cs="Calibri"/>
                <w:sz w:val="18"/>
                <w:szCs w:val="18"/>
                <w:lang w:eastAsia="fr-FR"/>
              </w:rPr>
              <w:t xml:space="preserve"> porteur/</w:t>
            </w:r>
            <w:proofErr w:type="spellStart"/>
            <w:r w:rsidRPr="3E7C5BF7">
              <w:rPr>
                <w:rFonts w:eastAsia="Times New Roman" w:cs="Calibri"/>
                <w:sz w:val="18"/>
                <w:szCs w:val="18"/>
                <w:lang w:eastAsia="fr-FR"/>
              </w:rPr>
              <w:t>euses</w:t>
            </w:r>
            <w:proofErr w:type="spellEnd"/>
            <w:r w:rsidRPr="3E7C5BF7">
              <w:rPr>
                <w:rFonts w:eastAsia="Times New Roman" w:cs="Calibri"/>
                <w:sz w:val="18"/>
                <w:szCs w:val="18"/>
                <w:lang w:eastAsia="fr-FR"/>
              </w:rPr>
              <w:t xml:space="preserve"> de projet sur leur</w:t>
            </w:r>
            <w:r w:rsidR="37435D00" w:rsidRPr="3E7C5BF7">
              <w:rPr>
                <w:rFonts w:eastAsia="Times New Roman" w:cs="Calibri"/>
                <w:sz w:val="18"/>
                <w:szCs w:val="18"/>
                <w:lang w:eastAsia="fr-FR"/>
              </w:rPr>
              <w:t>s</w:t>
            </w:r>
            <w:r w:rsidRPr="3E7C5BF7">
              <w:rPr>
                <w:rFonts w:eastAsia="Times New Roman" w:cs="Calibri"/>
                <w:sz w:val="18"/>
                <w:szCs w:val="18"/>
                <w:lang w:eastAsia="fr-FR"/>
              </w:rPr>
              <w:t xml:space="preserve"> besoins énoncés   </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CBDD2B7" w14:textId="4DBD52D7" w:rsidR="00FA531D" w:rsidRPr="00AF75A5" w:rsidRDefault="00FA531D" w:rsidP="00851E36">
            <w:pPr>
              <w:jc w:val="center"/>
              <w:rPr>
                <w:rFonts w:eastAsia="Times New Roman" w:cs="Calibri"/>
                <w:sz w:val="18"/>
                <w:szCs w:val="18"/>
                <w:lang w:eastAsia="fr-FR"/>
              </w:rPr>
            </w:pPr>
            <w:r w:rsidRPr="00AF75A5">
              <w:rPr>
                <w:rFonts w:eastAsia="Times New Roman" w:cs="Calibri"/>
                <w:sz w:val="18"/>
                <w:szCs w:val="18"/>
                <w:lang w:eastAsia="fr-FR"/>
              </w:rPr>
              <w:t>NA</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AD7BDE5" w14:textId="731FDD11" w:rsidR="00FA531D" w:rsidRPr="00AF75A5" w:rsidRDefault="00FA531D" w:rsidP="00851E36">
            <w:pPr>
              <w:jc w:val="center"/>
              <w:rPr>
                <w:rFonts w:eastAsia="Times New Roman" w:cs="Calibri"/>
                <w:sz w:val="18"/>
                <w:szCs w:val="18"/>
                <w:lang w:eastAsia="fr-FR"/>
              </w:rPr>
            </w:pPr>
            <w:r w:rsidRPr="00AF75A5">
              <w:rPr>
                <w:rFonts w:eastAsia="Times New Roman" w:cs="Calibri"/>
                <w:sz w:val="18"/>
                <w:szCs w:val="18"/>
                <w:lang w:eastAsia="fr-FR"/>
              </w:rPr>
              <w:t>75%</w:t>
            </w:r>
          </w:p>
        </w:tc>
        <w:tc>
          <w:tcPr>
            <w:tcW w:w="3265" w:type="dxa"/>
            <w:vMerge w:val="restart"/>
            <w:shd w:val="clear" w:color="auto" w:fill="FFFFFF" w:themeFill="background1"/>
            <w:vAlign w:val="center"/>
          </w:tcPr>
          <w:p w14:paraId="21AA6A35" w14:textId="7F1B11E4" w:rsidR="00FA531D" w:rsidRPr="00AF75A5" w:rsidRDefault="72D85ADC" w:rsidP="35F9378B">
            <w:pPr>
              <w:rPr>
                <w:rFonts w:eastAsia="Calibri" w:cs="Arial"/>
                <w:szCs w:val="21"/>
                <w:lang w:eastAsia="fr-FR"/>
              </w:rPr>
            </w:pPr>
            <w:r w:rsidRPr="35F9378B">
              <w:rPr>
                <w:rFonts w:eastAsia="Times New Roman" w:cs="Calibri"/>
                <w:sz w:val="18"/>
                <w:szCs w:val="18"/>
                <w:lang w:eastAsia="fr-FR"/>
              </w:rPr>
              <w:t xml:space="preserve"> </w:t>
            </w:r>
            <w:r w:rsidR="6D076111" w:rsidRPr="35F9378B">
              <w:rPr>
                <w:rFonts w:eastAsia="Times New Roman" w:cs="Calibri"/>
                <w:sz w:val="18"/>
                <w:szCs w:val="18"/>
                <w:lang w:eastAsia="fr-FR"/>
              </w:rPr>
              <w:t xml:space="preserve">Rapport des porteurs de </w:t>
            </w:r>
            <w:r w:rsidR="00851E36" w:rsidRPr="35F9378B">
              <w:rPr>
                <w:rFonts w:eastAsia="Times New Roman" w:cs="Calibri"/>
                <w:sz w:val="18"/>
                <w:szCs w:val="18"/>
                <w:lang w:eastAsia="fr-FR"/>
              </w:rPr>
              <w:t>projets,</w:t>
            </w:r>
            <w:r w:rsidR="6D076111" w:rsidRPr="35F9378B">
              <w:rPr>
                <w:rFonts w:eastAsia="Times New Roman" w:cs="Calibri"/>
                <w:sz w:val="18"/>
                <w:szCs w:val="18"/>
                <w:lang w:eastAsia="fr-FR"/>
              </w:rPr>
              <w:t xml:space="preserve"> Enquête spécifique genre</w:t>
            </w:r>
          </w:p>
        </w:tc>
      </w:tr>
      <w:tr w:rsidR="00FA531D" w:rsidRPr="00AF75A5" w14:paraId="1178077D" w14:textId="77777777" w:rsidTr="00851E36">
        <w:tc>
          <w:tcPr>
            <w:tcW w:w="3539" w:type="dxa"/>
            <w:vMerge/>
            <w:vAlign w:val="center"/>
          </w:tcPr>
          <w:p w14:paraId="4B540565" w14:textId="77777777" w:rsidR="00FA531D" w:rsidRPr="00AF75A5" w:rsidRDefault="00FA531D" w:rsidP="00FA531D">
            <w:pPr>
              <w:rPr>
                <w:rFonts w:eastAsia="Georgia" w:cs="Georgia"/>
                <w:sz w:val="18"/>
                <w:szCs w:val="18"/>
              </w:rPr>
            </w:pP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B9872DB" w14:textId="617743C4" w:rsidR="00FA531D" w:rsidRPr="00AF75A5" w:rsidRDefault="00FA531D" w:rsidP="00FA531D">
            <w:pPr>
              <w:rPr>
                <w:rFonts w:eastAsia="Times New Roman" w:cs="Calibri"/>
                <w:sz w:val="18"/>
                <w:szCs w:val="18"/>
                <w:lang w:eastAsia="fr-FR"/>
              </w:rPr>
            </w:pPr>
            <w:r w:rsidRPr="00AF75A5">
              <w:rPr>
                <w:rFonts w:eastAsia="Times New Roman" w:cs="Calibri"/>
                <w:sz w:val="18"/>
                <w:szCs w:val="18"/>
                <w:lang w:eastAsia="fr-FR"/>
              </w:rPr>
              <w:t>Nombre de projets/ solutions développées par et pour les femmes  </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21F132B" w14:textId="7D9FAE90" w:rsidR="00FA531D" w:rsidRPr="00AF75A5" w:rsidRDefault="00FA531D" w:rsidP="00851E36">
            <w:pPr>
              <w:jc w:val="center"/>
              <w:rPr>
                <w:rFonts w:eastAsia="Times New Roman" w:cs="Calibri"/>
                <w:sz w:val="18"/>
                <w:szCs w:val="18"/>
                <w:lang w:eastAsia="fr-FR"/>
              </w:rPr>
            </w:pPr>
            <w:r w:rsidRPr="00AF75A5">
              <w:rPr>
                <w:rFonts w:eastAsia="Times New Roman" w:cs="Calibri"/>
                <w:sz w:val="18"/>
                <w:szCs w:val="18"/>
                <w:lang w:eastAsia="fr-FR"/>
              </w:rPr>
              <w:t>NA</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D147AA2" w14:textId="2870C2A6" w:rsidR="00FA531D" w:rsidRPr="00AF75A5" w:rsidRDefault="00FA531D" w:rsidP="00851E36">
            <w:pPr>
              <w:jc w:val="center"/>
              <w:rPr>
                <w:rFonts w:eastAsia="Times New Roman" w:cs="Calibri"/>
                <w:sz w:val="18"/>
                <w:szCs w:val="18"/>
                <w:lang w:eastAsia="fr-FR"/>
              </w:rPr>
            </w:pPr>
            <w:r w:rsidRPr="00AF75A5">
              <w:rPr>
                <w:rFonts w:eastAsia="Times New Roman" w:cs="Calibri"/>
                <w:sz w:val="18"/>
                <w:szCs w:val="18"/>
                <w:lang w:eastAsia="fr-FR"/>
              </w:rPr>
              <w:t>30% des projets</w:t>
            </w:r>
          </w:p>
        </w:tc>
        <w:tc>
          <w:tcPr>
            <w:tcW w:w="3265" w:type="dxa"/>
            <w:vMerge/>
            <w:vAlign w:val="center"/>
          </w:tcPr>
          <w:p w14:paraId="728FD23C" w14:textId="77777777" w:rsidR="00FA531D" w:rsidRPr="00AF75A5" w:rsidRDefault="00FA531D" w:rsidP="00FA531D">
            <w:pPr>
              <w:rPr>
                <w:rFonts w:eastAsia="Georgia" w:cs="Georgia"/>
                <w:sz w:val="18"/>
                <w:szCs w:val="18"/>
              </w:rPr>
            </w:pPr>
          </w:p>
        </w:tc>
      </w:tr>
    </w:tbl>
    <w:p w14:paraId="68B67A0C" w14:textId="2FD17D2E" w:rsidR="00414AC0" w:rsidRDefault="00847DB5">
      <w:pPr>
        <w:pStyle w:val="Heading3"/>
        <w:numPr>
          <w:ilvl w:val="2"/>
          <w:numId w:val="28"/>
        </w:numPr>
      </w:pPr>
      <w:r>
        <w:rPr>
          <w:rFonts w:eastAsia="Georgia" w:cs="Georgia"/>
          <w:sz w:val="18"/>
          <w:szCs w:val="18"/>
        </w:rPr>
        <w:br w:type="page"/>
      </w:r>
      <w:bookmarkStart w:id="136" w:name="_Toc113806139"/>
      <w:r w:rsidR="00414AC0" w:rsidRPr="00414AC0">
        <w:t>Intervention COD2200611 – Appui institutionnel dans la province du Sud Ubangi</w:t>
      </w:r>
      <w:bookmarkEnd w:id="136"/>
    </w:p>
    <w:p w14:paraId="12BC1160" w14:textId="77777777" w:rsidR="00274CE5" w:rsidRPr="00274CE5" w:rsidRDefault="00274CE5" w:rsidP="00274CE5">
      <w:pPr>
        <w:rPr>
          <w:lang w:val="fr-FR"/>
        </w:rPr>
      </w:pPr>
    </w:p>
    <w:p w14:paraId="74D808A9" w14:textId="0BA1F0BB" w:rsidR="009D43DA" w:rsidRPr="00C367C3" w:rsidRDefault="009D43DA" w:rsidP="009D43DA">
      <w:pPr>
        <w:pStyle w:val="Caption"/>
        <w:jc w:val="left"/>
        <w:rPr>
          <w:color w:val="585756"/>
        </w:rPr>
      </w:pPr>
      <w:bookmarkStart w:id="137" w:name="_Toc113806159"/>
      <w:r w:rsidRPr="00C367C3">
        <w:rPr>
          <w:color w:val="585756"/>
        </w:rPr>
        <w:t xml:space="preserve">Tableau </w:t>
      </w:r>
      <w:r w:rsidRPr="00C367C3">
        <w:rPr>
          <w:color w:val="585756"/>
        </w:rPr>
        <w:fldChar w:fldCharType="begin"/>
      </w:r>
      <w:r w:rsidRPr="00C367C3">
        <w:rPr>
          <w:color w:val="585756"/>
        </w:rPr>
        <w:instrText>SEQ Tableau \* ARABIC</w:instrText>
      </w:r>
      <w:r w:rsidRPr="00C367C3">
        <w:rPr>
          <w:color w:val="585756"/>
        </w:rPr>
        <w:fldChar w:fldCharType="separate"/>
      </w:r>
      <w:r w:rsidR="003B6BF1">
        <w:rPr>
          <w:noProof/>
          <w:color w:val="585756"/>
        </w:rPr>
        <w:t>20</w:t>
      </w:r>
      <w:r w:rsidRPr="00C367C3">
        <w:rPr>
          <w:color w:val="585756"/>
        </w:rPr>
        <w:fldChar w:fldCharType="end"/>
      </w:r>
      <w:r w:rsidRPr="00C367C3">
        <w:rPr>
          <w:color w:val="585756"/>
        </w:rPr>
        <w:t xml:space="preserve"> – Matrice des indicateurs Appui institutionnel à la province du Sud Ubangi</w:t>
      </w:r>
      <w:bookmarkEnd w:id="137"/>
    </w:p>
    <w:tbl>
      <w:tblPr>
        <w:tblW w:w="1394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4245"/>
        <w:gridCol w:w="3685"/>
        <w:gridCol w:w="1418"/>
        <w:gridCol w:w="2693"/>
        <w:gridCol w:w="1894"/>
      </w:tblGrid>
      <w:tr w:rsidR="00A45980" w:rsidRPr="00436E81" w14:paraId="69E198A0" w14:textId="77777777" w:rsidTr="625F55A3">
        <w:trPr>
          <w:gridBefore w:val="1"/>
          <w:wBefore w:w="8" w:type="dxa"/>
          <w:trHeight w:val="405"/>
        </w:trPr>
        <w:tc>
          <w:tcPr>
            <w:tcW w:w="4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178F72CE" w14:textId="77777777" w:rsidR="00436E81" w:rsidRPr="00436E81" w:rsidRDefault="00436E81" w:rsidP="00436E81">
            <w:pPr>
              <w:spacing w:after="0" w:line="240" w:lineRule="auto"/>
              <w:jc w:val="center"/>
              <w:textAlignment w:val="baseline"/>
              <w:rPr>
                <w:rFonts w:ascii="Segoe UI" w:eastAsia="Times New Roman" w:hAnsi="Segoe UI" w:cs="Segoe UI"/>
                <w:sz w:val="18"/>
                <w:szCs w:val="18"/>
                <w:lang w:val="fr-FR" w:eastAsia="fr-FR"/>
              </w:rPr>
            </w:pPr>
            <w:r w:rsidRPr="00436E81">
              <w:rPr>
                <w:rFonts w:eastAsia="Times New Roman" w:cs="Segoe UI"/>
                <w:b/>
                <w:bCs/>
                <w:sz w:val="18"/>
                <w:szCs w:val="18"/>
                <w:lang w:eastAsia="fr-FR"/>
              </w:rPr>
              <w:t>Logique d’intervention</w:t>
            </w:r>
            <w:r w:rsidRPr="00436E81">
              <w:rPr>
                <w:rFonts w:eastAsia="Times New Roman" w:cs="Segoe UI"/>
                <w:sz w:val="18"/>
                <w:szCs w:val="18"/>
                <w:lang w:val="fr-FR" w:eastAsia="fr-FR"/>
              </w:rPr>
              <w:t> </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7533FB09" w14:textId="77777777" w:rsidR="00436E81" w:rsidRPr="00436E81" w:rsidRDefault="00436E81" w:rsidP="00436E81">
            <w:pPr>
              <w:spacing w:after="0" w:line="240" w:lineRule="auto"/>
              <w:jc w:val="center"/>
              <w:textAlignment w:val="baseline"/>
              <w:rPr>
                <w:rFonts w:ascii="Segoe UI" w:eastAsia="Times New Roman" w:hAnsi="Segoe UI" w:cs="Segoe UI"/>
                <w:sz w:val="18"/>
                <w:szCs w:val="18"/>
                <w:lang w:val="fr-FR" w:eastAsia="fr-FR"/>
              </w:rPr>
            </w:pPr>
            <w:r w:rsidRPr="00436E81">
              <w:rPr>
                <w:rFonts w:eastAsia="Times New Roman" w:cs="Segoe UI"/>
                <w:b/>
                <w:bCs/>
                <w:sz w:val="18"/>
                <w:szCs w:val="18"/>
                <w:lang w:eastAsia="fr-FR"/>
              </w:rPr>
              <w:t>Indicateurs objectivement vérifiables</w:t>
            </w:r>
            <w:r w:rsidRPr="00436E81">
              <w:rPr>
                <w:rFonts w:eastAsia="Times New Roman" w:cs="Segoe UI"/>
                <w:sz w:val="18"/>
                <w:szCs w:val="18"/>
                <w:lang w:val="fr-FR" w:eastAsia="fr-FR"/>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66327CEE" w14:textId="77777777" w:rsidR="00436E81" w:rsidRPr="00436E81" w:rsidRDefault="00436E81" w:rsidP="00436E81">
            <w:pPr>
              <w:spacing w:after="0" w:line="240" w:lineRule="auto"/>
              <w:jc w:val="center"/>
              <w:textAlignment w:val="baseline"/>
              <w:rPr>
                <w:rFonts w:ascii="Segoe UI" w:eastAsia="Times New Roman" w:hAnsi="Segoe UI" w:cs="Segoe UI"/>
                <w:sz w:val="18"/>
                <w:szCs w:val="18"/>
                <w:lang w:val="fr-FR" w:eastAsia="fr-FR"/>
              </w:rPr>
            </w:pPr>
            <w:r w:rsidRPr="00436E81">
              <w:rPr>
                <w:rFonts w:eastAsia="Times New Roman" w:cs="Segoe UI"/>
                <w:b/>
                <w:bCs/>
                <w:sz w:val="18"/>
                <w:szCs w:val="18"/>
                <w:lang w:eastAsia="fr-FR"/>
              </w:rPr>
              <w:t>Valeur de départ</w:t>
            </w:r>
            <w:r w:rsidRPr="00436E81">
              <w:rPr>
                <w:rFonts w:eastAsia="Times New Roman" w:cs="Segoe UI"/>
                <w:sz w:val="18"/>
                <w:szCs w:val="18"/>
                <w:lang w:val="fr-FR" w:eastAsia="fr-FR"/>
              </w:rPr>
              <w:t> </w:t>
            </w:r>
          </w:p>
        </w:tc>
        <w:tc>
          <w:tcPr>
            <w:tcW w:w="2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39EFAF9F" w14:textId="77777777" w:rsidR="00436E81" w:rsidRPr="00436E81" w:rsidRDefault="00436E81" w:rsidP="00436E81">
            <w:pPr>
              <w:spacing w:after="0" w:line="240" w:lineRule="auto"/>
              <w:jc w:val="center"/>
              <w:textAlignment w:val="baseline"/>
              <w:rPr>
                <w:rFonts w:ascii="Segoe UI" w:eastAsia="Times New Roman" w:hAnsi="Segoe UI" w:cs="Segoe UI"/>
                <w:sz w:val="18"/>
                <w:szCs w:val="18"/>
                <w:lang w:val="fr-FR" w:eastAsia="fr-FR"/>
              </w:rPr>
            </w:pPr>
            <w:r w:rsidRPr="00436E81">
              <w:rPr>
                <w:rFonts w:eastAsia="Times New Roman" w:cs="Segoe UI"/>
                <w:b/>
                <w:bCs/>
                <w:sz w:val="18"/>
                <w:szCs w:val="18"/>
                <w:lang w:eastAsia="fr-FR"/>
              </w:rPr>
              <w:t>Valeurs cibles</w:t>
            </w:r>
            <w:r w:rsidRPr="00436E81">
              <w:rPr>
                <w:rFonts w:eastAsia="Times New Roman" w:cs="Segoe UI"/>
                <w:sz w:val="18"/>
                <w:szCs w:val="18"/>
                <w:lang w:val="fr-FR" w:eastAsia="fr-FR"/>
              </w:rPr>
              <w:t> </w:t>
            </w:r>
          </w:p>
        </w:tc>
        <w:tc>
          <w:tcPr>
            <w:tcW w:w="18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3B313596" w14:textId="77777777" w:rsidR="00436E81" w:rsidRPr="00436E81" w:rsidRDefault="00436E81" w:rsidP="00436E81">
            <w:pPr>
              <w:spacing w:after="0" w:line="240" w:lineRule="auto"/>
              <w:jc w:val="center"/>
              <w:textAlignment w:val="baseline"/>
              <w:rPr>
                <w:rFonts w:ascii="Segoe UI" w:eastAsia="Times New Roman" w:hAnsi="Segoe UI" w:cs="Segoe UI"/>
                <w:sz w:val="18"/>
                <w:szCs w:val="18"/>
                <w:lang w:val="fr-FR" w:eastAsia="fr-FR"/>
              </w:rPr>
            </w:pPr>
            <w:r w:rsidRPr="00436E81">
              <w:rPr>
                <w:rFonts w:eastAsia="Times New Roman" w:cs="Segoe UI"/>
                <w:b/>
                <w:bCs/>
                <w:sz w:val="18"/>
                <w:szCs w:val="18"/>
                <w:lang w:eastAsia="fr-FR"/>
              </w:rPr>
              <w:t>Sources de vérification</w:t>
            </w:r>
            <w:r w:rsidRPr="00436E81">
              <w:rPr>
                <w:rFonts w:eastAsia="Times New Roman" w:cs="Segoe UI"/>
                <w:sz w:val="18"/>
                <w:szCs w:val="18"/>
                <w:lang w:val="fr-FR" w:eastAsia="fr-FR"/>
              </w:rPr>
              <w:t> </w:t>
            </w:r>
          </w:p>
        </w:tc>
      </w:tr>
      <w:tr w:rsidR="008E11EE" w:rsidRPr="005A4650" w14:paraId="1828B526" w14:textId="77777777" w:rsidTr="625F5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903"/>
        </w:trPr>
        <w:tc>
          <w:tcPr>
            <w:tcW w:w="13943"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855542" w14:textId="77777777" w:rsidR="008E11EE" w:rsidRDefault="008E11EE">
            <w:pPr>
              <w:spacing w:after="0" w:line="240" w:lineRule="auto"/>
              <w:textAlignment w:val="baseline"/>
              <w:rPr>
                <w:rFonts w:asciiTheme="minorHAnsi" w:eastAsia="Times New Roman" w:hAnsiTheme="minorHAnsi" w:cstheme="minorHAnsi"/>
                <w:b/>
                <w:bCs/>
                <w:color w:val="auto"/>
                <w:sz w:val="20"/>
                <w:szCs w:val="20"/>
                <w:lang w:eastAsia="fr-FR"/>
              </w:rPr>
            </w:pPr>
            <w:r>
              <w:rPr>
                <w:rFonts w:asciiTheme="minorHAnsi" w:eastAsia="Times New Roman" w:hAnsiTheme="minorHAnsi" w:cstheme="minorHAnsi"/>
                <w:b/>
                <w:bCs/>
                <w:color w:val="auto"/>
                <w:sz w:val="20"/>
                <w:szCs w:val="20"/>
                <w:lang w:eastAsia="fr-FR"/>
              </w:rPr>
              <w:t>Objectif Général du sous portefeuille</w:t>
            </w:r>
          </w:p>
          <w:p w14:paraId="1A2495C0" w14:textId="77777777" w:rsidR="008E11EE" w:rsidRDefault="008E11EE">
            <w:pPr>
              <w:spacing w:after="0" w:line="240" w:lineRule="auto"/>
              <w:textAlignment w:val="baseline"/>
              <w:rPr>
                <w:rFonts w:asciiTheme="minorHAnsi" w:eastAsia="Times New Roman" w:hAnsiTheme="minorHAnsi" w:cstheme="minorHAnsi"/>
                <w:b/>
                <w:bCs/>
                <w:color w:val="auto"/>
                <w:sz w:val="20"/>
                <w:szCs w:val="20"/>
                <w:lang w:eastAsia="fr-FR"/>
              </w:rPr>
            </w:pPr>
          </w:p>
          <w:p w14:paraId="0891B940" w14:textId="77777777" w:rsidR="008E11EE" w:rsidRDefault="008E11EE">
            <w:p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357833">
              <w:rPr>
                <w:rFonts w:asciiTheme="minorHAnsi" w:eastAsia="Times New Roman" w:hAnsiTheme="minorHAnsi" w:cstheme="minorHAnsi"/>
                <w:b/>
                <w:bCs/>
                <w:color w:val="auto"/>
                <w:sz w:val="20"/>
                <w:szCs w:val="20"/>
                <w:lang w:eastAsia="fr-FR"/>
              </w:rPr>
              <w:t xml:space="preserve">Contribuer à l’amélioration structurelle et durable des conditions de vie des populations </w:t>
            </w:r>
            <w:r>
              <w:rPr>
                <w:rFonts w:asciiTheme="minorHAnsi" w:eastAsia="Times New Roman" w:hAnsiTheme="minorHAnsi" w:cstheme="minorHAnsi"/>
                <w:b/>
                <w:bCs/>
                <w:color w:val="auto"/>
                <w:sz w:val="20"/>
                <w:szCs w:val="20"/>
                <w:lang w:eastAsia="fr-FR"/>
              </w:rPr>
              <w:t>de la province du Sud Ubangi</w:t>
            </w:r>
            <w:r w:rsidRPr="00357833">
              <w:rPr>
                <w:rFonts w:asciiTheme="minorHAnsi" w:eastAsia="Times New Roman" w:hAnsiTheme="minorHAnsi" w:cstheme="minorHAnsi"/>
                <w:b/>
                <w:bCs/>
                <w:color w:val="auto"/>
                <w:sz w:val="20"/>
                <w:szCs w:val="20"/>
                <w:lang w:eastAsia="fr-FR"/>
              </w:rPr>
              <w:t xml:space="preserve"> qui vivent sous le seuil de pauvreté, en promouvant leur résilience et leur autonomie. </w:t>
            </w:r>
          </w:p>
          <w:p w14:paraId="597C7F33" w14:textId="77777777" w:rsidR="008E11EE" w:rsidRPr="003B2938" w:rsidRDefault="008E11EE">
            <w:pPr>
              <w:pStyle w:val="ListParagraph"/>
              <w:numPr>
                <w:ilvl w:val="0"/>
                <w:numId w:val="33"/>
              </w:num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357833">
              <w:rPr>
                <w:rFonts w:asciiTheme="minorHAnsi" w:eastAsia="Times New Roman" w:hAnsiTheme="minorHAnsi" w:cstheme="minorHAnsi"/>
                <w:sz w:val="20"/>
                <w:szCs w:val="20"/>
                <w:lang w:eastAsia="fr-FR"/>
              </w:rPr>
              <w:t xml:space="preserve">Evolution des proportions de la population vivant sous le seuil de pauvreté sur l’ensemble des territoires ciblés par le </w:t>
            </w:r>
            <w:r>
              <w:rPr>
                <w:rFonts w:asciiTheme="minorHAnsi" w:eastAsia="Times New Roman" w:hAnsiTheme="minorHAnsi" w:cstheme="minorHAnsi"/>
                <w:sz w:val="20"/>
                <w:szCs w:val="20"/>
                <w:lang w:eastAsia="fr-FR"/>
              </w:rPr>
              <w:t xml:space="preserve">sous </w:t>
            </w:r>
            <w:r w:rsidRPr="00357833">
              <w:rPr>
                <w:rFonts w:asciiTheme="minorHAnsi" w:eastAsia="Times New Roman" w:hAnsiTheme="minorHAnsi" w:cstheme="minorHAnsi"/>
                <w:sz w:val="20"/>
                <w:szCs w:val="20"/>
                <w:lang w:eastAsia="fr-FR"/>
              </w:rPr>
              <w:t xml:space="preserve">portefeuille/ </w:t>
            </w:r>
            <w:r>
              <w:rPr>
                <w:rFonts w:asciiTheme="minorHAnsi" w:eastAsia="Times New Roman" w:hAnsiTheme="minorHAnsi" w:cstheme="minorHAnsi"/>
                <w:sz w:val="20"/>
                <w:szCs w:val="20"/>
                <w:lang w:eastAsia="fr-FR"/>
              </w:rPr>
              <w:t>Enquête</w:t>
            </w:r>
          </w:p>
        </w:tc>
      </w:tr>
      <w:tr w:rsidR="00A45980" w:rsidRPr="00436E81" w14:paraId="44E9B458" w14:textId="77777777" w:rsidTr="625F55A3">
        <w:trPr>
          <w:gridBefore w:val="1"/>
          <w:wBefore w:w="8" w:type="dxa"/>
          <w:trHeight w:val="649"/>
        </w:trPr>
        <w:tc>
          <w:tcPr>
            <w:tcW w:w="4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0EA929DD" w14:textId="246C9CBD" w:rsidR="00436E81" w:rsidRPr="00C4157B" w:rsidRDefault="00436E81" w:rsidP="00436E81">
            <w:pPr>
              <w:spacing w:after="0" w:line="240" w:lineRule="auto"/>
              <w:jc w:val="left"/>
              <w:textAlignment w:val="baseline"/>
              <w:rPr>
                <w:rFonts w:ascii="Segoe UI" w:eastAsia="Times New Roman" w:hAnsi="Segoe UI" w:cs="Segoe UI"/>
                <w:b/>
                <w:bCs/>
                <w:sz w:val="18"/>
                <w:szCs w:val="18"/>
                <w:lang w:val="fr-FR" w:eastAsia="fr-FR"/>
              </w:rPr>
            </w:pPr>
            <w:r w:rsidRPr="00C4157B">
              <w:rPr>
                <w:rFonts w:eastAsia="Times New Roman" w:cs="Segoe UI"/>
                <w:b/>
                <w:bCs/>
                <w:sz w:val="18"/>
                <w:szCs w:val="18"/>
                <w:lang w:eastAsia="fr-FR"/>
              </w:rPr>
              <w:t>Objectif Général : Appuyer la consolidation de la démocratie et de l’état de droit à travers le renforcement de la gouvernance et de la promotion et du respect des Droits Humains</w:t>
            </w:r>
            <w:r w:rsidRPr="00C4157B">
              <w:rPr>
                <w:rFonts w:eastAsia="Times New Roman" w:cs="Segoe UI"/>
                <w:b/>
                <w:bCs/>
                <w:sz w:val="18"/>
                <w:szCs w:val="18"/>
                <w:lang w:val="fr-FR" w:eastAsia="fr-FR"/>
              </w:rPr>
              <w:t> </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4BDA521" w14:textId="7F652958" w:rsidR="003F07E1" w:rsidRPr="003F07E1" w:rsidRDefault="003F07E1" w:rsidP="003F07E1">
            <w:pPr>
              <w:pStyle w:val="ListParagraph"/>
              <w:numPr>
                <w:ilvl w:val="0"/>
                <w:numId w:val="33"/>
              </w:numPr>
              <w:spacing w:after="0" w:line="240" w:lineRule="auto"/>
              <w:jc w:val="left"/>
              <w:textAlignment w:val="baseline"/>
              <w:rPr>
                <w:rFonts w:eastAsia="Times New Roman" w:cs="Calibri"/>
                <w:sz w:val="18"/>
                <w:szCs w:val="18"/>
                <w:lang w:eastAsia="fr-FR"/>
              </w:rPr>
            </w:pPr>
            <w:r w:rsidRPr="00C16D8A">
              <w:rPr>
                <w:rFonts w:eastAsia="Times New Roman" w:cs="Calibri"/>
                <w:sz w:val="18"/>
                <w:szCs w:val="18"/>
                <w:lang w:eastAsia="fr-FR"/>
              </w:rPr>
              <w:t>Nombre de mesures incitatives et campagnes de sensibilisation mises en œuvre par les détenteurs de devoirs pour traiter les questions spécifiques relatives aux droits de l’homme</w:t>
            </w:r>
            <w:r>
              <w:rPr>
                <w:rFonts w:eastAsia="Times New Roman" w:cs="Calibri"/>
                <w:sz w:val="18"/>
                <w:szCs w:val="18"/>
                <w:lang w:eastAsia="fr-FR"/>
              </w:rPr>
              <w:t xml:space="preserve"> sur l’ensemble des territoires ciblés par le </w:t>
            </w:r>
            <w:r w:rsidR="00135B6D">
              <w:rPr>
                <w:rFonts w:eastAsia="Times New Roman" w:cs="Calibri"/>
                <w:sz w:val="18"/>
                <w:szCs w:val="18"/>
                <w:lang w:eastAsia="fr-FR"/>
              </w:rPr>
              <w:t>sous-</w:t>
            </w:r>
            <w:r>
              <w:rPr>
                <w:rFonts w:eastAsia="Times New Roman" w:cs="Calibri"/>
                <w:sz w:val="18"/>
                <w:szCs w:val="18"/>
                <w:lang w:eastAsia="fr-FR"/>
              </w:rPr>
              <w:t>portefeuille</w:t>
            </w:r>
          </w:p>
          <w:p w14:paraId="0DDDB4AD" w14:textId="726384B0" w:rsidR="003F07E1" w:rsidRDefault="003F07E1" w:rsidP="003F07E1">
            <w:pPr>
              <w:pStyle w:val="ListParagraph"/>
              <w:numPr>
                <w:ilvl w:val="0"/>
                <w:numId w:val="33"/>
              </w:numPr>
              <w:spacing w:after="0" w:line="240" w:lineRule="auto"/>
              <w:jc w:val="left"/>
              <w:textAlignment w:val="baseline"/>
              <w:rPr>
                <w:rFonts w:eastAsia="Times New Roman" w:cs="Calibri"/>
                <w:sz w:val="18"/>
                <w:szCs w:val="18"/>
                <w:lang w:eastAsia="fr-FR"/>
              </w:rPr>
            </w:pPr>
            <w:r>
              <w:rPr>
                <w:rFonts w:eastAsia="Times New Roman" w:cs="Calibri"/>
                <w:sz w:val="18"/>
                <w:szCs w:val="18"/>
                <w:lang w:eastAsia="fr-FR"/>
              </w:rPr>
              <w:t xml:space="preserve">Evolution de la perception citoyenne sur sa participation aux décisions au sein des secteurs et des territoires, sur l’ensemble des territoires ciblés par le </w:t>
            </w:r>
            <w:r w:rsidR="00135B6D">
              <w:rPr>
                <w:rFonts w:eastAsia="Times New Roman" w:cs="Calibri"/>
                <w:sz w:val="18"/>
                <w:szCs w:val="18"/>
                <w:lang w:eastAsia="fr-FR"/>
              </w:rPr>
              <w:t>sous-</w:t>
            </w:r>
            <w:r>
              <w:rPr>
                <w:rFonts w:eastAsia="Times New Roman" w:cs="Calibri"/>
                <w:sz w:val="18"/>
                <w:szCs w:val="18"/>
                <w:lang w:eastAsia="fr-FR"/>
              </w:rPr>
              <w:t>portefeuille</w:t>
            </w:r>
          </w:p>
          <w:p w14:paraId="0D6911F7" w14:textId="69C07EF8" w:rsidR="003F07E1" w:rsidRDefault="003F07E1" w:rsidP="003F07E1">
            <w:pPr>
              <w:pStyle w:val="ListParagraph"/>
              <w:numPr>
                <w:ilvl w:val="0"/>
                <w:numId w:val="33"/>
              </w:numPr>
              <w:spacing w:after="0" w:line="240" w:lineRule="auto"/>
              <w:jc w:val="left"/>
              <w:textAlignment w:val="baseline"/>
              <w:rPr>
                <w:rFonts w:eastAsia="Times New Roman" w:cs="Calibri"/>
                <w:sz w:val="18"/>
                <w:szCs w:val="18"/>
                <w:lang w:eastAsia="fr-FR"/>
              </w:rPr>
            </w:pPr>
            <w:r>
              <w:rPr>
                <w:rFonts w:eastAsia="Times New Roman" w:cs="Calibri"/>
                <w:sz w:val="18"/>
                <w:szCs w:val="18"/>
                <w:lang w:eastAsia="fr-FR"/>
              </w:rPr>
              <w:t xml:space="preserve">Evolution de la perception des citoyens sur l’amélioration des droits sur l’ensemble des territoires ciblés par le </w:t>
            </w:r>
            <w:r w:rsidR="00135B6D">
              <w:rPr>
                <w:rFonts w:eastAsia="Times New Roman" w:cs="Calibri"/>
                <w:sz w:val="18"/>
                <w:szCs w:val="18"/>
                <w:lang w:eastAsia="fr-FR"/>
              </w:rPr>
              <w:t>sous-</w:t>
            </w:r>
            <w:r>
              <w:rPr>
                <w:rFonts w:eastAsia="Times New Roman" w:cs="Calibri"/>
                <w:sz w:val="18"/>
                <w:szCs w:val="18"/>
                <w:lang w:eastAsia="fr-FR"/>
              </w:rPr>
              <w:t>portefeuille</w:t>
            </w:r>
          </w:p>
          <w:p w14:paraId="0AB7C0CE" w14:textId="1B3D7A31" w:rsidR="00C4157B" w:rsidRPr="003F07E1" w:rsidRDefault="003F07E1" w:rsidP="003F07E1">
            <w:pPr>
              <w:pStyle w:val="ListParagraph"/>
              <w:numPr>
                <w:ilvl w:val="0"/>
                <w:numId w:val="33"/>
              </w:numPr>
              <w:spacing w:after="0" w:line="240" w:lineRule="auto"/>
              <w:jc w:val="left"/>
              <w:textAlignment w:val="baseline"/>
              <w:rPr>
                <w:rFonts w:ascii="Segoe UI" w:eastAsia="Times New Roman" w:hAnsi="Segoe UI" w:cs="Segoe UI"/>
                <w:sz w:val="18"/>
                <w:szCs w:val="18"/>
                <w:lang w:val="fr-FR" w:eastAsia="fr-FR"/>
              </w:rPr>
            </w:pPr>
            <w:r>
              <w:rPr>
                <w:rFonts w:eastAsia="Times New Roman" w:cs="Calibri"/>
                <w:sz w:val="18"/>
                <w:szCs w:val="18"/>
                <w:lang w:eastAsia="fr-FR"/>
              </w:rPr>
              <w:t xml:space="preserve">Nombre de décisions ayant fait l’objet d’une concertation citoyenne sur l’ensemble des territoires ciblés par le </w:t>
            </w:r>
            <w:r w:rsidR="00135B6D">
              <w:rPr>
                <w:rFonts w:eastAsia="Times New Roman" w:cs="Calibri"/>
                <w:sz w:val="18"/>
                <w:szCs w:val="18"/>
                <w:lang w:eastAsia="fr-FR"/>
              </w:rPr>
              <w:t>sous-</w:t>
            </w:r>
            <w:r>
              <w:rPr>
                <w:rFonts w:eastAsia="Times New Roman" w:cs="Calibri"/>
                <w:sz w:val="18"/>
                <w:szCs w:val="18"/>
                <w:lang w:eastAsia="fr-FR"/>
              </w:rPr>
              <w:t>portefeuille</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66C572F" w14:textId="76D9627C" w:rsidR="00436E81" w:rsidRPr="00436E81" w:rsidRDefault="00436E81" w:rsidP="00436E81">
            <w:pPr>
              <w:spacing w:after="0" w:line="240" w:lineRule="auto"/>
              <w:textAlignment w:val="baseline"/>
              <w:rPr>
                <w:rFonts w:ascii="Segoe UI" w:eastAsia="Times New Roman" w:hAnsi="Segoe UI" w:cs="Segoe UI"/>
                <w:sz w:val="18"/>
                <w:szCs w:val="18"/>
                <w:lang w:val="fr-FR" w:eastAsia="fr-FR"/>
              </w:rPr>
            </w:pPr>
            <w:r w:rsidRPr="00436E81">
              <w:rPr>
                <w:rFonts w:eastAsia="Times New Roman" w:cs="Segoe UI"/>
                <w:sz w:val="18"/>
                <w:szCs w:val="18"/>
                <w:lang w:eastAsia="fr-FR"/>
              </w:rPr>
              <w:t> </w:t>
            </w:r>
            <w:r w:rsidRPr="00436E81">
              <w:rPr>
                <w:rFonts w:eastAsia="Times New Roman" w:cs="Segoe UI"/>
                <w:sz w:val="18"/>
                <w:szCs w:val="18"/>
                <w:lang w:val="fr-FR" w:eastAsia="fr-FR"/>
              </w:rPr>
              <w:t> </w:t>
            </w:r>
            <w:proofErr w:type="spellStart"/>
            <w:proofErr w:type="gramStart"/>
            <w:r w:rsidR="003F07E1">
              <w:rPr>
                <w:rFonts w:eastAsia="Times New Roman" w:cs="Segoe UI"/>
                <w:sz w:val="18"/>
                <w:szCs w:val="18"/>
                <w:lang w:val="fr-FR" w:eastAsia="fr-FR"/>
              </w:rPr>
              <w:t>baseline</w:t>
            </w:r>
            <w:proofErr w:type="spellEnd"/>
            <w:proofErr w:type="gramEnd"/>
          </w:p>
        </w:tc>
        <w:tc>
          <w:tcPr>
            <w:tcW w:w="2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5597054" w14:textId="77777777" w:rsidR="00436E81" w:rsidRPr="00436E81" w:rsidRDefault="00436E81" w:rsidP="00436E81">
            <w:pPr>
              <w:spacing w:after="0" w:line="240" w:lineRule="auto"/>
              <w:textAlignment w:val="baseline"/>
              <w:rPr>
                <w:rFonts w:ascii="Segoe UI" w:eastAsia="Times New Roman" w:hAnsi="Segoe UI" w:cs="Segoe UI"/>
                <w:sz w:val="18"/>
                <w:szCs w:val="18"/>
                <w:lang w:val="fr-FR" w:eastAsia="fr-FR"/>
              </w:rPr>
            </w:pPr>
            <w:r w:rsidRPr="00436E81">
              <w:rPr>
                <w:rFonts w:eastAsia="Times New Roman" w:cs="Segoe UI"/>
                <w:sz w:val="18"/>
                <w:szCs w:val="18"/>
                <w:lang w:eastAsia="fr-FR"/>
              </w:rPr>
              <w:t> </w:t>
            </w:r>
            <w:r w:rsidRPr="00436E81">
              <w:rPr>
                <w:rFonts w:eastAsia="Times New Roman" w:cs="Segoe UI"/>
                <w:sz w:val="18"/>
                <w:szCs w:val="18"/>
                <w:lang w:val="fr-FR" w:eastAsia="fr-FR"/>
              </w:rPr>
              <w:t> </w:t>
            </w:r>
          </w:p>
        </w:tc>
        <w:tc>
          <w:tcPr>
            <w:tcW w:w="18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3372095" w14:textId="0D1391FD" w:rsidR="00436E81" w:rsidRPr="00436E81" w:rsidRDefault="00436E81" w:rsidP="00436E81">
            <w:pPr>
              <w:spacing w:after="0" w:line="240" w:lineRule="auto"/>
              <w:textAlignment w:val="baseline"/>
              <w:rPr>
                <w:rFonts w:ascii="Segoe UI" w:eastAsia="Times New Roman" w:hAnsi="Segoe UI" w:cs="Segoe UI"/>
                <w:sz w:val="18"/>
                <w:szCs w:val="18"/>
                <w:lang w:val="fr-FR" w:eastAsia="fr-FR"/>
              </w:rPr>
            </w:pPr>
            <w:r w:rsidRPr="00436E81">
              <w:rPr>
                <w:rFonts w:eastAsia="Times New Roman" w:cs="Segoe UI"/>
                <w:sz w:val="18"/>
                <w:szCs w:val="18"/>
                <w:lang w:eastAsia="fr-FR"/>
              </w:rPr>
              <w:t> </w:t>
            </w:r>
            <w:r w:rsidR="003F07E1">
              <w:rPr>
                <w:rFonts w:eastAsia="Times New Roman" w:cs="Segoe UI"/>
                <w:sz w:val="18"/>
                <w:szCs w:val="18"/>
                <w:lang w:val="fr-FR" w:eastAsia="fr-FR"/>
              </w:rPr>
              <w:t>Enquête dans les territoires</w:t>
            </w:r>
          </w:p>
        </w:tc>
      </w:tr>
      <w:tr w:rsidR="00A45980" w:rsidRPr="00436E81" w14:paraId="4A97FC2E" w14:textId="77777777" w:rsidTr="625F55A3">
        <w:trPr>
          <w:gridBefore w:val="1"/>
          <w:wBefore w:w="8" w:type="dxa"/>
          <w:trHeight w:val="377"/>
        </w:trPr>
        <w:tc>
          <w:tcPr>
            <w:tcW w:w="4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4B860FE" w14:textId="77777777" w:rsidR="00436E81" w:rsidRPr="00C4157B" w:rsidRDefault="00436E81" w:rsidP="00436E81">
            <w:pPr>
              <w:spacing w:after="0" w:line="240" w:lineRule="auto"/>
              <w:textAlignment w:val="baseline"/>
              <w:rPr>
                <w:rFonts w:ascii="Segoe UI" w:eastAsia="Times New Roman" w:hAnsi="Segoe UI" w:cs="Segoe UI"/>
                <w:b/>
                <w:bCs/>
                <w:sz w:val="18"/>
                <w:szCs w:val="18"/>
                <w:lang w:val="fr-FR" w:eastAsia="fr-FR"/>
              </w:rPr>
            </w:pPr>
            <w:r w:rsidRPr="00C4157B">
              <w:rPr>
                <w:rFonts w:eastAsia="Times New Roman" w:cs="Segoe UI"/>
                <w:b/>
                <w:bCs/>
                <w:sz w:val="18"/>
                <w:szCs w:val="18"/>
                <w:lang w:eastAsia="fr-FR"/>
              </w:rPr>
              <w:t>Objectif spécifique : </w:t>
            </w:r>
            <w:r w:rsidRPr="00C4157B">
              <w:rPr>
                <w:rFonts w:eastAsia="Times New Roman" w:cs="Segoe UI"/>
                <w:b/>
                <w:bCs/>
                <w:sz w:val="18"/>
                <w:szCs w:val="18"/>
                <w:lang w:val="fr-FR" w:eastAsia="fr-FR"/>
              </w:rPr>
              <w:t> </w:t>
            </w:r>
          </w:p>
          <w:p w14:paraId="406DE5FC" w14:textId="77777777" w:rsidR="00436E81" w:rsidRPr="00C4157B" w:rsidRDefault="00436E81" w:rsidP="00436E81">
            <w:pPr>
              <w:spacing w:after="0" w:line="240" w:lineRule="auto"/>
              <w:jc w:val="left"/>
              <w:textAlignment w:val="baseline"/>
              <w:rPr>
                <w:rFonts w:ascii="Segoe UI" w:eastAsia="Times New Roman" w:hAnsi="Segoe UI" w:cs="Segoe UI"/>
                <w:b/>
                <w:bCs/>
                <w:sz w:val="18"/>
                <w:szCs w:val="18"/>
                <w:lang w:val="fr-FR" w:eastAsia="fr-FR"/>
              </w:rPr>
            </w:pPr>
            <w:r w:rsidRPr="00C4157B">
              <w:rPr>
                <w:rFonts w:eastAsia="Times New Roman" w:cs="Segoe UI"/>
                <w:b/>
                <w:bCs/>
                <w:sz w:val="18"/>
                <w:szCs w:val="18"/>
                <w:lang w:eastAsia="fr-FR"/>
              </w:rPr>
              <w:t>La mise en œuvre des politiques de développement est améliorée par les institutions au niveau provincial. </w:t>
            </w:r>
            <w:r w:rsidRPr="00C4157B">
              <w:rPr>
                <w:rFonts w:eastAsia="Times New Roman" w:cs="Segoe UI"/>
                <w:b/>
                <w:bCs/>
                <w:sz w:val="18"/>
                <w:szCs w:val="18"/>
                <w:lang w:val="fr-FR" w:eastAsia="fr-FR"/>
              </w:rPr>
              <w:t> </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31CDC19" w14:textId="77777777" w:rsidR="00436E81" w:rsidRPr="00436E81" w:rsidRDefault="00436E81" w:rsidP="00436E81">
            <w:pPr>
              <w:spacing w:after="0" w:line="240" w:lineRule="auto"/>
              <w:jc w:val="left"/>
              <w:textAlignment w:val="baseline"/>
              <w:rPr>
                <w:rFonts w:ascii="Segoe UI" w:eastAsia="Times New Roman" w:hAnsi="Segoe UI" w:cs="Segoe UI"/>
                <w:sz w:val="18"/>
                <w:szCs w:val="18"/>
                <w:lang w:val="fr-FR" w:eastAsia="fr-FR"/>
              </w:rPr>
            </w:pPr>
            <w:r w:rsidRPr="00436E81">
              <w:rPr>
                <w:rFonts w:eastAsia="Times New Roman" w:cs="Segoe UI"/>
                <w:sz w:val="18"/>
                <w:szCs w:val="18"/>
                <w:lang w:eastAsia="fr-FR"/>
              </w:rPr>
              <w:t>Le taux de réalisation du budget prévisionnel.</w:t>
            </w:r>
            <w:r w:rsidRPr="00436E81">
              <w:rPr>
                <w:rFonts w:eastAsia="Times New Roman" w:cs="Segoe UI"/>
                <w:sz w:val="18"/>
                <w:szCs w:val="18"/>
                <w:lang w:val="fr-FR" w:eastAsia="fr-FR"/>
              </w:rPr>
              <w:t> </w:t>
            </w:r>
          </w:p>
          <w:p w14:paraId="153485F9" w14:textId="77777777" w:rsidR="00436E81" w:rsidRPr="00436E81" w:rsidRDefault="00436E81" w:rsidP="00436E81">
            <w:pPr>
              <w:spacing w:after="0" w:line="240" w:lineRule="auto"/>
              <w:jc w:val="left"/>
              <w:textAlignment w:val="baseline"/>
              <w:rPr>
                <w:rFonts w:ascii="Segoe UI" w:eastAsia="Times New Roman" w:hAnsi="Segoe UI" w:cs="Segoe UI"/>
                <w:sz w:val="18"/>
                <w:szCs w:val="18"/>
                <w:lang w:val="fr-FR" w:eastAsia="fr-FR"/>
              </w:rPr>
            </w:pPr>
            <w:r w:rsidRPr="00436E81">
              <w:rPr>
                <w:rFonts w:eastAsia="Times New Roman" w:cs="Segoe UI"/>
                <w:sz w:val="18"/>
                <w:szCs w:val="18"/>
                <w:lang w:eastAsia="fr-FR"/>
              </w:rPr>
              <w:t>Le niveau de réalisation des rubriques budgétaires  </w:t>
            </w:r>
            <w:r w:rsidRPr="00436E81">
              <w:rPr>
                <w:rFonts w:eastAsia="Times New Roman" w:cs="Segoe UI"/>
                <w:sz w:val="18"/>
                <w:szCs w:val="18"/>
                <w:lang w:val="fr-FR" w:eastAsia="fr-FR"/>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B046199" w14:textId="77777777" w:rsidR="00436E81" w:rsidRPr="00436E81" w:rsidRDefault="00436E81" w:rsidP="00436E81">
            <w:pPr>
              <w:spacing w:after="0" w:line="240" w:lineRule="auto"/>
              <w:jc w:val="center"/>
              <w:textAlignment w:val="baseline"/>
              <w:rPr>
                <w:rFonts w:ascii="Segoe UI" w:eastAsia="Times New Roman" w:hAnsi="Segoe UI" w:cs="Segoe UI"/>
                <w:sz w:val="18"/>
                <w:szCs w:val="18"/>
                <w:lang w:val="fr-FR" w:eastAsia="fr-FR"/>
              </w:rPr>
            </w:pPr>
            <w:r w:rsidRPr="00436E81">
              <w:rPr>
                <w:rFonts w:eastAsia="Times New Roman" w:cs="Segoe UI"/>
                <w:sz w:val="18"/>
                <w:szCs w:val="18"/>
                <w:lang w:eastAsia="fr-FR"/>
              </w:rPr>
              <w:t> </w:t>
            </w:r>
            <w:r w:rsidRPr="00436E81">
              <w:rPr>
                <w:rFonts w:eastAsia="Times New Roman" w:cs="Segoe UI"/>
                <w:sz w:val="18"/>
                <w:szCs w:val="18"/>
                <w:lang w:val="fr-FR" w:eastAsia="fr-FR"/>
              </w:rPr>
              <w:t> </w:t>
            </w:r>
          </w:p>
        </w:tc>
        <w:tc>
          <w:tcPr>
            <w:tcW w:w="2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220F0A5" w14:textId="77777777" w:rsidR="00436E81" w:rsidRPr="00436E81" w:rsidRDefault="00436E81" w:rsidP="00436E81">
            <w:pPr>
              <w:spacing w:after="0" w:line="240" w:lineRule="auto"/>
              <w:textAlignment w:val="baseline"/>
              <w:rPr>
                <w:rFonts w:ascii="Segoe UI" w:eastAsia="Times New Roman" w:hAnsi="Segoe UI" w:cs="Segoe UI"/>
                <w:sz w:val="18"/>
                <w:szCs w:val="18"/>
                <w:lang w:val="fr-FR" w:eastAsia="fr-FR"/>
              </w:rPr>
            </w:pPr>
            <w:r w:rsidRPr="00436E81">
              <w:rPr>
                <w:rFonts w:eastAsia="Times New Roman" w:cs="Segoe UI"/>
                <w:sz w:val="18"/>
                <w:szCs w:val="18"/>
                <w:lang w:eastAsia="fr-FR"/>
              </w:rPr>
              <w:t>Atteindre 90%</w:t>
            </w:r>
            <w:r w:rsidRPr="00436E81">
              <w:rPr>
                <w:rFonts w:eastAsia="Times New Roman" w:cs="Segoe UI"/>
                <w:sz w:val="18"/>
                <w:szCs w:val="18"/>
                <w:lang w:val="fr-FR" w:eastAsia="fr-FR"/>
              </w:rPr>
              <w:t> </w:t>
            </w:r>
          </w:p>
          <w:p w14:paraId="14BC970D" w14:textId="77777777" w:rsidR="00436E81" w:rsidRPr="00436E81" w:rsidRDefault="00436E81" w:rsidP="00436E81">
            <w:pPr>
              <w:spacing w:after="0" w:line="240" w:lineRule="auto"/>
              <w:textAlignment w:val="baseline"/>
              <w:rPr>
                <w:rFonts w:ascii="Segoe UI" w:eastAsia="Times New Roman" w:hAnsi="Segoe UI" w:cs="Segoe UI"/>
                <w:sz w:val="18"/>
                <w:szCs w:val="18"/>
                <w:lang w:val="fr-FR" w:eastAsia="fr-FR"/>
              </w:rPr>
            </w:pPr>
            <w:r w:rsidRPr="00436E81">
              <w:rPr>
                <w:rFonts w:eastAsia="Times New Roman" w:cs="Segoe UI"/>
                <w:sz w:val="18"/>
                <w:szCs w:val="18"/>
                <w:lang w:eastAsia="fr-FR"/>
              </w:rPr>
              <w:t>Ne pas dépasser 15% les prévisions ni en plus, ni en moins. </w:t>
            </w:r>
            <w:r w:rsidRPr="00436E81">
              <w:rPr>
                <w:rFonts w:eastAsia="Times New Roman" w:cs="Segoe UI"/>
                <w:sz w:val="18"/>
                <w:szCs w:val="18"/>
                <w:lang w:val="fr-FR" w:eastAsia="fr-FR"/>
              </w:rPr>
              <w:t> </w:t>
            </w:r>
          </w:p>
        </w:tc>
        <w:tc>
          <w:tcPr>
            <w:tcW w:w="18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1FB8E8A" w14:textId="77777777" w:rsidR="00436E81" w:rsidRPr="00436E81" w:rsidRDefault="00436E81" w:rsidP="00436E81">
            <w:pPr>
              <w:spacing w:after="0" w:line="240" w:lineRule="auto"/>
              <w:textAlignment w:val="baseline"/>
              <w:rPr>
                <w:rFonts w:ascii="Segoe UI" w:eastAsia="Times New Roman" w:hAnsi="Segoe UI" w:cs="Segoe UI"/>
                <w:sz w:val="18"/>
                <w:szCs w:val="18"/>
                <w:lang w:val="fr-FR" w:eastAsia="fr-FR"/>
              </w:rPr>
            </w:pPr>
            <w:r w:rsidRPr="00436E81">
              <w:rPr>
                <w:rFonts w:eastAsia="Times New Roman" w:cs="Segoe UI"/>
                <w:sz w:val="18"/>
                <w:szCs w:val="18"/>
                <w:lang w:eastAsia="fr-FR"/>
              </w:rPr>
              <w:t> Budget de la province, validée par la Cour des comptes</w:t>
            </w:r>
            <w:r w:rsidRPr="00436E81">
              <w:rPr>
                <w:rFonts w:eastAsia="Times New Roman" w:cs="Segoe UI"/>
                <w:sz w:val="18"/>
                <w:szCs w:val="18"/>
                <w:lang w:val="fr-FR" w:eastAsia="fr-FR"/>
              </w:rPr>
              <w:t> </w:t>
            </w:r>
          </w:p>
        </w:tc>
      </w:tr>
      <w:tr w:rsidR="00A45980" w:rsidRPr="00436E81" w14:paraId="029C1168" w14:textId="77777777" w:rsidTr="625F55A3">
        <w:trPr>
          <w:gridBefore w:val="1"/>
          <w:wBefore w:w="8" w:type="dxa"/>
          <w:trHeight w:val="530"/>
        </w:trPr>
        <w:tc>
          <w:tcPr>
            <w:tcW w:w="42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3B24574" w14:textId="77777777" w:rsidR="00436E81" w:rsidRPr="00C4157B" w:rsidRDefault="00436E81" w:rsidP="00436E81">
            <w:pPr>
              <w:spacing w:after="0" w:line="240" w:lineRule="auto"/>
              <w:jc w:val="left"/>
              <w:textAlignment w:val="baseline"/>
              <w:rPr>
                <w:rFonts w:ascii="Segoe UI" w:eastAsia="Times New Roman" w:hAnsi="Segoe UI" w:cs="Segoe UI"/>
                <w:b/>
                <w:bCs/>
                <w:sz w:val="18"/>
                <w:szCs w:val="18"/>
                <w:lang w:val="fr-FR" w:eastAsia="fr-FR"/>
              </w:rPr>
            </w:pPr>
            <w:r w:rsidRPr="00C4157B">
              <w:rPr>
                <w:rFonts w:eastAsia="Times New Roman" w:cs="Segoe UI"/>
                <w:b/>
                <w:bCs/>
                <w:sz w:val="18"/>
                <w:szCs w:val="18"/>
                <w:lang w:eastAsia="fr-FR"/>
              </w:rPr>
              <w:t>R</w:t>
            </w:r>
            <w:r w:rsidRPr="00C4157B">
              <w:rPr>
                <w:rFonts w:ascii="Segoe UI" w:eastAsia="Times New Roman" w:hAnsi="Segoe UI" w:cs="Segoe UI"/>
                <w:b/>
                <w:bCs/>
                <w:sz w:val="18"/>
                <w:szCs w:val="18"/>
                <w:lang w:eastAsia="fr-FR"/>
              </w:rPr>
              <w:t>ésultat attendu 1 :</w:t>
            </w:r>
            <w:r w:rsidRPr="00C4157B">
              <w:rPr>
                <w:rFonts w:ascii="Segoe UI" w:eastAsia="Times New Roman" w:hAnsi="Segoe UI" w:cs="Segoe UI"/>
                <w:b/>
                <w:bCs/>
                <w:sz w:val="18"/>
                <w:szCs w:val="18"/>
                <w:lang w:val="fr-FR" w:eastAsia="fr-FR"/>
              </w:rPr>
              <w:t> </w:t>
            </w:r>
          </w:p>
          <w:p w14:paraId="291F5DB1" w14:textId="77777777" w:rsidR="00436E81" w:rsidRPr="00C4157B" w:rsidRDefault="00436E81" w:rsidP="00436E81">
            <w:pPr>
              <w:spacing w:after="0" w:line="240" w:lineRule="auto"/>
              <w:jc w:val="left"/>
              <w:textAlignment w:val="baseline"/>
              <w:rPr>
                <w:rFonts w:ascii="Segoe UI" w:eastAsia="Times New Roman" w:hAnsi="Segoe UI" w:cs="Segoe UI"/>
                <w:b/>
                <w:bCs/>
                <w:sz w:val="18"/>
                <w:szCs w:val="18"/>
                <w:lang w:val="fr-FR" w:eastAsia="fr-FR"/>
              </w:rPr>
            </w:pPr>
            <w:r w:rsidRPr="00C4157B">
              <w:rPr>
                <w:rFonts w:eastAsia="Times New Roman" w:cs="Segoe UI"/>
                <w:b/>
                <w:bCs/>
                <w:sz w:val="18"/>
                <w:szCs w:val="18"/>
                <w:lang w:eastAsia="fr-FR"/>
              </w:rPr>
              <w:t>Une coordination plus efficace des actions de développement est assurée au niveau de la Province.</w:t>
            </w:r>
            <w:r w:rsidRPr="00C4157B">
              <w:rPr>
                <w:rFonts w:eastAsia="Times New Roman" w:cs="Segoe UI"/>
                <w:b/>
                <w:bCs/>
                <w:sz w:val="18"/>
                <w:szCs w:val="18"/>
                <w:lang w:val="fr-FR" w:eastAsia="fr-FR"/>
              </w:rPr>
              <w:t> </w:t>
            </w:r>
          </w:p>
          <w:p w14:paraId="335A0E04" w14:textId="77777777" w:rsidR="00436E81" w:rsidRPr="00C4157B" w:rsidRDefault="00436E81" w:rsidP="00436E81">
            <w:pPr>
              <w:spacing w:after="0" w:line="240" w:lineRule="auto"/>
              <w:jc w:val="left"/>
              <w:textAlignment w:val="baseline"/>
              <w:rPr>
                <w:rFonts w:ascii="Segoe UI" w:eastAsia="Times New Roman" w:hAnsi="Segoe UI" w:cs="Segoe UI"/>
                <w:b/>
                <w:bCs/>
                <w:sz w:val="18"/>
                <w:szCs w:val="18"/>
                <w:lang w:val="fr-FR" w:eastAsia="fr-FR"/>
              </w:rPr>
            </w:pPr>
            <w:r w:rsidRPr="00C4157B">
              <w:rPr>
                <w:rFonts w:eastAsia="Times New Roman" w:cs="Segoe UI"/>
                <w:b/>
                <w:bCs/>
                <w:sz w:val="18"/>
                <w:szCs w:val="18"/>
                <w:lang w:eastAsia="fr-FR"/>
              </w:rPr>
              <w:t> </w:t>
            </w:r>
            <w:r w:rsidRPr="00C4157B">
              <w:rPr>
                <w:rFonts w:eastAsia="Times New Roman" w:cs="Segoe UI"/>
                <w:b/>
                <w:bCs/>
                <w:sz w:val="18"/>
                <w:szCs w:val="18"/>
                <w:lang w:val="fr-FR" w:eastAsia="fr-FR"/>
              </w:rPr>
              <w:t> </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5D6BFE7" w14:textId="21D90621" w:rsidR="00436E81" w:rsidRPr="00436E81" w:rsidRDefault="729A0BA3" w:rsidP="00C4157B">
            <w:pPr>
              <w:spacing w:after="0" w:line="240" w:lineRule="auto"/>
              <w:ind w:left="135" w:hanging="135"/>
              <w:jc w:val="left"/>
              <w:textAlignment w:val="baseline"/>
              <w:rPr>
                <w:rFonts w:ascii="Segoe UI" w:eastAsia="Times New Roman" w:hAnsi="Segoe UI" w:cs="Segoe UI"/>
                <w:sz w:val="18"/>
                <w:szCs w:val="18"/>
                <w:lang w:val="fr-FR" w:eastAsia="fr-FR"/>
              </w:rPr>
            </w:pPr>
            <w:r w:rsidRPr="625F55A3">
              <w:rPr>
                <w:rFonts w:eastAsia="Times New Roman" w:cs="Segoe UI"/>
                <w:sz w:val="18"/>
                <w:szCs w:val="18"/>
                <w:lang w:eastAsia="fr-FR"/>
              </w:rPr>
              <w:t>Un cadre multi partenarial nique’ de suivi des actions de développement est opérationnel. </w:t>
            </w:r>
            <w:r w:rsidRPr="625F55A3">
              <w:rPr>
                <w:rFonts w:eastAsia="Times New Roman" w:cs="Segoe UI"/>
                <w:sz w:val="18"/>
                <w:szCs w:val="18"/>
                <w:lang w:val="fr-FR" w:eastAsia="fr-FR"/>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0A8CD584" w14:textId="77777777" w:rsidR="00436E81" w:rsidRPr="00436E81" w:rsidRDefault="00436E81" w:rsidP="00436E81">
            <w:pPr>
              <w:spacing w:after="0" w:line="240" w:lineRule="auto"/>
              <w:jc w:val="left"/>
              <w:textAlignment w:val="baseline"/>
              <w:rPr>
                <w:rFonts w:ascii="Segoe UI" w:eastAsia="Times New Roman" w:hAnsi="Segoe UI" w:cs="Segoe UI"/>
                <w:sz w:val="18"/>
                <w:szCs w:val="18"/>
                <w:lang w:val="fr-FR" w:eastAsia="fr-FR"/>
              </w:rPr>
            </w:pPr>
            <w:r w:rsidRPr="00436E81">
              <w:rPr>
                <w:rFonts w:eastAsia="Times New Roman" w:cs="Segoe UI"/>
                <w:sz w:val="18"/>
                <w:szCs w:val="18"/>
                <w:lang w:eastAsia="fr-FR"/>
              </w:rPr>
              <w:t> </w:t>
            </w:r>
            <w:r w:rsidRPr="00436E81">
              <w:rPr>
                <w:rFonts w:eastAsia="Times New Roman" w:cs="Segoe UI"/>
                <w:sz w:val="18"/>
                <w:szCs w:val="18"/>
                <w:lang w:val="fr-FR" w:eastAsia="fr-FR"/>
              </w:rPr>
              <w:t> </w:t>
            </w:r>
          </w:p>
        </w:tc>
        <w:tc>
          <w:tcPr>
            <w:tcW w:w="2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57E7DF33" w14:textId="77777777" w:rsidR="00436E81" w:rsidRPr="00436E81" w:rsidRDefault="00436E81" w:rsidP="00436E81">
            <w:pPr>
              <w:spacing w:after="0" w:line="240" w:lineRule="auto"/>
              <w:jc w:val="left"/>
              <w:textAlignment w:val="baseline"/>
              <w:rPr>
                <w:rFonts w:ascii="Segoe UI" w:eastAsia="Times New Roman" w:hAnsi="Segoe UI" w:cs="Segoe UI"/>
                <w:sz w:val="18"/>
                <w:szCs w:val="18"/>
                <w:lang w:val="fr-FR" w:eastAsia="fr-FR"/>
              </w:rPr>
            </w:pPr>
            <w:r w:rsidRPr="00436E81">
              <w:rPr>
                <w:rFonts w:eastAsia="Times New Roman" w:cs="Segoe UI"/>
                <w:sz w:val="18"/>
                <w:szCs w:val="18"/>
                <w:lang w:eastAsia="fr-FR"/>
              </w:rPr>
              <w:t>La province intègre les prévisions budgétaires annuels des PTF dans le budget à présenter à l’assemblée.</w:t>
            </w:r>
            <w:r w:rsidRPr="00436E81">
              <w:rPr>
                <w:rFonts w:eastAsia="Times New Roman" w:cs="Segoe UI"/>
                <w:sz w:val="18"/>
                <w:szCs w:val="18"/>
                <w:lang w:val="fr-FR" w:eastAsia="fr-FR"/>
              </w:rPr>
              <w:t> </w:t>
            </w:r>
          </w:p>
        </w:tc>
        <w:tc>
          <w:tcPr>
            <w:tcW w:w="18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756A94D8" w14:textId="77777777" w:rsidR="00436E81" w:rsidRPr="00436E81" w:rsidRDefault="00436E81" w:rsidP="00436E81">
            <w:pPr>
              <w:spacing w:after="0" w:line="240" w:lineRule="auto"/>
              <w:textAlignment w:val="baseline"/>
              <w:rPr>
                <w:rFonts w:ascii="Segoe UI" w:eastAsia="Times New Roman" w:hAnsi="Segoe UI" w:cs="Segoe UI"/>
                <w:sz w:val="18"/>
                <w:szCs w:val="18"/>
                <w:lang w:val="fr-FR" w:eastAsia="fr-FR"/>
              </w:rPr>
            </w:pPr>
            <w:r w:rsidRPr="00436E81">
              <w:rPr>
                <w:rFonts w:eastAsia="Times New Roman" w:cs="Segoe UI"/>
                <w:sz w:val="18"/>
                <w:szCs w:val="18"/>
                <w:lang w:eastAsia="fr-FR"/>
              </w:rPr>
              <w:t>PV des réunions</w:t>
            </w:r>
            <w:r w:rsidRPr="00436E81">
              <w:rPr>
                <w:rFonts w:eastAsia="Times New Roman" w:cs="Segoe UI"/>
                <w:sz w:val="18"/>
                <w:szCs w:val="18"/>
                <w:lang w:val="fr-FR" w:eastAsia="fr-FR"/>
              </w:rPr>
              <w:t> </w:t>
            </w:r>
          </w:p>
          <w:p w14:paraId="14DD2333" w14:textId="77777777" w:rsidR="00436E81" w:rsidRPr="00436E81" w:rsidRDefault="00436E81" w:rsidP="00436E81">
            <w:pPr>
              <w:spacing w:after="0" w:line="240" w:lineRule="auto"/>
              <w:textAlignment w:val="baseline"/>
              <w:rPr>
                <w:rFonts w:ascii="Segoe UI" w:eastAsia="Times New Roman" w:hAnsi="Segoe UI" w:cs="Segoe UI"/>
                <w:sz w:val="18"/>
                <w:szCs w:val="18"/>
                <w:lang w:val="fr-FR" w:eastAsia="fr-FR"/>
              </w:rPr>
            </w:pPr>
            <w:r w:rsidRPr="00436E81">
              <w:rPr>
                <w:rFonts w:eastAsia="Times New Roman" w:cs="Segoe UI"/>
                <w:sz w:val="18"/>
                <w:szCs w:val="18"/>
                <w:lang w:eastAsia="fr-FR"/>
              </w:rPr>
              <w:t>Site internet</w:t>
            </w:r>
            <w:r w:rsidRPr="00436E81">
              <w:rPr>
                <w:rFonts w:eastAsia="Times New Roman" w:cs="Segoe UI"/>
                <w:sz w:val="18"/>
                <w:szCs w:val="18"/>
                <w:lang w:val="fr-FR" w:eastAsia="fr-FR"/>
              </w:rPr>
              <w:t> </w:t>
            </w:r>
          </w:p>
        </w:tc>
      </w:tr>
      <w:tr w:rsidR="00A45980" w:rsidRPr="00436E81" w14:paraId="27E28289" w14:textId="77777777" w:rsidTr="625F55A3">
        <w:trPr>
          <w:gridBefore w:val="1"/>
          <w:wBefore w:w="8" w:type="dxa"/>
          <w:trHeight w:val="75"/>
        </w:trPr>
        <w:tc>
          <w:tcPr>
            <w:tcW w:w="4245" w:type="dxa"/>
            <w:vMerge/>
            <w:vAlign w:val="center"/>
            <w:hideMark/>
          </w:tcPr>
          <w:p w14:paraId="385466E6" w14:textId="77777777" w:rsidR="00436E81" w:rsidRPr="00436E81" w:rsidRDefault="00436E81" w:rsidP="00436E81">
            <w:pPr>
              <w:spacing w:after="0" w:line="240" w:lineRule="auto"/>
              <w:jc w:val="left"/>
              <w:rPr>
                <w:rFonts w:ascii="Segoe UI" w:eastAsia="Times New Roman" w:hAnsi="Segoe UI" w:cs="Segoe UI"/>
                <w:sz w:val="18"/>
                <w:szCs w:val="18"/>
                <w:lang w:val="fr-FR" w:eastAsia="fr-FR"/>
              </w:rPr>
            </w:pPr>
          </w:p>
        </w:tc>
        <w:tc>
          <w:tcPr>
            <w:tcW w:w="3685" w:type="dxa"/>
            <w:tcBorders>
              <w:top w:val="single" w:sz="6" w:space="0" w:color="000000" w:themeColor="text1"/>
              <w:left w:val="nil"/>
              <w:bottom w:val="single" w:sz="6" w:space="0" w:color="000000" w:themeColor="text1"/>
              <w:right w:val="single" w:sz="6" w:space="0" w:color="000000" w:themeColor="text1"/>
            </w:tcBorders>
            <w:shd w:val="clear" w:color="auto" w:fill="auto"/>
            <w:vAlign w:val="center"/>
            <w:hideMark/>
          </w:tcPr>
          <w:p w14:paraId="18FC4E2A" w14:textId="70906248" w:rsidR="00436E81" w:rsidRPr="00436E81" w:rsidRDefault="24BE4EAD" w:rsidP="00436E81">
            <w:pPr>
              <w:spacing w:after="0" w:line="240" w:lineRule="auto"/>
              <w:textAlignment w:val="baseline"/>
              <w:rPr>
                <w:rFonts w:ascii="Segoe UI" w:eastAsia="Times New Roman" w:hAnsi="Segoe UI" w:cs="Segoe UI"/>
                <w:sz w:val="18"/>
                <w:szCs w:val="18"/>
                <w:lang w:val="fr-FR" w:eastAsia="fr-FR"/>
              </w:rPr>
            </w:pPr>
            <w:r w:rsidRPr="625F55A3">
              <w:rPr>
                <w:rFonts w:eastAsia="Times New Roman" w:cs="Segoe UI"/>
                <w:sz w:val="18"/>
                <w:szCs w:val="18"/>
                <w:lang w:eastAsia="fr-FR"/>
              </w:rPr>
              <w:t>Nombre d’</w:t>
            </w:r>
            <w:r w:rsidR="729A0BA3" w:rsidRPr="625F55A3">
              <w:rPr>
                <w:rFonts w:eastAsia="Times New Roman" w:cs="Segoe UI"/>
                <w:sz w:val="18"/>
                <w:szCs w:val="18"/>
                <w:lang w:eastAsia="fr-FR"/>
              </w:rPr>
              <w:t>accords de partenariat publics privés signés</w:t>
            </w:r>
            <w:r w:rsidR="729A0BA3" w:rsidRPr="625F55A3">
              <w:rPr>
                <w:rFonts w:eastAsia="Times New Roman" w:cs="Segoe UI"/>
                <w:sz w:val="18"/>
                <w:szCs w:val="18"/>
                <w:lang w:val="fr-FR" w:eastAsia="fr-FR"/>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224F6C1D" w14:textId="77777777" w:rsidR="00436E81" w:rsidRPr="00436E81" w:rsidRDefault="00436E81" w:rsidP="00436E81">
            <w:pPr>
              <w:spacing w:after="0" w:line="240" w:lineRule="auto"/>
              <w:jc w:val="center"/>
              <w:textAlignment w:val="baseline"/>
              <w:rPr>
                <w:rFonts w:ascii="Segoe UI" w:eastAsia="Times New Roman" w:hAnsi="Segoe UI" w:cs="Segoe UI"/>
                <w:sz w:val="18"/>
                <w:szCs w:val="18"/>
                <w:lang w:val="fr-FR" w:eastAsia="fr-FR"/>
              </w:rPr>
            </w:pPr>
            <w:r w:rsidRPr="00436E81">
              <w:rPr>
                <w:rFonts w:eastAsia="Times New Roman" w:cs="Segoe UI"/>
                <w:sz w:val="18"/>
                <w:szCs w:val="18"/>
                <w:lang w:eastAsia="fr-FR"/>
              </w:rPr>
              <w:t> </w:t>
            </w:r>
            <w:r w:rsidRPr="00436E81">
              <w:rPr>
                <w:rFonts w:eastAsia="Times New Roman" w:cs="Segoe UI"/>
                <w:sz w:val="18"/>
                <w:szCs w:val="18"/>
                <w:lang w:val="fr-FR" w:eastAsia="fr-FR"/>
              </w:rPr>
              <w:t> </w:t>
            </w:r>
          </w:p>
        </w:tc>
        <w:tc>
          <w:tcPr>
            <w:tcW w:w="2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5BF3599E" w14:textId="77777777" w:rsidR="00436E81" w:rsidRPr="00436E81" w:rsidRDefault="729A0BA3" w:rsidP="00436E81">
            <w:pPr>
              <w:spacing w:after="0" w:line="240" w:lineRule="auto"/>
              <w:textAlignment w:val="baseline"/>
              <w:rPr>
                <w:rFonts w:ascii="Segoe UI" w:eastAsia="Times New Roman" w:hAnsi="Segoe UI" w:cs="Segoe UI"/>
                <w:sz w:val="18"/>
                <w:szCs w:val="18"/>
                <w:lang w:val="fr-FR" w:eastAsia="fr-FR"/>
              </w:rPr>
            </w:pPr>
            <w:r w:rsidRPr="625F55A3">
              <w:rPr>
                <w:rFonts w:eastAsia="Times New Roman" w:cs="Segoe UI"/>
                <w:sz w:val="18"/>
                <w:szCs w:val="18"/>
                <w:lang w:eastAsia="fr-FR"/>
              </w:rPr>
              <w:t>Au moins deux par an, à partir des 6 mois qui suivent la formation. </w:t>
            </w:r>
            <w:r w:rsidRPr="625F55A3">
              <w:rPr>
                <w:rFonts w:eastAsia="Times New Roman" w:cs="Segoe UI"/>
                <w:sz w:val="18"/>
                <w:szCs w:val="18"/>
                <w:lang w:val="fr-FR" w:eastAsia="fr-FR"/>
              </w:rPr>
              <w:t> </w:t>
            </w:r>
          </w:p>
        </w:tc>
        <w:tc>
          <w:tcPr>
            <w:tcW w:w="18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21C1EE5F" w14:textId="77777777" w:rsidR="00436E81" w:rsidRPr="00436E81" w:rsidRDefault="00436E81" w:rsidP="00436E81">
            <w:pPr>
              <w:spacing w:after="0" w:line="240" w:lineRule="auto"/>
              <w:textAlignment w:val="baseline"/>
              <w:rPr>
                <w:rFonts w:ascii="Segoe UI" w:eastAsia="Times New Roman" w:hAnsi="Segoe UI" w:cs="Segoe UI"/>
                <w:sz w:val="18"/>
                <w:szCs w:val="18"/>
                <w:lang w:val="fr-FR" w:eastAsia="fr-FR"/>
              </w:rPr>
            </w:pPr>
            <w:r w:rsidRPr="00436E81">
              <w:rPr>
                <w:rFonts w:eastAsia="Times New Roman" w:cs="Segoe UI"/>
                <w:sz w:val="18"/>
                <w:szCs w:val="18"/>
                <w:lang w:eastAsia="fr-FR"/>
              </w:rPr>
              <w:t> Registre du gouvernorat et des ETD</w:t>
            </w:r>
            <w:r w:rsidRPr="00436E81">
              <w:rPr>
                <w:rFonts w:eastAsia="Times New Roman" w:cs="Segoe UI"/>
                <w:sz w:val="18"/>
                <w:szCs w:val="18"/>
                <w:lang w:val="fr-FR" w:eastAsia="fr-FR"/>
              </w:rPr>
              <w:t> </w:t>
            </w:r>
          </w:p>
        </w:tc>
      </w:tr>
      <w:tr w:rsidR="00A45980" w:rsidRPr="00436E81" w14:paraId="6A5238E1" w14:textId="77777777" w:rsidTr="625F55A3">
        <w:trPr>
          <w:gridBefore w:val="1"/>
          <w:wBefore w:w="8" w:type="dxa"/>
          <w:trHeight w:val="441"/>
        </w:trPr>
        <w:tc>
          <w:tcPr>
            <w:tcW w:w="424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7B69B4F" w14:textId="77777777" w:rsidR="00436E81" w:rsidRPr="00C4157B" w:rsidRDefault="00436E81" w:rsidP="00436E81">
            <w:pPr>
              <w:spacing w:after="0" w:line="240" w:lineRule="auto"/>
              <w:jc w:val="left"/>
              <w:textAlignment w:val="baseline"/>
              <w:rPr>
                <w:rFonts w:ascii="Segoe UI" w:eastAsia="Times New Roman" w:hAnsi="Segoe UI" w:cs="Segoe UI"/>
                <w:b/>
                <w:bCs/>
                <w:sz w:val="18"/>
                <w:szCs w:val="18"/>
                <w:lang w:val="fr-FR" w:eastAsia="fr-FR"/>
              </w:rPr>
            </w:pPr>
            <w:r w:rsidRPr="00C4157B">
              <w:rPr>
                <w:rFonts w:eastAsia="Times New Roman" w:cs="Segoe UI"/>
                <w:b/>
                <w:bCs/>
                <w:sz w:val="18"/>
                <w:szCs w:val="18"/>
                <w:lang w:eastAsia="fr-FR"/>
              </w:rPr>
              <w:t>R</w:t>
            </w:r>
            <w:r w:rsidRPr="00C4157B">
              <w:rPr>
                <w:rFonts w:ascii="Segoe UI" w:eastAsia="Times New Roman" w:hAnsi="Segoe UI" w:cs="Segoe UI"/>
                <w:b/>
                <w:bCs/>
                <w:sz w:val="18"/>
                <w:szCs w:val="18"/>
                <w:lang w:eastAsia="fr-FR"/>
              </w:rPr>
              <w:t>ésultat attendu 2 :</w:t>
            </w:r>
            <w:r w:rsidRPr="00C4157B">
              <w:rPr>
                <w:rFonts w:ascii="Segoe UI" w:eastAsia="Times New Roman" w:hAnsi="Segoe UI" w:cs="Segoe UI"/>
                <w:b/>
                <w:bCs/>
                <w:sz w:val="18"/>
                <w:szCs w:val="18"/>
                <w:lang w:val="fr-FR" w:eastAsia="fr-FR"/>
              </w:rPr>
              <w:t> </w:t>
            </w:r>
          </w:p>
          <w:p w14:paraId="737101DC" w14:textId="77777777" w:rsidR="00436E81" w:rsidRPr="00C4157B" w:rsidRDefault="00436E81" w:rsidP="00436E81">
            <w:pPr>
              <w:spacing w:after="0" w:line="240" w:lineRule="auto"/>
              <w:jc w:val="left"/>
              <w:textAlignment w:val="baseline"/>
              <w:rPr>
                <w:rFonts w:ascii="Segoe UI" w:eastAsia="Times New Roman" w:hAnsi="Segoe UI" w:cs="Segoe UI"/>
                <w:b/>
                <w:bCs/>
                <w:sz w:val="18"/>
                <w:szCs w:val="18"/>
                <w:lang w:val="fr-FR" w:eastAsia="fr-FR"/>
              </w:rPr>
            </w:pPr>
            <w:r w:rsidRPr="00C4157B">
              <w:rPr>
                <w:rFonts w:eastAsia="Times New Roman" w:cs="Segoe UI"/>
                <w:b/>
                <w:bCs/>
                <w:sz w:val="18"/>
                <w:szCs w:val="18"/>
                <w:lang w:eastAsia="fr-FR"/>
              </w:rPr>
              <w:t>Une législature de développement basée sur une approche participative, intégrée et inclusive est renforcée.</w:t>
            </w:r>
            <w:r w:rsidRPr="00C4157B">
              <w:rPr>
                <w:rFonts w:eastAsia="Times New Roman" w:cs="Segoe UI"/>
                <w:b/>
                <w:bCs/>
                <w:sz w:val="18"/>
                <w:szCs w:val="18"/>
                <w:lang w:val="fr-FR" w:eastAsia="fr-FR"/>
              </w:rPr>
              <w:t> </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1613ECB" w14:textId="77777777" w:rsidR="00436E81" w:rsidRPr="00436E81" w:rsidRDefault="729A0BA3" w:rsidP="00436E81">
            <w:pPr>
              <w:spacing w:after="0" w:line="240" w:lineRule="auto"/>
              <w:jc w:val="left"/>
              <w:textAlignment w:val="baseline"/>
              <w:rPr>
                <w:rFonts w:ascii="Segoe UI" w:eastAsia="Times New Roman" w:hAnsi="Segoe UI" w:cs="Segoe UI"/>
                <w:sz w:val="18"/>
                <w:szCs w:val="18"/>
                <w:lang w:val="fr-FR" w:eastAsia="fr-FR"/>
              </w:rPr>
            </w:pPr>
            <w:r w:rsidRPr="625F55A3">
              <w:rPr>
                <w:rFonts w:eastAsia="Times New Roman" w:cs="Segoe UI"/>
                <w:sz w:val="18"/>
                <w:szCs w:val="18"/>
                <w:lang w:eastAsia="fr-FR"/>
              </w:rPr>
              <w:t xml:space="preserve">Un site internet de restitution des cycles des vacances parlementaires est opérationnel. </w:t>
            </w:r>
            <w:r w:rsidRPr="625F55A3">
              <w:rPr>
                <w:rFonts w:eastAsia="Times New Roman" w:cs="Segoe UI"/>
                <w:sz w:val="18"/>
                <w:szCs w:val="18"/>
                <w:lang w:val="fr-FR" w:eastAsia="fr-FR"/>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1AB2E4EA" w14:textId="77777777" w:rsidR="00436E81" w:rsidRPr="00436E81" w:rsidRDefault="00436E81" w:rsidP="00436E81">
            <w:pPr>
              <w:spacing w:after="0" w:line="240" w:lineRule="auto"/>
              <w:jc w:val="left"/>
              <w:textAlignment w:val="baseline"/>
              <w:rPr>
                <w:rFonts w:ascii="Segoe UI" w:eastAsia="Times New Roman" w:hAnsi="Segoe UI" w:cs="Segoe UI"/>
                <w:sz w:val="18"/>
                <w:szCs w:val="18"/>
                <w:lang w:val="fr-FR" w:eastAsia="fr-FR"/>
              </w:rPr>
            </w:pPr>
            <w:r w:rsidRPr="00436E81">
              <w:rPr>
                <w:rFonts w:eastAsia="Times New Roman" w:cs="Segoe UI"/>
                <w:sz w:val="18"/>
                <w:szCs w:val="18"/>
                <w:lang w:eastAsia="fr-FR"/>
              </w:rPr>
              <w:t> </w:t>
            </w:r>
            <w:r w:rsidRPr="00436E81">
              <w:rPr>
                <w:rFonts w:eastAsia="Times New Roman" w:cs="Segoe UI"/>
                <w:sz w:val="18"/>
                <w:szCs w:val="18"/>
                <w:lang w:val="fr-FR" w:eastAsia="fr-FR"/>
              </w:rPr>
              <w:t> </w:t>
            </w:r>
          </w:p>
        </w:tc>
        <w:tc>
          <w:tcPr>
            <w:tcW w:w="2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5C049F73" w14:textId="77777777" w:rsidR="00436E81" w:rsidRPr="00436E81" w:rsidRDefault="00436E81" w:rsidP="00436E81">
            <w:pPr>
              <w:spacing w:after="0" w:line="240" w:lineRule="auto"/>
              <w:jc w:val="left"/>
              <w:textAlignment w:val="baseline"/>
              <w:rPr>
                <w:rFonts w:ascii="Segoe UI" w:eastAsia="Times New Roman" w:hAnsi="Segoe UI" w:cs="Segoe UI"/>
                <w:sz w:val="18"/>
                <w:szCs w:val="18"/>
                <w:lang w:val="fr-FR" w:eastAsia="fr-FR"/>
              </w:rPr>
            </w:pPr>
            <w:r w:rsidRPr="00436E81">
              <w:rPr>
                <w:rFonts w:eastAsia="Times New Roman" w:cs="Segoe UI"/>
                <w:sz w:val="18"/>
                <w:szCs w:val="18"/>
                <w:lang w:eastAsia="fr-FR"/>
              </w:rPr>
              <w:t>Niveau de satisfaction des parlementaires vs des électeurs.</w:t>
            </w:r>
            <w:r w:rsidRPr="00436E81">
              <w:rPr>
                <w:rFonts w:eastAsia="Times New Roman" w:cs="Segoe UI"/>
                <w:sz w:val="18"/>
                <w:szCs w:val="18"/>
                <w:lang w:val="fr-FR" w:eastAsia="fr-FR"/>
              </w:rPr>
              <w:t> </w:t>
            </w:r>
          </w:p>
        </w:tc>
        <w:tc>
          <w:tcPr>
            <w:tcW w:w="18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3865F2B1" w14:textId="77777777" w:rsidR="00436E81" w:rsidRPr="00436E81" w:rsidRDefault="00436E81" w:rsidP="00436E81">
            <w:pPr>
              <w:spacing w:after="0" w:line="240" w:lineRule="auto"/>
              <w:jc w:val="left"/>
              <w:textAlignment w:val="baseline"/>
              <w:rPr>
                <w:rFonts w:ascii="Segoe UI" w:eastAsia="Times New Roman" w:hAnsi="Segoe UI" w:cs="Segoe UI"/>
                <w:sz w:val="18"/>
                <w:szCs w:val="18"/>
                <w:lang w:val="fr-FR" w:eastAsia="fr-FR"/>
              </w:rPr>
            </w:pPr>
            <w:r w:rsidRPr="00436E81">
              <w:rPr>
                <w:rFonts w:eastAsia="Times New Roman" w:cs="Segoe UI"/>
                <w:sz w:val="18"/>
                <w:szCs w:val="18"/>
                <w:lang w:eastAsia="fr-FR"/>
              </w:rPr>
              <w:t>Enquête de satisfaction sur le site.</w:t>
            </w:r>
            <w:r w:rsidRPr="00436E81">
              <w:rPr>
                <w:rFonts w:eastAsia="Times New Roman" w:cs="Segoe UI"/>
                <w:sz w:val="18"/>
                <w:szCs w:val="18"/>
                <w:lang w:val="fr-FR" w:eastAsia="fr-FR"/>
              </w:rPr>
              <w:t> </w:t>
            </w:r>
          </w:p>
          <w:p w14:paraId="3A1C4A11" w14:textId="77777777" w:rsidR="00436E81" w:rsidRPr="00436E81" w:rsidRDefault="00436E81" w:rsidP="00436E81">
            <w:pPr>
              <w:spacing w:after="0" w:line="240" w:lineRule="auto"/>
              <w:jc w:val="left"/>
              <w:textAlignment w:val="baseline"/>
              <w:rPr>
                <w:rFonts w:ascii="Segoe UI" w:eastAsia="Times New Roman" w:hAnsi="Segoe UI" w:cs="Segoe UI"/>
                <w:sz w:val="18"/>
                <w:szCs w:val="18"/>
                <w:lang w:val="fr-FR" w:eastAsia="fr-FR"/>
              </w:rPr>
            </w:pPr>
            <w:r w:rsidRPr="00436E81">
              <w:rPr>
                <w:rFonts w:eastAsia="Times New Roman" w:cs="Segoe UI"/>
                <w:sz w:val="18"/>
                <w:szCs w:val="18"/>
                <w:lang w:eastAsia="fr-FR"/>
              </w:rPr>
              <w:t>Enquête auprès des jeunes. </w:t>
            </w:r>
            <w:r w:rsidRPr="00436E81">
              <w:rPr>
                <w:rFonts w:eastAsia="Times New Roman" w:cs="Segoe UI"/>
                <w:sz w:val="18"/>
                <w:szCs w:val="18"/>
                <w:lang w:val="fr-FR" w:eastAsia="fr-FR"/>
              </w:rPr>
              <w:t> </w:t>
            </w:r>
          </w:p>
        </w:tc>
      </w:tr>
      <w:tr w:rsidR="00A45980" w:rsidRPr="00436E81" w14:paraId="4D0A5EAF" w14:textId="77777777" w:rsidTr="625F55A3">
        <w:trPr>
          <w:gridBefore w:val="1"/>
          <w:wBefore w:w="8" w:type="dxa"/>
          <w:trHeight w:val="552"/>
        </w:trPr>
        <w:tc>
          <w:tcPr>
            <w:tcW w:w="4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F5CED3F" w14:textId="6F91C3FA" w:rsidR="00436E81" w:rsidRPr="00C4157B" w:rsidRDefault="00436E81" w:rsidP="00436E81">
            <w:pPr>
              <w:spacing w:after="0" w:line="240" w:lineRule="auto"/>
              <w:jc w:val="left"/>
              <w:textAlignment w:val="baseline"/>
              <w:rPr>
                <w:rFonts w:ascii="Segoe UI" w:eastAsia="Times New Roman" w:hAnsi="Segoe UI" w:cs="Segoe UI"/>
                <w:b/>
                <w:bCs/>
                <w:sz w:val="18"/>
                <w:szCs w:val="18"/>
                <w:lang w:val="fr-FR" w:eastAsia="fr-FR"/>
              </w:rPr>
            </w:pPr>
            <w:r w:rsidRPr="00C4157B">
              <w:rPr>
                <w:rFonts w:eastAsia="Times New Roman" w:cs="Segoe UI"/>
                <w:b/>
                <w:bCs/>
                <w:sz w:val="18"/>
                <w:szCs w:val="18"/>
                <w:lang w:eastAsia="fr-FR"/>
              </w:rPr>
              <w:t>R</w:t>
            </w:r>
            <w:r w:rsidR="00C4157B">
              <w:rPr>
                <w:rFonts w:eastAsia="Times New Roman" w:cs="Segoe UI"/>
                <w:b/>
                <w:bCs/>
                <w:sz w:val="18"/>
                <w:szCs w:val="18"/>
                <w:lang w:eastAsia="fr-FR"/>
              </w:rPr>
              <w:t xml:space="preserve">ésultat attendu </w:t>
            </w:r>
            <w:r w:rsidRPr="00C4157B">
              <w:rPr>
                <w:rFonts w:eastAsia="Times New Roman" w:cs="Segoe UI"/>
                <w:b/>
                <w:bCs/>
                <w:sz w:val="18"/>
                <w:szCs w:val="18"/>
                <w:lang w:eastAsia="fr-FR"/>
              </w:rPr>
              <w:t>3. </w:t>
            </w:r>
            <w:r w:rsidRPr="00C4157B">
              <w:rPr>
                <w:rFonts w:eastAsia="Times New Roman" w:cs="Segoe UI"/>
                <w:b/>
                <w:bCs/>
                <w:sz w:val="18"/>
                <w:szCs w:val="18"/>
                <w:lang w:val="fr-FR" w:eastAsia="fr-FR"/>
              </w:rPr>
              <w:t> </w:t>
            </w:r>
          </w:p>
          <w:p w14:paraId="5B067E19" w14:textId="77777777" w:rsidR="00436E81" w:rsidRPr="00C4157B" w:rsidRDefault="00436E81" w:rsidP="00436E81">
            <w:pPr>
              <w:spacing w:after="0" w:line="240" w:lineRule="auto"/>
              <w:jc w:val="left"/>
              <w:textAlignment w:val="baseline"/>
              <w:rPr>
                <w:rFonts w:ascii="Segoe UI" w:eastAsia="Times New Roman" w:hAnsi="Segoe UI" w:cs="Segoe UI"/>
                <w:b/>
                <w:bCs/>
                <w:sz w:val="18"/>
                <w:szCs w:val="18"/>
                <w:lang w:val="fr-FR" w:eastAsia="fr-FR"/>
              </w:rPr>
            </w:pPr>
            <w:r w:rsidRPr="00C4157B">
              <w:rPr>
                <w:rFonts w:eastAsia="Times New Roman" w:cs="Segoe UI"/>
                <w:b/>
                <w:bCs/>
                <w:sz w:val="18"/>
                <w:szCs w:val="18"/>
                <w:lang w:eastAsia="fr-FR"/>
              </w:rPr>
              <w:t>Davantage de recettes provinciales sont mobilisées et sont allouées au développement local à travers la promotion d’une gouvernance financière transparente. </w:t>
            </w:r>
            <w:r w:rsidRPr="00C4157B">
              <w:rPr>
                <w:rFonts w:eastAsia="Times New Roman" w:cs="Segoe UI"/>
                <w:b/>
                <w:bCs/>
                <w:sz w:val="18"/>
                <w:szCs w:val="18"/>
                <w:lang w:val="fr-FR" w:eastAsia="fr-FR"/>
              </w:rPr>
              <w:t> </w:t>
            </w:r>
          </w:p>
          <w:p w14:paraId="23207ACC" w14:textId="19C1BB39" w:rsidR="00436E81" w:rsidRPr="00C4157B" w:rsidRDefault="00436E81" w:rsidP="00436E81">
            <w:pPr>
              <w:spacing w:after="0" w:line="240" w:lineRule="auto"/>
              <w:textAlignment w:val="baseline"/>
              <w:rPr>
                <w:rFonts w:ascii="Segoe UI" w:eastAsia="Times New Roman" w:hAnsi="Segoe UI" w:cs="Segoe UI"/>
                <w:b/>
                <w:bCs/>
                <w:sz w:val="18"/>
                <w:szCs w:val="18"/>
                <w:lang w:val="fr-FR" w:eastAsia="fr-FR"/>
              </w:rPr>
            </w:pP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013A54C" w14:textId="77777777" w:rsidR="00436E81" w:rsidRPr="00436E81" w:rsidRDefault="00436E81" w:rsidP="00436E81">
            <w:pPr>
              <w:spacing w:after="0" w:line="240" w:lineRule="auto"/>
              <w:jc w:val="left"/>
              <w:textAlignment w:val="baseline"/>
              <w:rPr>
                <w:rFonts w:ascii="Segoe UI" w:eastAsia="Times New Roman" w:hAnsi="Segoe UI" w:cs="Segoe UI"/>
                <w:sz w:val="18"/>
                <w:szCs w:val="18"/>
                <w:lang w:val="fr-FR" w:eastAsia="fr-FR"/>
              </w:rPr>
            </w:pPr>
            <w:r w:rsidRPr="00436E81">
              <w:rPr>
                <w:rFonts w:eastAsia="Times New Roman" w:cs="Segoe UI"/>
                <w:sz w:val="18"/>
                <w:szCs w:val="18"/>
                <w:lang w:eastAsia="fr-FR"/>
              </w:rPr>
              <w:t>Accroissement des recettes propres à la province. (POUR MEMOIRE).</w:t>
            </w:r>
            <w:r w:rsidRPr="00436E81">
              <w:rPr>
                <w:rFonts w:eastAsia="Times New Roman" w:cs="Segoe UI"/>
                <w:sz w:val="18"/>
                <w:szCs w:val="18"/>
                <w:lang w:val="fr-FR" w:eastAsia="fr-FR"/>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7CB92F7E" w14:textId="77777777" w:rsidR="00436E81" w:rsidRPr="00436E81" w:rsidRDefault="00436E81" w:rsidP="00436E81">
            <w:pPr>
              <w:spacing w:after="0" w:line="240" w:lineRule="auto"/>
              <w:textAlignment w:val="baseline"/>
              <w:rPr>
                <w:rFonts w:ascii="Segoe UI" w:eastAsia="Times New Roman" w:hAnsi="Segoe UI" w:cs="Segoe UI"/>
                <w:sz w:val="18"/>
                <w:szCs w:val="18"/>
                <w:lang w:val="fr-FR" w:eastAsia="fr-FR"/>
              </w:rPr>
            </w:pPr>
            <w:r w:rsidRPr="00436E81">
              <w:rPr>
                <w:rFonts w:eastAsia="Times New Roman" w:cs="Segoe UI"/>
                <w:szCs w:val="21"/>
                <w:lang w:val="fr-FR" w:eastAsia="fr-FR"/>
              </w:rPr>
              <w:t> </w:t>
            </w:r>
          </w:p>
        </w:tc>
        <w:tc>
          <w:tcPr>
            <w:tcW w:w="2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676001A3" w14:textId="77777777" w:rsidR="00436E81" w:rsidRPr="00436E81" w:rsidRDefault="00436E81" w:rsidP="00436E81">
            <w:pPr>
              <w:spacing w:after="0" w:line="240" w:lineRule="auto"/>
              <w:textAlignment w:val="baseline"/>
              <w:rPr>
                <w:rFonts w:ascii="Segoe UI" w:eastAsia="Times New Roman" w:hAnsi="Segoe UI" w:cs="Segoe UI"/>
                <w:sz w:val="18"/>
                <w:szCs w:val="18"/>
                <w:lang w:val="fr-FR" w:eastAsia="fr-FR"/>
              </w:rPr>
            </w:pPr>
            <w:r w:rsidRPr="00436E81">
              <w:rPr>
                <w:rFonts w:eastAsia="Times New Roman" w:cs="Segoe UI"/>
                <w:szCs w:val="21"/>
                <w:lang w:val="fr-FR" w:eastAsia="fr-FR"/>
              </w:rPr>
              <w:t> </w:t>
            </w:r>
          </w:p>
        </w:tc>
        <w:tc>
          <w:tcPr>
            <w:tcW w:w="18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692BB6A2" w14:textId="77777777" w:rsidR="00436E81" w:rsidRPr="00436E81" w:rsidRDefault="00436E81" w:rsidP="00436E81">
            <w:pPr>
              <w:spacing w:after="0" w:line="240" w:lineRule="auto"/>
              <w:textAlignment w:val="baseline"/>
              <w:rPr>
                <w:rFonts w:ascii="Segoe UI" w:eastAsia="Times New Roman" w:hAnsi="Segoe UI" w:cs="Segoe UI"/>
                <w:sz w:val="18"/>
                <w:szCs w:val="18"/>
                <w:lang w:val="fr-FR" w:eastAsia="fr-FR"/>
              </w:rPr>
            </w:pPr>
            <w:r w:rsidRPr="00436E81">
              <w:rPr>
                <w:rFonts w:eastAsia="Times New Roman" w:cs="Segoe UI"/>
                <w:szCs w:val="21"/>
                <w:lang w:val="fr-FR" w:eastAsia="fr-FR"/>
              </w:rPr>
              <w:t> </w:t>
            </w:r>
          </w:p>
        </w:tc>
      </w:tr>
    </w:tbl>
    <w:p w14:paraId="3D2391B2" w14:textId="77777777" w:rsidR="00436E81" w:rsidRDefault="00436E81" w:rsidP="00436E81"/>
    <w:p w14:paraId="12F7DBF8" w14:textId="77777777" w:rsidR="00414AC0" w:rsidRPr="0005236F" w:rsidRDefault="00414AC0" w:rsidP="1FD3B16E"/>
    <w:sectPr w:rsidR="00414AC0" w:rsidRPr="0005236F" w:rsidSect="003B6BF1">
      <w:pgSz w:w="16838" w:h="11906" w:orient="landscape" w:code="9"/>
      <w:pgMar w:top="1871" w:right="1418" w:bottom="1531" w:left="1418"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BE0CF" w14:textId="77777777" w:rsidR="00567985" w:rsidRDefault="00567985" w:rsidP="00C913B3">
      <w:pPr>
        <w:spacing w:after="0" w:line="240" w:lineRule="auto"/>
      </w:pPr>
      <w:r>
        <w:separator/>
      </w:r>
    </w:p>
  </w:endnote>
  <w:endnote w:type="continuationSeparator" w:id="0">
    <w:p w14:paraId="159D6C4A" w14:textId="77777777" w:rsidR="00567985" w:rsidRDefault="00567985" w:rsidP="00C913B3">
      <w:pPr>
        <w:spacing w:after="0" w:line="240" w:lineRule="auto"/>
      </w:pPr>
      <w:r>
        <w:continuationSeparator/>
      </w:r>
    </w:p>
  </w:endnote>
  <w:endnote w:type="continuationNotice" w:id="1">
    <w:p w14:paraId="41F3B35E" w14:textId="77777777" w:rsidR="00567985" w:rsidRDefault="005679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TC Officina Sans LT">
    <w:altName w:val="Calibri"/>
    <w:panose1 w:val="00000000000000000000"/>
    <w:charset w:val="00"/>
    <w:family w:val="swiss"/>
    <w:notTrueType/>
    <w:pitch w:val="default"/>
    <w:sig w:usb0="00000003" w:usb1="00000000" w:usb2="00000000" w:usb3="00000000" w:csb0="00000001" w:csb1="00000000"/>
  </w:font>
  <w:font w:name="Bebas Neue Bold">
    <w:altName w:val="Calibri"/>
    <w:panose1 w:val="00000000000000000000"/>
    <w:charset w:val="00"/>
    <w:family w:val="swiss"/>
    <w:notTrueType/>
    <w:pitch w:val="default"/>
    <w:sig w:usb0="00000003" w:usb1="00000000" w:usb2="00000000" w:usb3="00000000" w:csb0="00000001" w:csb1="00000000"/>
  </w:font>
  <w:font w:name="Minion Pro">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5CA27" w14:textId="19A100D3" w:rsidR="004A6B5C" w:rsidRDefault="00907E18">
    <w:pPr>
      <w:pStyle w:val="Footer"/>
      <w:jc w:val="right"/>
    </w:pPr>
    <w:r>
      <w:rPr>
        <w:color w:val="2B579A"/>
        <w:shd w:val="clear" w:color="auto" w:fill="E6E6E6"/>
      </w:rPr>
      <w:t>Sous-portefeuille Sud Ubangi</w:t>
    </w:r>
    <w:r>
      <w:rPr>
        <w:color w:val="2B579A"/>
        <w:shd w:val="clear" w:color="auto" w:fill="E6E6E6"/>
      </w:rPr>
      <w:tab/>
    </w:r>
    <w:r>
      <w:rPr>
        <w:color w:val="2B579A"/>
        <w:shd w:val="clear" w:color="auto" w:fill="E6E6E6"/>
      </w:rPr>
      <w:tab/>
      <w:t>I</w:t>
    </w:r>
    <w:r w:rsidR="0045641D">
      <w:rPr>
        <w:color w:val="2B579A"/>
        <w:shd w:val="clear" w:color="auto" w:fill="E6E6E6"/>
      </w:rPr>
      <w:t>I</w:t>
    </w:r>
    <w:r>
      <w:rPr>
        <w:color w:val="2B579A"/>
        <w:shd w:val="clear" w:color="auto" w:fill="E6E6E6"/>
      </w:rPr>
      <w:t>I.</w:t>
    </w:r>
    <w:r w:rsidR="004A6B5C">
      <w:rPr>
        <w:color w:val="2B579A"/>
        <w:shd w:val="clear" w:color="auto" w:fill="E6E6E6"/>
      </w:rPr>
      <w:fldChar w:fldCharType="begin"/>
    </w:r>
    <w:r w:rsidR="004A6B5C">
      <w:instrText xml:space="preserve"> PAGE   \* MERGEFORMAT </w:instrText>
    </w:r>
    <w:r w:rsidR="004A6B5C">
      <w:rPr>
        <w:color w:val="2B579A"/>
        <w:shd w:val="clear" w:color="auto" w:fill="E6E6E6"/>
      </w:rPr>
      <w:fldChar w:fldCharType="separate"/>
    </w:r>
    <w:r w:rsidR="00AE200D">
      <w:rPr>
        <w:noProof/>
      </w:rPr>
      <w:t>11</w:t>
    </w:r>
    <w:r w:rsidR="004A6B5C">
      <w:rPr>
        <w:noProof/>
        <w:color w:val="2B579A"/>
        <w:shd w:val="clear" w:color="auto" w:fill="E6E6E6"/>
      </w:rPr>
      <w:fldChar w:fldCharType="end"/>
    </w:r>
  </w:p>
  <w:p w14:paraId="2B2AB231" w14:textId="77777777" w:rsidR="004A6B5C" w:rsidRDefault="004A6B5C" w:rsidP="00F04881">
    <w:pPr>
      <w:ind w:firstLine="70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50A3B" w14:textId="00A8F7F3" w:rsidR="004A6B5C" w:rsidRDefault="004A6B5C">
    <w:pPr>
      <w:jc w:val="right"/>
    </w:pPr>
    <w:r>
      <w:rPr>
        <w:noProof/>
        <w:color w:val="2B579A"/>
        <w:shd w:val="clear" w:color="auto" w:fill="E6E6E6"/>
        <w:lang w:eastAsia="fr-BE"/>
      </w:rPr>
      <mc:AlternateContent>
        <mc:Choice Requires="wps">
          <w:drawing>
            <wp:anchor distT="45720" distB="45720" distL="114300" distR="114300" simplePos="0" relativeHeight="251670016" behindDoc="1" locked="0" layoutInCell="1" allowOverlap="1" wp14:anchorId="76E0E7EF" wp14:editId="1801C448">
              <wp:simplePos x="0" y="0"/>
              <wp:positionH relativeFrom="margin">
                <wp:posOffset>84455</wp:posOffset>
              </wp:positionH>
              <wp:positionV relativeFrom="page">
                <wp:posOffset>9829800</wp:posOffset>
              </wp:positionV>
              <wp:extent cx="5006340" cy="594360"/>
              <wp:effectExtent l="0" t="0" r="381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6340" cy="594360"/>
                      </a:xfrm>
                      <a:prstGeom prst="rect">
                        <a:avLst/>
                      </a:prstGeom>
                      <a:solidFill>
                        <a:srgbClr val="FFFFFF"/>
                      </a:solidFill>
                      <a:ln w="9525">
                        <a:noFill/>
                        <a:miter lim="800000"/>
                        <a:headEnd/>
                        <a:tailEnd/>
                      </a:ln>
                    </wps:spPr>
                    <wps:txbx>
                      <w:txbxContent>
                        <w:p w14:paraId="630BFA06" w14:textId="77777777" w:rsidR="004A6B5C" w:rsidRPr="00126C92" w:rsidRDefault="004A6B5C" w:rsidP="008367A0">
                          <w:r w:rsidRPr="00126C92">
                            <w:t xml:space="preserve">Enabel </w:t>
                          </w:r>
                          <w:r w:rsidRPr="00126C92">
                            <w:rPr>
                              <w:color w:val="EC0308"/>
                            </w:rPr>
                            <w:t xml:space="preserve">• </w:t>
                          </w:r>
                          <w:r w:rsidRPr="00126C92">
                            <w:t xml:space="preserve">Agence belge de développement </w:t>
                          </w:r>
                          <w:r w:rsidRPr="00126C92">
                            <w:rPr>
                              <w:color w:val="EC0308"/>
                            </w:rPr>
                            <w:t xml:space="preserve">• </w:t>
                          </w:r>
                          <w:r w:rsidRPr="00126C92">
                            <w:t>Société anonyme de droit public à finalité sociale</w:t>
                          </w:r>
                        </w:p>
                        <w:p w14:paraId="5D839D55" w14:textId="77777777" w:rsidR="004A6B5C" w:rsidRPr="00126C92" w:rsidRDefault="004A6B5C" w:rsidP="008367A0">
                          <w:r w:rsidRPr="00126C92">
                            <w:t xml:space="preserve">Rue </w:t>
                          </w:r>
                          <w:r w:rsidRPr="008367A0">
                            <w:t>Haute</w:t>
                          </w:r>
                          <w:r w:rsidRPr="00126C92">
                            <w:t xml:space="preserve"> 147 </w:t>
                          </w:r>
                          <w:r w:rsidRPr="00126C92">
                            <w:rPr>
                              <w:color w:val="EC0308"/>
                            </w:rPr>
                            <w:t xml:space="preserve">• </w:t>
                          </w:r>
                          <w:r w:rsidRPr="00126C92">
                            <w:t xml:space="preserve">1000 Bruxelles </w:t>
                          </w:r>
                          <w:r w:rsidRPr="00126C92">
                            <w:rPr>
                              <w:color w:val="EC0308"/>
                            </w:rPr>
                            <w:t xml:space="preserve">• </w:t>
                          </w:r>
                          <w:r w:rsidRPr="00126C92">
                            <w:t xml:space="preserve">T +32 (0)2 505 37 00 </w:t>
                          </w:r>
                          <w:r w:rsidRPr="00126C92">
                            <w:rPr>
                              <w:color w:val="EC0308"/>
                            </w:rPr>
                            <w:t xml:space="preserve">• </w:t>
                          </w:r>
                          <w:r w:rsidRPr="00126C92">
                            <w:t>enabel.be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67F7370">
            <v:shapetype id="_x0000_t202" coordsize="21600,21600" o:spt="202" path="m,l,21600r21600,l21600,xe" w14:anchorId="76E0E7EF">
              <v:stroke joinstyle="miter"/>
              <v:path gradientshapeok="t" o:connecttype="rect"/>
            </v:shapetype>
            <v:shape id="Zone de texte 3" style="position:absolute;left:0;text-align:left;margin-left:6.65pt;margin-top:774pt;width:394.2pt;height:46.8pt;z-index:-251646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spid="_x0000_s107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">
              <v:textbox>
                <w:txbxContent>
                  <w:p w:rsidRPr="00126C92" w:rsidR="004A6B5C" w:rsidP="008367A0" w:rsidRDefault="004A6B5C" w14:paraId="1B7E056A" w14:textId="77777777">
                    <w:r w:rsidRPr="00126C92">
                      <w:t xml:space="preserve">Enabel </w:t>
                    </w:r>
                    <w:r w:rsidRPr="00126C92">
                      <w:rPr>
                        <w:color w:val="EC0308"/>
                      </w:rPr>
                      <w:t xml:space="preserve">• </w:t>
                    </w:r>
                    <w:r w:rsidRPr="00126C92">
                      <w:t xml:space="preserve">Agence belge de développement </w:t>
                    </w:r>
                    <w:r w:rsidRPr="00126C92">
                      <w:rPr>
                        <w:color w:val="EC0308"/>
                      </w:rPr>
                      <w:t xml:space="preserve">• </w:t>
                    </w:r>
                    <w:r w:rsidRPr="00126C92">
                      <w:t>Société anonyme de droit public à finalité sociale</w:t>
                    </w:r>
                  </w:p>
                  <w:p w:rsidRPr="00126C92" w:rsidR="004A6B5C" w:rsidP="008367A0" w:rsidRDefault="004A6B5C" w14:paraId="77A240E8" w14:textId="77777777">
                    <w:r w:rsidRPr="00126C92">
                      <w:t xml:space="preserve">Rue </w:t>
                    </w:r>
                    <w:r w:rsidRPr="008367A0">
                      <w:t>Haute</w:t>
                    </w:r>
                    <w:r w:rsidRPr="00126C92">
                      <w:t xml:space="preserve"> 147 </w:t>
                    </w:r>
                    <w:r w:rsidRPr="00126C92">
                      <w:rPr>
                        <w:color w:val="EC0308"/>
                      </w:rPr>
                      <w:t xml:space="preserve">• </w:t>
                    </w:r>
                    <w:r w:rsidRPr="00126C92">
                      <w:t xml:space="preserve">1000 Bruxelles </w:t>
                    </w:r>
                    <w:r w:rsidRPr="00126C92">
                      <w:rPr>
                        <w:color w:val="EC0308"/>
                      </w:rPr>
                      <w:t xml:space="preserve">• </w:t>
                    </w:r>
                    <w:r w:rsidRPr="00126C92">
                      <w:t xml:space="preserve">T +32 (0)2 505 37 00 </w:t>
                    </w:r>
                    <w:r w:rsidRPr="00126C92">
                      <w:rPr>
                        <w:color w:val="EC0308"/>
                      </w:rPr>
                      <w:t xml:space="preserve">• </w:t>
                    </w:r>
                    <w:r w:rsidRPr="00126C92">
                      <w:t>enabel.be</w:t>
                    </w:r>
                  </w:p>
                </w:txbxContent>
              </v:textbox>
              <w10:wrap anchorx="margin" anchory="page"/>
            </v:shape>
          </w:pict>
        </mc:Fallback>
      </mc:AlternateContent>
    </w:r>
    <w:r>
      <w:rPr>
        <w:color w:val="2B579A"/>
        <w:shd w:val="clear" w:color="auto" w:fill="E6E6E6"/>
      </w:rPr>
      <w:fldChar w:fldCharType="begin"/>
    </w:r>
    <w:r>
      <w:instrText>PAGE   \* MERGEFORMAT</w:instrText>
    </w:r>
    <w:r>
      <w:rPr>
        <w:color w:val="2B579A"/>
        <w:shd w:val="clear" w:color="auto" w:fill="E6E6E6"/>
      </w:rPr>
      <w:fldChar w:fldCharType="separate"/>
    </w:r>
    <w:r w:rsidR="00AE200D" w:rsidRPr="00AE200D">
      <w:rPr>
        <w:noProof/>
        <w:lang w:val="fr-FR"/>
      </w:rPr>
      <w:t>1</w:t>
    </w:r>
    <w:r>
      <w:rPr>
        <w:color w:val="2B579A"/>
        <w:shd w:val="clear" w:color="auto" w:fill="E6E6E6"/>
      </w:rPr>
      <w:fldChar w:fldCharType="end"/>
    </w:r>
  </w:p>
  <w:p w14:paraId="0A163169" w14:textId="77777777" w:rsidR="004A6B5C" w:rsidRDefault="004A6B5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88F28" w14:textId="22105219" w:rsidR="004A6B5C" w:rsidRDefault="004A6B5C">
    <w:pPr>
      <w:pStyle w:val="Footer"/>
      <w:jc w:val="right"/>
    </w:pPr>
    <w:r>
      <w:rPr>
        <w:color w:val="2B579A"/>
        <w:shd w:val="clear" w:color="auto" w:fill="E6E6E6"/>
      </w:rPr>
      <w:fldChar w:fldCharType="begin"/>
    </w:r>
    <w:r>
      <w:instrText>PAGE   \* MERGEFORMAT</w:instrText>
    </w:r>
    <w:r>
      <w:rPr>
        <w:color w:val="2B579A"/>
        <w:shd w:val="clear" w:color="auto" w:fill="E6E6E6"/>
      </w:rPr>
      <w:fldChar w:fldCharType="separate"/>
    </w:r>
    <w:r w:rsidR="00AE200D">
      <w:rPr>
        <w:noProof/>
      </w:rPr>
      <w:t>20</w:t>
    </w:r>
    <w:r>
      <w:rPr>
        <w:color w:val="2B579A"/>
        <w:shd w:val="clear" w:color="auto" w:fill="E6E6E6"/>
      </w:rPr>
      <w:fldChar w:fldCharType="end"/>
    </w:r>
  </w:p>
  <w:p w14:paraId="5AD8DB1B" w14:textId="77777777" w:rsidR="004A6B5C" w:rsidRDefault="004A6B5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10D78" w14:textId="77777777" w:rsidR="00567985" w:rsidRDefault="00567985" w:rsidP="00C913B3">
      <w:pPr>
        <w:spacing w:after="0" w:line="240" w:lineRule="auto"/>
      </w:pPr>
      <w:r>
        <w:separator/>
      </w:r>
    </w:p>
  </w:footnote>
  <w:footnote w:type="continuationSeparator" w:id="0">
    <w:p w14:paraId="28CEED07" w14:textId="77777777" w:rsidR="00567985" w:rsidRDefault="00567985" w:rsidP="00C913B3">
      <w:pPr>
        <w:spacing w:after="0" w:line="240" w:lineRule="auto"/>
      </w:pPr>
      <w:r>
        <w:continuationSeparator/>
      </w:r>
    </w:p>
  </w:footnote>
  <w:footnote w:type="continuationNotice" w:id="1">
    <w:p w14:paraId="214FE931" w14:textId="77777777" w:rsidR="00567985" w:rsidRDefault="00567985">
      <w:pPr>
        <w:spacing w:after="0" w:line="240" w:lineRule="auto"/>
      </w:pPr>
    </w:p>
  </w:footnote>
  <w:footnote w:id="2">
    <w:p w14:paraId="7CE89E4E" w14:textId="77777777" w:rsidR="003307A2" w:rsidRPr="00440EB5" w:rsidRDefault="003307A2" w:rsidP="003307A2">
      <w:pPr>
        <w:pStyle w:val="FootnoteText"/>
        <w:rPr>
          <w:lang w:val="fr-FR"/>
        </w:rPr>
      </w:pPr>
      <w:r>
        <w:rPr>
          <w:rStyle w:val="FootnoteReference"/>
        </w:rPr>
        <w:footnoteRef/>
      </w:r>
      <w:r>
        <w:t xml:space="preserve"> </w:t>
      </w:r>
      <w:bookmarkStart w:id="29" w:name="_Hlk113528774"/>
      <w:r>
        <w:rPr>
          <w:lang w:val="fr-FR"/>
        </w:rPr>
        <w:t xml:space="preserve">Enabel est en mesure de s’engager sur ces 155402 filles et femmes mais en touchera un plus grand nombre avec les VVS, les élèves et les utilisateurs de soins de santé, parmi lesquels le nombre de filles et de femmes n’est pas quantifiable en amont de la mise en œuvre des activités. </w:t>
      </w:r>
      <w:bookmarkEnd w:id="29"/>
    </w:p>
  </w:footnote>
  <w:footnote w:id="3">
    <w:p w14:paraId="38D90869" w14:textId="07004033" w:rsidR="784B9B4A" w:rsidRPr="000E1EE4" w:rsidRDefault="784B9B4A">
      <w:pPr>
        <w:rPr>
          <w:sz w:val="14"/>
          <w:szCs w:val="14"/>
        </w:rPr>
      </w:pPr>
      <w:r w:rsidRPr="000E1EE4">
        <w:rPr>
          <w:sz w:val="14"/>
          <w:szCs w:val="14"/>
        </w:rPr>
        <w:footnoteRef/>
      </w:r>
      <w:r w:rsidRPr="000E1EE4">
        <w:rPr>
          <w:sz w:val="14"/>
          <w:szCs w:val="14"/>
        </w:rPr>
        <w:t xml:space="preserve"> Stratégie pays §2.7.1 &amp; Synthèse et principes généraux §8.4</w:t>
      </w:r>
    </w:p>
  </w:footnote>
  <w:footnote w:id="4">
    <w:p w14:paraId="4EAB8EED" w14:textId="216D1EB8" w:rsidR="464D4B24" w:rsidRPr="004C600B" w:rsidRDefault="464D4B24" w:rsidP="464D4B24">
      <w:pPr>
        <w:rPr>
          <w:rFonts w:eastAsia="Georgia" w:cs="Georgia"/>
          <w:sz w:val="14"/>
          <w:szCs w:val="14"/>
        </w:rPr>
      </w:pPr>
      <w:r w:rsidRPr="004C600B">
        <w:rPr>
          <w:sz w:val="14"/>
          <w:szCs w:val="14"/>
        </w:rPr>
        <w:footnoteRef/>
      </w:r>
      <w:r w:rsidRPr="004C600B">
        <w:rPr>
          <w:rFonts w:eastAsia="Georgia" w:cs="Georgia"/>
          <w:sz w:val="14"/>
          <w:szCs w:val="14"/>
          <w:u w:val="single"/>
        </w:rPr>
        <w:t>Stratégie pays §2.7.1 &amp; Synthèse et principes généraux §8.4</w:t>
      </w:r>
    </w:p>
  </w:footnote>
  <w:footnote w:id="5">
    <w:p w14:paraId="7FACFDD2" w14:textId="4B099138" w:rsidR="464D4B24" w:rsidRPr="00CF28F7" w:rsidRDefault="464D4B24" w:rsidP="464D4B24">
      <w:pPr>
        <w:rPr>
          <w:rFonts w:eastAsia="Georgia" w:cs="Georgia"/>
          <w:sz w:val="14"/>
          <w:szCs w:val="14"/>
        </w:rPr>
      </w:pPr>
      <w:r w:rsidRPr="00CF28F7">
        <w:rPr>
          <w:sz w:val="14"/>
          <w:szCs w:val="14"/>
        </w:rPr>
        <w:footnoteRef/>
      </w:r>
      <w:r w:rsidRPr="00CF28F7">
        <w:rPr>
          <w:sz w:val="14"/>
          <w:szCs w:val="14"/>
        </w:rPr>
        <w:t xml:space="preserve"> </w:t>
      </w:r>
      <w:r w:rsidRPr="00CF28F7">
        <w:rPr>
          <w:rFonts w:eastAsia="Georgia" w:cs="Georgia"/>
          <w:sz w:val="14"/>
          <w:szCs w:val="14"/>
          <w:u w:val="single"/>
        </w:rPr>
        <w:t>Stratégie pays §2.7.1 &amp; Synthèse et principes généraux §8.4</w:t>
      </w:r>
    </w:p>
  </w:footnote>
  <w:footnote w:id="6">
    <w:p w14:paraId="393AF264" w14:textId="77777777" w:rsidR="009908D7" w:rsidRDefault="009908D7" w:rsidP="009908D7">
      <w:pPr>
        <w:pStyle w:val="FootnoteText"/>
      </w:pPr>
      <w:r>
        <w:rPr>
          <w:rStyle w:val="FootnoteReference"/>
        </w:rPr>
        <w:footnoteRef/>
      </w:r>
      <w:r>
        <w:t xml:space="preserve"> </w:t>
      </w:r>
      <w:hyperlink r:id="rId1" w:history="1">
        <w:r w:rsidRPr="00D2519D">
          <w:rPr>
            <w:rStyle w:val="Hyperlink"/>
          </w:rPr>
          <w:t>https://www.undp.org/sites/g/files/zskgke326/files/migration/cd/UNDP-CD-publication-Province-de-SUD-UBANGI-OK.pdf</w:t>
        </w:r>
      </w:hyperlink>
    </w:p>
    <w:p w14:paraId="2571C424" w14:textId="77777777" w:rsidR="009908D7" w:rsidRPr="00B0343F" w:rsidRDefault="009908D7" w:rsidP="009908D7">
      <w:pPr>
        <w:pStyle w:val="FootnoteText"/>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1B99" w14:textId="77777777" w:rsidR="004A6B5C" w:rsidRDefault="004A6B5C" w:rsidP="0034799E">
    <w:pPr>
      <w:tabs>
        <w:tab w:val="left" w:pos="621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05D7" w14:textId="77777777" w:rsidR="004A6B5C" w:rsidRDefault="004A6B5C" w:rsidP="0034799E">
    <w:pPr>
      <w:tabs>
        <w:tab w:val="left" w:pos="1620"/>
      </w:tabs>
    </w:pPr>
    <w:r>
      <w:rPr>
        <w:noProof/>
        <w:color w:val="2B579A"/>
        <w:shd w:val="clear" w:color="auto" w:fill="E6E6E6"/>
        <w:lang w:eastAsia="fr-BE"/>
      </w:rPr>
      <w:drawing>
        <wp:anchor distT="0" distB="0" distL="114300" distR="114300" simplePos="0" relativeHeight="251651584" behindDoc="0" locked="1" layoutInCell="1" allowOverlap="1" wp14:anchorId="00F844D9" wp14:editId="0F50560C">
          <wp:simplePos x="0" y="0"/>
          <wp:positionH relativeFrom="column">
            <wp:posOffset>-1180465</wp:posOffset>
          </wp:positionH>
          <wp:positionV relativeFrom="page">
            <wp:posOffset>6985</wp:posOffset>
          </wp:positionV>
          <wp:extent cx="7542000" cy="10670400"/>
          <wp:effectExtent l="57150" t="38100" r="59055" b="74295"/>
          <wp:wrapNone/>
          <wp:docPr id="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TB-17-18908-Templates Rapport-cr-131217-r3.jpg"/>
                  <pic:cNvPicPr/>
                </pic:nvPicPr>
                <pic:blipFill>
                  <a:blip r:embed="rId1">
                    <a:extLst>
                      <a:ext uri="{28A0092B-C50C-407E-A947-70E740481C1C}">
                        <a14:useLocalDpi xmlns:a14="http://schemas.microsoft.com/office/drawing/2010/main" val="0"/>
                      </a:ext>
                    </a:extLst>
                  </a:blip>
                  <a:stretch>
                    <a:fillRect/>
                  </a:stretch>
                </pic:blipFill>
                <pic:spPr>
                  <a:xfrm>
                    <a:off x="0" y="0"/>
                    <a:ext cx="7542000" cy="10670400"/>
                  </a:xfrm>
                  <a:prstGeom prst="rect">
                    <a:avLst/>
                  </a:prstGeom>
                  <a:effectLst>
                    <a:outerShdw blurRad="50800" dist="12700" dir="5400000" algn="ctr" rotWithShape="0">
                      <a:srgbClr val="000000">
                        <a:alpha val="43137"/>
                      </a:srgbClr>
                    </a:outerShdw>
                  </a:effectLst>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5130" w14:textId="77777777" w:rsidR="004A6B5C" w:rsidRDefault="004A6B5C">
    <w:pPr>
      <w:pStyle w:val="Header"/>
      <w:jc w:val="right"/>
    </w:pPr>
  </w:p>
  <w:p w14:paraId="033D80D3" w14:textId="77777777" w:rsidR="004A6B5C" w:rsidRDefault="004A6B5C" w:rsidP="0034799E">
    <w:pPr>
      <w:tabs>
        <w:tab w:val="left" w:pos="162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F4786" w14:textId="77777777" w:rsidR="004A6B5C" w:rsidRDefault="004A6B5C" w:rsidP="0034799E">
    <w:pPr>
      <w:tabs>
        <w:tab w:val="left" w:pos="1620"/>
      </w:tabs>
    </w:pPr>
    <w:r>
      <w:rPr>
        <w:noProof/>
        <w:color w:val="2B579A"/>
        <w:shd w:val="clear" w:color="auto" w:fill="E6E6E6"/>
        <w:lang w:eastAsia="fr-BE"/>
      </w:rPr>
      <w:drawing>
        <wp:anchor distT="0" distB="0" distL="114300" distR="114300" simplePos="0" relativeHeight="251662848" behindDoc="1" locked="0" layoutInCell="1" allowOverlap="1" wp14:anchorId="624786B7" wp14:editId="5CEE575F">
          <wp:simplePos x="0" y="0"/>
          <wp:positionH relativeFrom="column">
            <wp:posOffset>-1205230</wp:posOffset>
          </wp:positionH>
          <wp:positionV relativeFrom="paragraph">
            <wp:posOffset>-476885</wp:posOffset>
          </wp:positionV>
          <wp:extent cx="7513320" cy="10633258"/>
          <wp:effectExtent l="0" t="0" r="0" b="0"/>
          <wp:wrapNone/>
          <wp:docPr id="2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3320" cy="1063325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L+98zp+q9hIyc" int2:id="07IrWbgi">
      <int2:state int2:value="Rejected" int2:type="LegacyProofing"/>
    </int2:textHash>
    <int2:textHash int2:hashCode="BRNEJrzRdQULCB" int2:id="5wn45ZFU">
      <int2:state int2:value="Rejected" int2:type="LegacyProofing"/>
    </int2:textHash>
    <int2:textHash int2:hashCode="yGOT7/D3jUrUgE" int2:id="7M434Twi">
      <int2:state int2:value="Rejected" int2:type="LegacyProofing"/>
    </int2:textHash>
    <int2:textHash int2:hashCode="mNwP/mQBiiPD36" int2:id="AmoK7aAw">
      <int2:state int2:value="Rejected" int2:type="LegacyProofing"/>
    </int2:textHash>
    <int2:textHash int2:hashCode="yDj4RmsU4wdTda" int2:id="BkCaEFa2">
      <int2:state int2:value="Rejected" int2:type="LegacyProofing"/>
    </int2:textHash>
    <int2:textHash int2:hashCode="qO8V8h9icIp7ZI" int2:id="E4m8kfFF">
      <int2:state int2:value="Rejected" int2:type="LegacyProofing"/>
    </int2:textHash>
    <int2:textHash int2:hashCode="Wdjz7FsTEx94Vu" int2:id="IjboQcpd">
      <int2:state int2:value="Rejected" int2:type="LegacyProofing"/>
    </int2:textHash>
    <int2:textHash int2:hashCode="rD9CpBv6FZdlt2" int2:id="JoNYxib4">
      <int2:state int2:value="Rejected" int2:type="LegacyProofing"/>
    </int2:textHash>
    <int2:textHash int2:hashCode="nv29wYUA23sPAi" int2:id="QmmMrP1w">
      <int2:state int2:value="Rejected" int2:type="LegacyProofing"/>
    </int2:textHash>
    <int2:textHash int2:hashCode="S+GB5MrIIsCwkC" int2:id="SZwpx32i">
      <int2:state int2:value="Rejected" int2:type="LegacyProofing"/>
    </int2:textHash>
    <int2:textHash int2:hashCode="PvKd3Pqq+dTnaN" int2:id="aQwaj6WA">
      <int2:state int2:value="Rejected" int2:type="LegacyProofing"/>
    </int2:textHash>
    <int2:textHash int2:hashCode="RVFsAjENYoYZSg" int2:id="dJJCmFxL">
      <int2:state int2:value="Rejected" int2:type="LegacyProofing"/>
    </int2:textHash>
    <int2:textHash int2:hashCode="fN5Shz2PogEWuc" int2:id="p5mu5tky">
      <int2:state int2:value="Rejected" int2:type="LegacyProofing"/>
    </int2:textHash>
    <int2:textHash int2:hashCode="6T5JlekxYDSvb1" int2:id="q3JiJk96">
      <int2:state int2:value="Rejected" int2:type="LegacyProofing"/>
    </int2:textHash>
    <int2:textHash int2:hashCode="8N+0xYE1yHGMls" int2:id="uvN6MTks">
      <int2:state int2:value="Rejected" int2:type="LegacyProofing"/>
    </int2:textHash>
    <int2:textHash int2:hashCode="zRfPQ3oTBcHP6a" int2:id="xyeKQZkR">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2661"/>
    <w:multiLevelType w:val="multilevel"/>
    <w:tmpl w:val="01CA00D2"/>
    <w:lvl w:ilvl="0">
      <w:start w:val="1"/>
      <w:numFmt w:val="decimal"/>
      <w:pStyle w:val="Heading1"/>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04" w:hanging="720"/>
      </w:pPr>
      <w:rPr>
        <w:b/>
        <w:bCs/>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 w15:restartNumberingAfterBreak="0">
    <w:nsid w:val="04FC7286"/>
    <w:multiLevelType w:val="multilevel"/>
    <w:tmpl w:val="8ED4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3C26A3"/>
    <w:multiLevelType w:val="hybridMultilevel"/>
    <w:tmpl w:val="8B4671F8"/>
    <w:lvl w:ilvl="0" w:tplc="C1B6EFE0">
      <w:start w:val="1"/>
      <w:numFmt w:val="bullet"/>
      <w:lvlText w:val=""/>
      <w:lvlJc w:val="left"/>
      <w:pPr>
        <w:ind w:left="720" w:hanging="360"/>
      </w:pPr>
      <w:rPr>
        <w:rFonts w:ascii="Symbol" w:hAnsi="Symbol" w:hint="default"/>
      </w:rPr>
    </w:lvl>
    <w:lvl w:ilvl="1" w:tplc="E4F8A332">
      <w:start w:val="1"/>
      <w:numFmt w:val="bullet"/>
      <w:lvlText w:val="o"/>
      <w:lvlJc w:val="left"/>
      <w:pPr>
        <w:ind w:left="1440" w:hanging="360"/>
      </w:pPr>
      <w:rPr>
        <w:rFonts w:ascii="Courier New" w:hAnsi="Courier New" w:hint="default"/>
      </w:rPr>
    </w:lvl>
    <w:lvl w:ilvl="2" w:tplc="67F6C0F2">
      <w:start w:val="1"/>
      <w:numFmt w:val="bullet"/>
      <w:lvlText w:val=""/>
      <w:lvlJc w:val="left"/>
      <w:pPr>
        <w:ind w:left="2160" w:hanging="360"/>
      </w:pPr>
      <w:rPr>
        <w:rFonts w:ascii="Wingdings" w:hAnsi="Wingdings" w:hint="default"/>
      </w:rPr>
    </w:lvl>
    <w:lvl w:ilvl="3" w:tplc="873232E8">
      <w:start w:val="1"/>
      <w:numFmt w:val="bullet"/>
      <w:lvlText w:val=""/>
      <w:lvlJc w:val="left"/>
      <w:pPr>
        <w:ind w:left="2880" w:hanging="360"/>
      </w:pPr>
      <w:rPr>
        <w:rFonts w:ascii="Symbol" w:hAnsi="Symbol" w:hint="default"/>
      </w:rPr>
    </w:lvl>
    <w:lvl w:ilvl="4" w:tplc="7CE28506">
      <w:start w:val="1"/>
      <w:numFmt w:val="bullet"/>
      <w:lvlText w:val="o"/>
      <w:lvlJc w:val="left"/>
      <w:pPr>
        <w:ind w:left="3600" w:hanging="360"/>
      </w:pPr>
      <w:rPr>
        <w:rFonts w:ascii="Courier New" w:hAnsi="Courier New" w:hint="default"/>
      </w:rPr>
    </w:lvl>
    <w:lvl w:ilvl="5" w:tplc="CEB20B62">
      <w:start w:val="1"/>
      <w:numFmt w:val="bullet"/>
      <w:lvlText w:val=""/>
      <w:lvlJc w:val="left"/>
      <w:pPr>
        <w:ind w:left="4320" w:hanging="360"/>
      </w:pPr>
      <w:rPr>
        <w:rFonts w:ascii="Wingdings" w:hAnsi="Wingdings" w:hint="default"/>
      </w:rPr>
    </w:lvl>
    <w:lvl w:ilvl="6" w:tplc="E9F875E0">
      <w:start w:val="1"/>
      <w:numFmt w:val="bullet"/>
      <w:lvlText w:val=""/>
      <w:lvlJc w:val="left"/>
      <w:pPr>
        <w:ind w:left="5040" w:hanging="360"/>
      </w:pPr>
      <w:rPr>
        <w:rFonts w:ascii="Symbol" w:hAnsi="Symbol" w:hint="default"/>
      </w:rPr>
    </w:lvl>
    <w:lvl w:ilvl="7" w:tplc="A8EAC522">
      <w:start w:val="1"/>
      <w:numFmt w:val="bullet"/>
      <w:lvlText w:val="o"/>
      <w:lvlJc w:val="left"/>
      <w:pPr>
        <w:ind w:left="5760" w:hanging="360"/>
      </w:pPr>
      <w:rPr>
        <w:rFonts w:ascii="Courier New" w:hAnsi="Courier New" w:hint="default"/>
      </w:rPr>
    </w:lvl>
    <w:lvl w:ilvl="8" w:tplc="410240F8">
      <w:start w:val="1"/>
      <w:numFmt w:val="bullet"/>
      <w:lvlText w:val=""/>
      <w:lvlJc w:val="left"/>
      <w:pPr>
        <w:ind w:left="6480" w:hanging="360"/>
      </w:pPr>
      <w:rPr>
        <w:rFonts w:ascii="Wingdings" w:hAnsi="Wingdings" w:hint="default"/>
      </w:rPr>
    </w:lvl>
  </w:abstractNum>
  <w:abstractNum w:abstractNumId="3" w15:restartNumberingAfterBreak="0">
    <w:nsid w:val="0BB147D5"/>
    <w:multiLevelType w:val="multilevel"/>
    <w:tmpl w:val="F3BC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D769A2"/>
    <w:multiLevelType w:val="hybridMultilevel"/>
    <w:tmpl w:val="7778C3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9A6263"/>
    <w:multiLevelType w:val="hybridMultilevel"/>
    <w:tmpl w:val="FFFFFFFF"/>
    <w:lvl w:ilvl="0" w:tplc="F2A649A2">
      <w:start w:val="1"/>
      <w:numFmt w:val="bullet"/>
      <w:lvlText w:val=""/>
      <w:lvlJc w:val="left"/>
      <w:pPr>
        <w:ind w:left="360" w:hanging="360"/>
      </w:pPr>
      <w:rPr>
        <w:rFonts w:ascii="Symbol" w:hAnsi="Symbol" w:hint="default"/>
      </w:rPr>
    </w:lvl>
    <w:lvl w:ilvl="1" w:tplc="61DA5DBE">
      <w:start w:val="1"/>
      <w:numFmt w:val="bullet"/>
      <w:lvlText w:val="o"/>
      <w:lvlJc w:val="left"/>
      <w:pPr>
        <w:ind w:left="1080" w:hanging="360"/>
      </w:pPr>
      <w:rPr>
        <w:rFonts w:ascii="Courier New" w:hAnsi="Courier New" w:hint="default"/>
      </w:rPr>
    </w:lvl>
    <w:lvl w:ilvl="2" w:tplc="A59E4066">
      <w:start w:val="1"/>
      <w:numFmt w:val="bullet"/>
      <w:lvlText w:val=""/>
      <w:lvlJc w:val="left"/>
      <w:pPr>
        <w:ind w:left="1800" w:hanging="360"/>
      </w:pPr>
      <w:rPr>
        <w:rFonts w:ascii="Wingdings" w:hAnsi="Wingdings" w:hint="default"/>
      </w:rPr>
    </w:lvl>
    <w:lvl w:ilvl="3" w:tplc="E2D0EC00">
      <w:start w:val="1"/>
      <w:numFmt w:val="bullet"/>
      <w:lvlText w:val=""/>
      <w:lvlJc w:val="left"/>
      <w:pPr>
        <w:ind w:left="2520" w:hanging="360"/>
      </w:pPr>
      <w:rPr>
        <w:rFonts w:ascii="Symbol" w:hAnsi="Symbol" w:hint="default"/>
      </w:rPr>
    </w:lvl>
    <w:lvl w:ilvl="4" w:tplc="49CC814C">
      <w:start w:val="1"/>
      <w:numFmt w:val="bullet"/>
      <w:lvlText w:val="o"/>
      <w:lvlJc w:val="left"/>
      <w:pPr>
        <w:ind w:left="3240" w:hanging="360"/>
      </w:pPr>
      <w:rPr>
        <w:rFonts w:ascii="Courier New" w:hAnsi="Courier New" w:hint="default"/>
      </w:rPr>
    </w:lvl>
    <w:lvl w:ilvl="5" w:tplc="CE784EE0">
      <w:start w:val="1"/>
      <w:numFmt w:val="bullet"/>
      <w:lvlText w:val=""/>
      <w:lvlJc w:val="left"/>
      <w:pPr>
        <w:ind w:left="3960" w:hanging="360"/>
      </w:pPr>
      <w:rPr>
        <w:rFonts w:ascii="Wingdings" w:hAnsi="Wingdings" w:hint="default"/>
      </w:rPr>
    </w:lvl>
    <w:lvl w:ilvl="6" w:tplc="6C961604">
      <w:start w:val="1"/>
      <w:numFmt w:val="bullet"/>
      <w:lvlText w:val=""/>
      <w:lvlJc w:val="left"/>
      <w:pPr>
        <w:ind w:left="4680" w:hanging="360"/>
      </w:pPr>
      <w:rPr>
        <w:rFonts w:ascii="Symbol" w:hAnsi="Symbol" w:hint="default"/>
      </w:rPr>
    </w:lvl>
    <w:lvl w:ilvl="7" w:tplc="D754410C">
      <w:start w:val="1"/>
      <w:numFmt w:val="bullet"/>
      <w:lvlText w:val="o"/>
      <w:lvlJc w:val="left"/>
      <w:pPr>
        <w:ind w:left="5400" w:hanging="360"/>
      </w:pPr>
      <w:rPr>
        <w:rFonts w:ascii="Courier New" w:hAnsi="Courier New" w:hint="default"/>
      </w:rPr>
    </w:lvl>
    <w:lvl w:ilvl="8" w:tplc="ECA04520">
      <w:start w:val="1"/>
      <w:numFmt w:val="bullet"/>
      <w:lvlText w:val=""/>
      <w:lvlJc w:val="left"/>
      <w:pPr>
        <w:ind w:left="6120" w:hanging="360"/>
      </w:pPr>
      <w:rPr>
        <w:rFonts w:ascii="Wingdings" w:hAnsi="Wingdings" w:hint="default"/>
      </w:rPr>
    </w:lvl>
  </w:abstractNum>
  <w:abstractNum w:abstractNumId="6" w15:restartNumberingAfterBreak="0">
    <w:nsid w:val="10DE040B"/>
    <w:multiLevelType w:val="hybridMultilevel"/>
    <w:tmpl w:val="E19EE4AC"/>
    <w:lvl w:ilvl="0" w:tplc="35242DF4">
      <w:start w:val="1"/>
      <w:numFmt w:val="bullet"/>
      <w:lvlText w:val=""/>
      <w:lvlJc w:val="left"/>
      <w:pPr>
        <w:ind w:left="360" w:hanging="360"/>
      </w:pPr>
      <w:rPr>
        <w:rFonts w:ascii="Symbol" w:hAnsi="Symbol" w:hint="default"/>
      </w:rPr>
    </w:lvl>
    <w:lvl w:ilvl="1" w:tplc="5858B230">
      <w:start w:val="1"/>
      <w:numFmt w:val="bullet"/>
      <w:lvlText w:val="o"/>
      <w:lvlJc w:val="left"/>
      <w:pPr>
        <w:ind w:left="1440" w:hanging="360"/>
      </w:pPr>
      <w:rPr>
        <w:rFonts w:ascii="Courier New" w:hAnsi="Courier New" w:hint="default"/>
      </w:rPr>
    </w:lvl>
    <w:lvl w:ilvl="2" w:tplc="7228F6AE">
      <w:start w:val="1"/>
      <w:numFmt w:val="bullet"/>
      <w:lvlText w:val=""/>
      <w:lvlJc w:val="left"/>
      <w:pPr>
        <w:ind w:left="2160" w:hanging="360"/>
      </w:pPr>
      <w:rPr>
        <w:rFonts w:ascii="Wingdings" w:hAnsi="Wingdings" w:hint="default"/>
      </w:rPr>
    </w:lvl>
    <w:lvl w:ilvl="3" w:tplc="10A60EC2">
      <w:start w:val="1"/>
      <w:numFmt w:val="bullet"/>
      <w:lvlText w:val=""/>
      <w:lvlJc w:val="left"/>
      <w:pPr>
        <w:ind w:left="2880" w:hanging="360"/>
      </w:pPr>
      <w:rPr>
        <w:rFonts w:ascii="Symbol" w:hAnsi="Symbol" w:hint="default"/>
      </w:rPr>
    </w:lvl>
    <w:lvl w:ilvl="4" w:tplc="AA284E9C">
      <w:start w:val="1"/>
      <w:numFmt w:val="bullet"/>
      <w:lvlText w:val="o"/>
      <w:lvlJc w:val="left"/>
      <w:pPr>
        <w:ind w:left="3600" w:hanging="360"/>
      </w:pPr>
      <w:rPr>
        <w:rFonts w:ascii="Courier New" w:hAnsi="Courier New" w:hint="default"/>
      </w:rPr>
    </w:lvl>
    <w:lvl w:ilvl="5" w:tplc="37F620BE">
      <w:start w:val="1"/>
      <w:numFmt w:val="bullet"/>
      <w:lvlText w:val=""/>
      <w:lvlJc w:val="left"/>
      <w:pPr>
        <w:ind w:left="4320" w:hanging="360"/>
      </w:pPr>
      <w:rPr>
        <w:rFonts w:ascii="Wingdings" w:hAnsi="Wingdings" w:hint="default"/>
      </w:rPr>
    </w:lvl>
    <w:lvl w:ilvl="6" w:tplc="7CFC50B0">
      <w:start w:val="1"/>
      <w:numFmt w:val="bullet"/>
      <w:lvlText w:val=""/>
      <w:lvlJc w:val="left"/>
      <w:pPr>
        <w:ind w:left="5040" w:hanging="360"/>
      </w:pPr>
      <w:rPr>
        <w:rFonts w:ascii="Symbol" w:hAnsi="Symbol" w:hint="default"/>
      </w:rPr>
    </w:lvl>
    <w:lvl w:ilvl="7" w:tplc="C91EFE2C">
      <w:start w:val="1"/>
      <w:numFmt w:val="bullet"/>
      <w:lvlText w:val="o"/>
      <w:lvlJc w:val="left"/>
      <w:pPr>
        <w:ind w:left="5760" w:hanging="360"/>
      </w:pPr>
      <w:rPr>
        <w:rFonts w:ascii="Courier New" w:hAnsi="Courier New" w:hint="default"/>
      </w:rPr>
    </w:lvl>
    <w:lvl w:ilvl="8" w:tplc="72D86D80">
      <w:start w:val="1"/>
      <w:numFmt w:val="bullet"/>
      <w:lvlText w:val=""/>
      <w:lvlJc w:val="left"/>
      <w:pPr>
        <w:ind w:left="6480" w:hanging="360"/>
      </w:pPr>
      <w:rPr>
        <w:rFonts w:ascii="Wingdings" w:hAnsi="Wingdings" w:hint="default"/>
      </w:rPr>
    </w:lvl>
  </w:abstractNum>
  <w:abstractNum w:abstractNumId="7" w15:restartNumberingAfterBreak="0">
    <w:nsid w:val="12586FE5"/>
    <w:multiLevelType w:val="multilevel"/>
    <w:tmpl w:val="E344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DA603C"/>
    <w:multiLevelType w:val="multilevel"/>
    <w:tmpl w:val="4D76F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0C6CF1"/>
    <w:multiLevelType w:val="hybridMultilevel"/>
    <w:tmpl w:val="A53679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54C280F"/>
    <w:multiLevelType w:val="hybridMultilevel"/>
    <w:tmpl w:val="2092D470"/>
    <w:lvl w:ilvl="0" w:tplc="740A2CCC">
      <w:start w:val="1"/>
      <w:numFmt w:val="bullet"/>
      <w:lvlText w:val=""/>
      <w:lvlJc w:val="left"/>
      <w:pPr>
        <w:ind w:left="360" w:hanging="360"/>
      </w:pPr>
      <w:rPr>
        <w:rFonts w:ascii="Symbol" w:hAnsi="Symbol" w:hint="default"/>
      </w:rPr>
    </w:lvl>
    <w:lvl w:ilvl="1" w:tplc="04BE5360">
      <w:start w:val="1"/>
      <w:numFmt w:val="bullet"/>
      <w:lvlText w:val="o"/>
      <w:lvlJc w:val="left"/>
      <w:pPr>
        <w:ind w:left="1440" w:hanging="360"/>
      </w:pPr>
      <w:rPr>
        <w:rFonts w:ascii="Courier New" w:hAnsi="Courier New" w:hint="default"/>
      </w:rPr>
    </w:lvl>
    <w:lvl w:ilvl="2" w:tplc="F438C020">
      <w:start w:val="1"/>
      <w:numFmt w:val="bullet"/>
      <w:lvlText w:val=""/>
      <w:lvlJc w:val="left"/>
      <w:pPr>
        <w:ind w:left="2160" w:hanging="360"/>
      </w:pPr>
      <w:rPr>
        <w:rFonts w:ascii="Wingdings" w:hAnsi="Wingdings" w:hint="default"/>
      </w:rPr>
    </w:lvl>
    <w:lvl w:ilvl="3" w:tplc="42980DC6">
      <w:start w:val="1"/>
      <w:numFmt w:val="bullet"/>
      <w:lvlText w:val=""/>
      <w:lvlJc w:val="left"/>
      <w:pPr>
        <w:ind w:left="2880" w:hanging="360"/>
      </w:pPr>
      <w:rPr>
        <w:rFonts w:ascii="Symbol" w:hAnsi="Symbol" w:hint="default"/>
      </w:rPr>
    </w:lvl>
    <w:lvl w:ilvl="4" w:tplc="B330EFB6">
      <w:start w:val="1"/>
      <w:numFmt w:val="bullet"/>
      <w:lvlText w:val="o"/>
      <w:lvlJc w:val="left"/>
      <w:pPr>
        <w:ind w:left="3600" w:hanging="360"/>
      </w:pPr>
      <w:rPr>
        <w:rFonts w:ascii="Courier New" w:hAnsi="Courier New" w:hint="default"/>
      </w:rPr>
    </w:lvl>
    <w:lvl w:ilvl="5" w:tplc="A9B4D55E">
      <w:start w:val="1"/>
      <w:numFmt w:val="bullet"/>
      <w:lvlText w:val=""/>
      <w:lvlJc w:val="left"/>
      <w:pPr>
        <w:ind w:left="4320" w:hanging="360"/>
      </w:pPr>
      <w:rPr>
        <w:rFonts w:ascii="Wingdings" w:hAnsi="Wingdings" w:hint="default"/>
      </w:rPr>
    </w:lvl>
    <w:lvl w:ilvl="6" w:tplc="2DD23200">
      <w:start w:val="1"/>
      <w:numFmt w:val="bullet"/>
      <w:lvlText w:val=""/>
      <w:lvlJc w:val="left"/>
      <w:pPr>
        <w:ind w:left="5040" w:hanging="360"/>
      </w:pPr>
      <w:rPr>
        <w:rFonts w:ascii="Symbol" w:hAnsi="Symbol" w:hint="default"/>
      </w:rPr>
    </w:lvl>
    <w:lvl w:ilvl="7" w:tplc="B28415CA">
      <w:start w:val="1"/>
      <w:numFmt w:val="bullet"/>
      <w:lvlText w:val="o"/>
      <w:lvlJc w:val="left"/>
      <w:pPr>
        <w:ind w:left="5760" w:hanging="360"/>
      </w:pPr>
      <w:rPr>
        <w:rFonts w:ascii="Courier New" w:hAnsi="Courier New" w:hint="default"/>
      </w:rPr>
    </w:lvl>
    <w:lvl w:ilvl="8" w:tplc="427019B0">
      <w:start w:val="1"/>
      <w:numFmt w:val="bullet"/>
      <w:lvlText w:val=""/>
      <w:lvlJc w:val="left"/>
      <w:pPr>
        <w:ind w:left="6480" w:hanging="360"/>
      </w:pPr>
      <w:rPr>
        <w:rFonts w:ascii="Wingdings" w:hAnsi="Wingdings" w:hint="default"/>
      </w:rPr>
    </w:lvl>
  </w:abstractNum>
  <w:abstractNum w:abstractNumId="11" w15:restartNumberingAfterBreak="0">
    <w:nsid w:val="16481CB1"/>
    <w:multiLevelType w:val="hybridMultilevel"/>
    <w:tmpl w:val="5F940DD8"/>
    <w:lvl w:ilvl="0" w:tplc="921CE1EA">
      <w:start w:val="1"/>
      <w:numFmt w:val="bullet"/>
      <w:lvlText w:val=""/>
      <w:lvlJc w:val="left"/>
      <w:pPr>
        <w:ind w:left="360" w:hanging="360"/>
      </w:pPr>
      <w:rPr>
        <w:rFonts w:ascii="Symbol" w:hAnsi="Symbol" w:hint="default"/>
      </w:rPr>
    </w:lvl>
    <w:lvl w:ilvl="1" w:tplc="72EC390E">
      <w:start w:val="1"/>
      <w:numFmt w:val="bullet"/>
      <w:lvlText w:val="o"/>
      <w:lvlJc w:val="left"/>
      <w:pPr>
        <w:ind w:left="1080" w:hanging="360"/>
      </w:pPr>
      <w:rPr>
        <w:rFonts w:ascii="Courier New" w:hAnsi="Courier New" w:hint="default"/>
      </w:rPr>
    </w:lvl>
    <w:lvl w:ilvl="2" w:tplc="51EE7940">
      <w:start w:val="1"/>
      <w:numFmt w:val="bullet"/>
      <w:lvlText w:val=""/>
      <w:lvlJc w:val="left"/>
      <w:pPr>
        <w:ind w:left="1800" w:hanging="360"/>
      </w:pPr>
      <w:rPr>
        <w:rFonts w:ascii="Wingdings" w:hAnsi="Wingdings" w:hint="default"/>
      </w:rPr>
    </w:lvl>
    <w:lvl w:ilvl="3" w:tplc="F258B14C">
      <w:start w:val="1"/>
      <w:numFmt w:val="bullet"/>
      <w:lvlText w:val=""/>
      <w:lvlJc w:val="left"/>
      <w:pPr>
        <w:ind w:left="2520" w:hanging="360"/>
      </w:pPr>
      <w:rPr>
        <w:rFonts w:ascii="Symbol" w:hAnsi="Symbol" w:hint="default"/>
      </w:rPr>
    </w:lvl>
    <w:lvl w:ilvl="4" w:tplc="212027F4">
      <w:start w:val="1"/>
      <w:numFmt w:val="bullet"/>
      <w:lvlText w:val="o"/>
      <w:lvlJc w:val="left"/>
      <w:pPr>
        <w:ind w:left="3240" w:hanging="360"/>
      </w:pPr>
      <w:rPr>
        <w:rFonts w:ascii="Courier New" w:hAnsi="Courier New" w:hint="default"/>
      </w:rPr>
    </w:lvl>
    <w:lvl w:ilvl="5" w:tplc="FEA8256A">
      <w:start w:val="1"/>
      <w:numFmt w:val="bullet"/>
      <w:lvlText w:val=""/>
      <w:lvlJc w:val="left"/>
      <w:pPr>
        <w:ind w:left="3960" w:hanging="360"/>
      </w:pPr>
      <w:rPr>
        <w:rFonts w:ascii="Wingdings" w:hAnsi="Wingdings" w:hint="default"/>
      </w:rPr>
    </w:lvl>
    <w:lvl w:ilvl="6" w:tplc="9C8AEAAE">
      <w:start w:val="1"/>
      <w:numFmt w:val="bullet"/>
      <w:lvlText w:val=""/>
      <w:lvlJc w:val="left"/>
      <w:pPr>
        <w:ind w:left="4680" w:hanging="360"/>
      </w:pPr>
      <w:rPr>
        <w:rFonts w:ascii="Symbol" w:hAnsi="Symbol" w:hint="default"/>
      </w:rPr>
    </w:lvl>
    <w:lvl w:ilvl="7" w:tplc="BDBC4A00">
      <w:start w:val="1"/>
      <w:numFmt w:val="bullet"/>
      <w:lvlText w:val="o"/>
      <w:lvlJc w:val="left"/>
      <w:pPr>
        <w:ind w:left="5400" w:hanging="360"/>
      </w:pPr>
      <w:rPr>
        <w:rFonts w:ascii="Courier New" w:hAnsi="Courier New" w:hint="default"/>
      </w:rPr>
    </w:lvl>
    <w:lvl w:ilvl="8" w:tplc="66ECD6B4">
      <w:start w:val="1"/>
      <w:numFmt w:val="bullet"/>
      <w:lvlText w:val=""/>
      <w:lvlJc w:val="left"/>
      <w:pPr>
        <w:ind w:left="6120" w:hanging="360"/>
      </w:pPr>
      <w:rPr>
        <w:rFonts w:ascii="Wingdings" w:hAnsi="Wingdings" w:hint="default"/>
      </w:rPr>
    </w:lvl>
  </w:abstractNum>
  <w:abstractNum w:abstractNumId="12" w15:restartNumberingAfterBreak="0">
    <w:nsid w:val="190E504A"/>
    <w:multiLevelType w:val="hybridMultilevel"/>
    <w:tmpl w:val="FFFFFFFF"/>
    <w:lvl w:ilvl="0" w:tplc="FC062368">
      <w:start w:val="1"/>
      <w:numFmt w:val="bullet"/>
      <w:lvlText w:val=""/>
      <w:lvlJc w:val="left"/>
      <w:pPr>
        <w:ind w:left="360" w:hanging="360"/>
      </w:pPr>
      <w:rPr>
        <w:rFonts w:ascii="Symbol" w:hAnsi="Symbol" w:hint="default"/>
      </w:rPr>
    </w:lvl>
    <w:lvl w:ilvl="1" w:tplc="CD4C8F92">
      <w:start w:val="1"/>
      <w:numFmt w:val="bullet"/>
      <w:lvlText w:val="o"/>
      <w:lvlJc w:val="left"/>
      <w:pPr>
        <w:ind w:left="1440" w:hanging="360"/>
      </w:pPr>
      <w:rPr>
        <w:rFonts w:ascii="Courier New" w:hAnsi="Courier New" w:hint="default"/>
      </w:rPr>
    </w:lvl>
    <w:lvl w:ilvl="2" w:tplc="66181B20">
      <w:start w:val="1"/>
      <w:numFmt w:val="bullet"/>
      <w:lvlText w:val=""/>
      <w:lvlJc w:val="left"/>
      <w:pPr>
        <w:ind w:left="2160" w:hanging="360"/>
      </w:pPr>
      <w:rPr>
        <w:rFonts w:ascii="Wingdings" w:hAnsi="Wingdings" w:hint="default"/>
      </w:rPr>
    </w:lvl>
    <w:lvl w:ilvl="3" w:tplc="F6CCB1BC">
      <w:start w:val="1"/>
      <w:numFmt w:val="bullet"/>
      <w:lvlText w:val=""/>
      <w:lvlJc w:val="left"/>
      <w:pPr>
        <w:ind w:left="2880" w:hanging="360"/>
      </w:pPr>
      <w:rPr>
        <w:rFonts w:ascii="Symbol" w:hAnsi="Symbol" w:hint="default"/>
      </w:rPr>
    </w:lvl>
    <w:lvl w:ilvl="4" w:tplc="E504723C">
      <w:start w:val="1"/>
      <w:numFmt w:val="bullet"/>
      <w:lvlText w:val="o"/>
      <w:lvlJc w:val="left"/>
      <w:pPr>
        <w:ind w:left="3600" w:hanging="360"/>
      </w:pPr>
      <w:rPr>
        <w:rFonts w:ascii="Courier New" w:hAnsi="Courier New" w:hint="default"/>
      </w:rPr>
    </w:lvl>
    <w:lvl w:ilvl="5" w:tplc="EE6C25AE">
      <w:start w:val="1"/>
      <w:numFmt w:val="bullet"/>
      <w:lvlText w:val=""/>
      <w:lvlJc w:val="left"/>
      <w:pPr>
        <w:ind w:left="4320" w:hanging="360"/>
      </w:pPr>
      <w:rPr>
        <w:rFonts w:ascii="Wingdings" w:hAnsi="Wingdings" w:hint="default"/>
      </w:rPr>
    </w:lvl>
    <w:lvl w:ilvl="6" w:tplc="0F36FACC">
      <w:start w:val="1"/>
      <w:numFmt w:val="bullet"/>
      <w:lvlText w:val=""/>
      <w:lvlJc w:val="left"/>
      <w:pPr>
        <w:ind w:left="5040" w:hanging="360"/>
      </w:pPr>
      <w:rPr>
        <w:rFonts w:ascii="Symbol" w:hAnsi="Symbol" w:hint="default"/>
      </w:rPr>
    </w:lvl>
    <w:lvl w:ilvl="7" w:tplc="06C86FA6">
      <w:start w:val="1"/>
      <w:numFmt w:val="bullet"/>
      <w:lvlText w:val="o"/>
      <w:lvlJc w:val="left"/>
      <w:pPr>
        <w:ind w:left="5760" w:hanging="360"/>
      </w:pPr>
      <w:rPr>
        <w:rFonts w:ascii="Courier New" w:hAnsi="Courier New" w:hint="default"/>
      </w:rPr>
    </w:lvl>
    <w:lvl w:ilvl="8" w:tplc="CBB0D716">
      <w:start w:val="1"/>
      <w:numFmt w:val="bullet"/>
      <w:lvlText w:val=""/>
      <w:lvlJc w:val="left"/>
      <w:pPr>
        <w:ind w:left="6480" w:hanging="360"/>
      </w:pPr>
      <w:rPr>
        <w:rFonts w:ascii="Wingdings" w:hAnsi="Wingdings" w:hint="default"/>
      </w:rPr>
    </w:lvl>
  </w:abstractNum>
  <w:abstractNum w:abstractNumId="13" w15:restartNumberingAfterBreak="0">
    <w:nsid w:val="1C4F3823"/>
    <w:multiLevelType w:val="multilevel"/>
    <w:tmpl w:val="CE004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23BEF8"/>
    <w:multiLevelType w:val="hybridMultilevel"/>
    <w:tmpl w:val="7FEAB4D8"/>
    <w:lvl w:ilvl="0" w:tplc="62607510">
      <w:start w:val="1"/>
      <w:numFmt w:val="bullet"/>
      <w:lvlText w:val="·"/>
      <w:lvlJc w:val="left"/>
      <w:pPr>
        <w:ind w:left="360" w:hanging="360"/>
      </w:pPr>
      <w:rPr>
        <w:rFonts w:ascii="Symbol" w:hAnsi="Symbol" w:hint="default"/>
      </w:rPr>
    </w:lvl>
    <w:lvl w:ilvl="1" w:tplc="710AFE42">
      <w:start w:val="1"/>
      <w:numFmt w:val="bullet"/>
      <w:lvlText w:val="o"/>
      <w:lvlJc w:val="left"/>
      <w:pPr>
        <w:ind w:left="1080" w:hanging="360"/>
      </w:pPr>
      <w:rPr>
        <w:rFonts w:ascii="Courier New" w:hAnsi="Courier New" w:hint="default"/>
      </w:rPr>
    </w:lvl>
    <w:lvl w:ilvl="2" w:tplc="DD360528">
      <w:start w:val="1"/>
      <w:numFmt w:val="bullet"/>
      <w:lvlText w:val=""/>
      <w:lvlJc w:val="left"/>
      <w:pPr>
        <w:ind w:left="1800" w:hanging="360"/>
      </w:pPr>
      <w:rPr>
        <w:rFonts w:ascii="Wingdings" w:hAnsi="Wingdings" w:hint="default"/>
      </w:rPr>
    </w:lvl>
    <w:lvl w:ilvl="3" w:tplc="2B000358">
      <w:start w:val="1"/>
      <w:numFmt w:val="bullet"/>
      <w:lvlText w:val=""/>
      <w:lvlJc w:val="left"/>
      <w:pPr>
        <w:ind w:left="2520" w:hanging="360"/>
      </w:pPr>
      <w:rPr>
        <w:rFonts w:ascii="Symbol" w:hAnsi="Symbol" w:hint="default"/>
      </w:rPr>
    </w:lvl>
    <w:lvl w:ilvl="4" w:tplc="8794B5D4">
      <w:start w:val="1"/>
      <w:numFmt w:val="bullet"/>
      <w:lvlText w:val="o"/>
      <w:lvlJc w:val="left"/>
      <w:pPr>
        <w:ind w:left="3240" w:hanging="360"/>
      </w:pPr>
      <w:rPr>
        <w:rFonts w:ascii="Courier New" w:hAnsi="Courier New" w:hint="default"/>
      </w:rPr>
    </w:lvl>
    <w:lvl w:ilvl="5" w:tplc="034CCE52">
      <w:start w:val="1"/>
      <w:numFmt w:val="bullet"/>
      <w:lvlText w:val=""/>
      <w:lvlJc w:val="left"/>
      <w:pPr>
        <w:ind w:left="3960" w:hanging="360"/>
      </w:pPr>
      <w:rPr>
        <w:rFonts w:ascii="Wingdings" w:hAnsi="Wingdings" w:hint="default"/>
      </w:rPr>
    </w:lvl>
    <w:lvl w:ilvl="6" w:tplc="AE5EF36A">
      <w:start w:val="1"/>
      <w:numFmt w:val="bullet"/>
      <w:lvlText w:val=""/>
      <w:lvlJc w:val="left"/>
      <w:pPr>
        <w:ind w:left="4680" w:hanging="360"/>
      </w:pPr>
      <w:rPr>
        <w:rFonts w:ascii="Symbol" w:hAnsi="Symbol" w:hint="default"/>
      </w:rPr>
    </w:lvl>
    <w:lvl w:ilvl="7" w:tplc="E32A73F6">
      <w:start w:val="1"/>
      <w:numFmt w:val="bullet"/>
      <w:lvlText w:val="o"/>
      <w:lvlJc w:val="left"/>
      <w:pPr>
        <w:ind w:left="5400" w:hanging="360"/>
      </w:pPr>
      <w:rPr>
        <w:rFonts w:ascii="Courier New" w:hAnsi="Courier New" w:hint="default"/>
      </w:rPr>
    </w:lvl>
    <w:lvl w:ilvl="8" w:tplc="479EE31C">
      <w:start w:val="1"/>
      <w:numFmt w:val="bullet"/>
      <w:lvlText w:val=""/>
      <w:lvlJc w:val="left"/>
      <w:pPr>
        <w:ind w:left="6120" w:hanging="360"/>
      </w:pPr>
      <w:rPr>
        <w:rFonts w:ascii="Wingdings" w:hAnsi="Wingdings" w:hint="default"/>
      </w:rPr>
    </w:lvl>
  </w:abstractNum>
  <w:abstractNum w:abstractNumId="15" w15:restartNumberingAfterBreak="0">
    <w:nsid w:val="1D70415F"/>
    <w:multiLevelType w:val="hybridMultilevel"/>
    <w:tmpl w:val="FFFFFFFF"/>
    <w:lvl w:ilvl="0" w:tplc="744604EC">
      <w:start w:val="1"/>
      <w:numFmt w:val="bullet"/>
      <w:lvlText w:val=""/>
      <w:lvlJc w:val="left"/>
      <w:pPr>
        <w:ind w:left="360" w:hanging="360"/>
      </w:pPr>
      <w:rPr>
        <w:rFonts w:ascii="Symbol" w:hAnsi="Symbol" w:hint="default"/>
      </w:rPr>
    </w:lvl>
    <w:lvl w:ilvl="1" w:tplc="1C64AA94">
      <w:start w:val="1"/>
      <w:numFmt w:val="bullet"/>
      <w:lvlText w:val="o"/>
      <w:lvlJc w:val="left"/>
      <w:pPr>
        <w:ind w:left="1440" w:hanging="360"/>
      </w:pPr>
      <w:rPr>
        <w:rFonts w:ascii="Courier New" w:hAnsi="Courier New" w:hint="default"/>
      </w:rPr>
    </w:lvl>
    <w:lvl w:ilvl="2" w:tplc="63B6A5DC">
      <w:start w:val="1"/>
      <w:numFmt w:val="bullet"/>
      <w:lvlText w:val=""/>
      <w:lvlJc w:val="left"/>
      <w:pPr>
        <w:ind w:left="2160" w:hanging="360"/>
      </w:pPr>
      <w:rPr>
        <w:rFonts w:ascii="Wingdings" w:hAnsi="Wingdings" w:hint="default"/>
      </w:rPr>
    </w:lvl>
    <w:lvl w:ilvl="3" w:tplc="61BE229E">
      <w:start w:val="1"/>
      <w:numFmt w:val="bullet"/>
      <w:lvlText w:val=""/>
      <w:lvlJc w:val="left"/>
      <w:pPr>
        <w:ind w:left="2880" w:hanging="360"/>
      </w:pPr>
      <w:rPr>
        <w:rFonts w:ascii="Symbol" w:hAnsi="Symbol" w:hint="default"/>
      </w:rPr>
    </w:lvl>
    <w:lvl w:ilvl="4" w:tplc="64C68F2C">
      <w:start w:val="1"/>
      <w:numFmt w:val="bullet"/>
      <w:lvlText w:val="o"/>
      <w:lvlJc w:val="left"/>
      <w:pPr>
        <w:ind w:left="3600" w:hanging="360"/>
      </w:pPr>
      <w:rPr>
        <w:rFonts w:ascii="Courier New" w:hAnsi="Courier New" w:hint="default"/>
      </w:rPr>
    </w:lvl>
    <w:lvl w:ilvl="5" w:tplc="06729BBA">
      <w:start w:val="1"/>
      <w:numFmt w:val="bullet"/>
      <w:lvlText w:val=""/>
      <w:lvlJc w:val="left"/>
      <w:pPr>
        <w:ind w:left="4320" w:hanging="360"/>
      </w:pPr>
      <w:rPr>
        <w:rFonts w:ascii="Wingdings" w:hAnsi="Wingdings" w:hint="default"/>
      </w:rPr>
    </w:lvl>
    <w:lvl w:ilvl="6" w:tplc="B7A846A8">
      <w:start w:val="1"/>
      <w:numFmt w:val="bullet"/>
      <w:lvlText w:val=""/>
      <w:lvlJc w:val="left"/>
      <w:pPr>
        <w:ind w:left="5040" w:hanging="360"/>
      </w:pPr>
      <w:rPr>
        <w:rFonts w:ascii="Symbol" w:hAnsi="Symbol" w:hint="default"/>
      </w:rPr>
    </w:lvl>
    <w:lvl w:ilvl="7" w:tplc="2D8235F0">
      <w:start w:val="1"/>
      <w:numFmt w:val="bullet"/>
      <w:lvlText w:val="o"/>
      <w:lvlJc w:val="left"/>
      <w:pPr>
        <w:ind w:left="5760" w:hanging="360"/>
      </w:pPr>
      <w:rPr>
        <w:rFonts w:ascii="Courier New" w:hAnsi="Courier New" w:hint="default"/>
      </w:rPr>
    </w:lvl>
    <w:lvl w:ilvl="8" w:tplc="A50060BA">
      <w:start w:val="1"/>
      <w:numFmt w:val="bullet"/>
      <w:lvlText w:val=""/>
      <w:lvlJc w:val="left"/>
      <w:pPr>
        <w:ind w:left="6480" w:hanging="360"/>
      </w:pPr>
      <w:rPr>
        <w:rFonts w:ascii="Wingdings" w:hAnsi="Wingdings" w:hint="default"/>
      </w:rPr>
    </w:lvl>
  </w:abstractNum>
  <w:abstractNum w:abstractNumId="16" w15:restartNumberingAfterBreak="0">
    <w:nsid w:val="20ADFCD3"/>
    <w:multiLevelType w:val="hybridMultilevel"/>
    <w:tmpl w:val="063CB010"/>
    <w:lvl w:ilvl="0" w:tplc="CD4EB0A6">
      <w:start w:val="1"/>
      <w:numFmt w:val="bullet"/>
      <w:lvlText w:val=""/>
      <w:lvlJc w:val="left"/>
      <w:pPr>
        <w:ind w:left="360" w:hanging="360"/>
      </w:pPr>
      <w:rPr>
        <w:rFonts w:ascii="Symbol" w:hAnsi="Symbol" w:hint="default"/>
      </w:rPr>
    </w:lvl>
    <w:lvl w:ilvl="1" w:tplc="7356454E">
      <w:start w:val="1"/>
      <w:numFmt w:val="bullet"/>
      <w:lvlText w:val="o"/>
      <w:lvlJc w:val="left"/>
      <w:pPr>
        <w:ind w:left="1440" w:hanging="360"/>
      </w:pPr>
      <w:rPr>
        <w:rFonts w:ascii="Courier New" w:hAnsi="Courier New" w:hint="default"/>
      </w:rPr>
    </w:lvl>
    <w:lvl w:ilvl="2" w:tplc="33F6DAD0">
      <w:start w:val="1"/>
      <w:numFmt w:val="bullet"/>
      <w:lvlText w:val=""/>
      <w:lvlJc w:val="left"/>
      <w:pPr>
        <w:ind w:left="2160" w:hanging="360"/>
      </w:pPr>
      <w:rPr>
        <w:rFonts w:ascii="Wingdings" w:hAnsi="Wingdings" w:hint="default"/>
      </w:rPr>
    </w:lvl>
    <w:lvl w:ilvl="3" w:tplc="10AE5CAC">
      <w:start w:val="1"/>
      <w:numFmt w:val="bullet"/>
      <w:lvlText w:val=""/>
      <w:lvlJc w:val="left"/>
      <w:pPr>
        <w:ind w:left="2880" w:hanging="360"/>
      </w:pPr>
      <w:rPr>
        <w:rFonts w:ascii="Symbol" w:hAnsi="Symbol" w:hint="default"/>
      </w:rPr>
    </w:lvl>
    <w:lvl w:ilvl="4" w:tplc="C63C6CA8">
      <w:start w:val="1"/>
      <w:numFmt w:val="bullet"/>
      <w:lvlText w:val="o"/>
      <w:lvlJc w:val="left"/>
      <w:pPr>
        <w:ind w:left="3600" w:hanging="360"/>
      </w:pPr>
      <w:rPr>
        <w:rFonts w:ascii="Courier New" w:hAnsi="Courier New" w:hint="default"/>
      </w:rPr>
    </w:lvl>
    <w:lvl w:ilvl="5" w:tplc="EFB228F0">
      <w:start w:val="1"/>
      <w:numFmt w:val="bullet"/>
      <w:lvlText w:val=""/>
      <w:lvlJc w:val="left"/>
      <w:pPr>
        <w:ind w:left="4320" w:hanging="360"/>
      </w:pPr>
      <w:rPr>
        <w:rFonts w:ascii="Wingdings" w:hAnsi="Wingdings" w:hint="default"/>
      </w:rPr>
    </w:lvl>
    <w:lvl w:ilvl="6" w:tplc="FCE0E3AE">
      <w:start w:val="1"/>
      <w:numFmt w:val="bullet"/>
      <w:lvlText w:val=""/>
      <w:lvlJc w:val="left"/>
      <w:pPr>
        <w:ind w:left="5040" w:hanging="360"/>
      </w:pPr>
      <w:rPr>
        <w:rFonts w:ascii="Symbol" w:hAnsi="Symbol" w:hint="default"/>
      </w:rPr>
    </w:lvl>
    <w:lvl w:ilvl="7" w:tplc="12B069FA">
      <w:start w:val="1"/>
      <w:numFmt w:val="bullet"/>
      <w:lvlText w:val="o"/>
      <w:lvlJc w:val="left"/>
      <w:pPr>
        <w:ind w:left="5760" w:hanging="360"/>
      </w:pPr>
      <w:rPr>
        <w:rFonts w:ascii="Courier New" w:hAnsi="Courier New" w:hint="default"/>
      </w:rPr>
    </w:lvl>
    <w:lvl w:ilvl="8" w:tplc="FC82CA1A">
      <w:start w:val="1"/>
      <w:numFmt w:val="bullet"/>
      <w:lvlText w:val=""/>
      <w:lvlJc w:val="left"/>
      <w:pPr>
        <w:ind w:left="6480" w:hanging="360"/>
      </w:pPr>
      <w:rPr>
        <w:rFonts w:ascii="Wingdings" w:hAnsi="Wingdings" w:hint="default"/>
      </w:rPr>
    </w:lvl>
  </w:abstractNum>
  <w:abstractNum w:abstractNumId="17" w15:restartNumberingAfterBreak="0">
    <w:nsid w:val="21DD5C6E"/>
    <w:multiLevelType w:val="hybridMultilevel"/>
    <w:tmpl w:val="9C620A94"/>
    <w:lvl w:ilvl="0" w:tplc="4582EEF2">
      <w:start w:val="1"/>
      <w:numFmt w:val="bullet"/>
      <w:lvlText w:val=""/>
      <w:lvlJc w:val="left"/>
      <w:pPr>
        <w:ind w:left="720" w:hanging="360"/>
      </w:pPr>
      <w:rPr>
        <w:rFonts w:ascii="Symbol" w:hAnsi="Symbol" w:hint="default"/>
      </w:rPr>
    </w:lvl>
    <w:lvl w:ilvl="1" w:tplc="51EC4DA2">
      <w:start w:val="1"/>
      <w:numFmt w:val="bullet"/>
      <w:lvlText w:val="o"/>
      <w:lvlJc w:val="left"/>
      <w:pPr>
        <w:ind w:left="1440" w:hanging="360"/>
      </w:pPr>
      <w:rPr>
        <w:rFonts w:ascii="Courier New" w:hAnsi="Courier New" w:hint="default"/>
      </w:rPr>
    </w:lvl>
    <w:lvl w:ilvl="2" w:tplc="C9545448">
      <w:start w:val="1"/>
      <w:numFmt w:val="bullet"/>
      <w:lvlText w:val=""/>
      <w:lvlJc w:val="left"/>
      <w:pPr>
        <w:ind w:left="2160" w:hanging="360"/>
      </w:pPr>
      <w:rPr>
        <w:rFonts w:ascii="Wingdings" w:hAnsi="Wingdings" w:hint="default"/>
      </w:rPr>
    </w:lvl>
    <w:lvl w:ilvl="3" w:tplc="CF2AF9DE">
      <w:start w:val="1"/>
      <w:numFmt w:val="bullet"/>
      <w:lvlText w:val=""/>
      <w:lvlJc w:val="left"/>
      <w:pPr>
        <w:ind w:left="2880" w:hanging="360"/>
      </w:pPr>
      <w:rPr>
        <w:rFonts w:ascii="Symbol" w:hAnsi="Symbol" w:hint="default"/>
      </w:rPr>
    </w:lvl>
    <w:lvl w:ilvl="4" w:tplc="42B0BB84">
      <w:start w:val="1"/>
      <w:numFmt w:val="bullet"/>
      <w:lvlText w:val="o"/>
      <w:lvlJc w:val="left"/>
      <w:pPr>
        <w:ind w:left="3600" w:hanging="360"/>
      </w:pPr>
      <w:rPr>
        <w:rFonts w:ascii="Courier New" w:hAnsi="Courier New" w:hint="default"/>
      </w:rPr>
    </w:lvl>
    <w:lvl w:ilvl="5" w:tplc="40FC8B06">
      <w:start w:val="1"/>
      <w:numFmt w:val="bullet"/>
      <w:lvlText w:val=""/>
      <w:lvlJc w:val="left"/>
      <w:pPr>
        <w:ind w:left="4320" w:hanging="360"/>
      </w:pPr>
      <w:rPr>
        <w:rFonts w:ascii="Wingdings" w:hAnsi="Wingdings" w:hint="default"/>
      </w:rPr>
    </w:lvl>
    <w:lvl w:ilvl="6" w:tplc="116471BE">
      <w:start w:val="1"/>
      <w:numFmt w:val="bullet"/>
      <w:lvlText w:val=""/>
      <w:lvlJc w:val="left"/>
      <w:pPr>
        <w:ind w:left="5040" w:hanging="360"/>
      </w:pPr>
      <w:rPr>
        <w:rFonts w:ascii="Symbol" w:hAnsi="Symbol" w:hint="default"/>
      </w:rPr>
    </w:lvl>
    <w:lvl w:ilvl="7" w:tplc="E0D84568">
      <w:start w:val="1"/>
      <w:numFmt w:val="bullet"/>
      <w:lvlText w:val="o"/>
      <w:lvlJc w:val="left"/>
      <w:pPr>
        <w:ind w:left="5760" w:hanging="360"/>
      </w:pPr>
      <w:rPr>
        <w:rFonts w:ascii="Courier New" w:hAnsi="Courier New" w:hint="default"/>
      </w:rPr>
    </w:lvl>
    <w:lvl w:ilvl="8" w:tplc="3C1E9BA2">
      <w:start w:val="1"/>
      <w:numFmt w:val="bullet"/>
      <w:lvlText w:val=""/>
      <w:lvlJc w:val="left"/>
      <w:pPr>
        <w:ind w:left="6480" w:hanging="360"/>
      </w:pPr>
      <w:rPr>
        <w:rFonts w:ascii="Wingdings" w:hAnsi="Wingdings" w:hint="default"/>
      </w:rPr>
    </w:lvl>
  </w:abstractNum>
  <w:abstractNum w:abstractNumId="18" w15:restartNumberingAfterBreak="0">
    <w:nsid w:val="223916B8"/>
    <w:multiLevelType w:val="hybridMultilevel"/>
    <w:tmpl w:val="B41ACA70"/>
    <w:lvl w:ilvl="0" w:tplc="DD8CC02A">
      <w:start w:val="1"/>
      <w:numFmt w:val="upperLetter"/>
      <w:lvlText w:val="%1)"/>
      <w:lvlJc w:val="left"/>
      <w:pPr>
        <w:ind w:left="360" w:hanging="360"/>
      </w:pPr>
    </w:lvl>
    <w:lvl w:ilvl="1" w:tplc="C6CABB62">
      <w:start w:val="1"/>
      <w:numFmt w:val="lowerLetter"/>
      <w:lvlText w:val="%2."/>
      <w:lvlJc w:val="left"/>
      <w:pPr>
        <w:ind w:left="1440" w:hanging="360"/>
      </w:pPr>
    </w:lvl>
    <w:lvl w:ilvl="2" w:tplc="3454C216">
      <w:start w:val="1"/>
      <w:numFmt w:val="lowerRoman"/>
      <w:lvlText w:val="%3."/>
      <w:lvlJc w:val="right"/>
      <w:pPr>
        <w:ind w:left="2160" w:hanging="180"/>
      </w:pPr>
    </w:lvl>
    <w:lvl w:ilvl="3" w:tplc="720473D2">
      <w:start w:val="1"/>
      <w:numFmt w:val="decimal"/>
      <w:lvlText w:val="%4."/>
      <w:lvlJc w:val="left"/>
      <w:pPr>
        <w:ind w:left="2880" w:hanging="360"/>
      </w:pPr>
    </w:lvl>
    <w:lvl w:ilvl="4" w:tplc="DF28B518">
      <w:start w:val="1"/>
      <w:numFmt w:val="lowerLetter"/>
      <w:lvlText w:val="%5."/>
      <w:lvlJc w:val="left"/>
      <w:pPr>
        <w:ind w:left="3600" w:hanging="360"/>
      </w:pPr>
    </w:lvl>
    <w:lvl w:ilvl="5" w:tplc="F0EE73EA">
      <w:start w:val="1"/>
      <w:numFmt w:val="lowerRoman"/>
      <w:lvlText w:val="%6."/>
      <w:lvlJc w:val="right"/>
      <w:pPr>
        <w:ind w:left="4320" w:hanging="180"/>
      </w:pPr>
    </w:lvl>
    <w:lvl w:ilvl="6" w:tplc="481CD93E">
      <w:start w:val="1"/>
      <w:numFmt w:val="decimal"/>
      <w:lvlText w:val="%7."/>
      <w:lvlJc w:val="left"/>
      <w:pPr>
        <w:ind w:left="5040" w:hanging="360"/>
      </w:pPr>
    </w:lvl>
    <w:lvl w:ilvl="7" w:tplc="B04E41F8">
      <w:start w:val="1"/>
      <w:numFmt w:val="lowerLetter"/>
      <w:lvlText w:val="%8."/>
      <w:lvlJc w:val="left"/>
      <w:pPr>
        <w:ind w:left="5760" w:hanging="360"/>
      </w:pPr>
    </w:lvl>
    <w:lvl w:ilvl="8" w:tplc="157A566E">
      <w:start w:val="1"/>
      <w:numFmt w:val="lowerRoman"/>
      <w:lvlText w:val="%9."/>
      <w:lvlJc w:val="right"/>
      <w:pPr>
        <w:ind w:left="6480" w:hanging="180"/>
      </w:pPr>
    </w:lvl>
  </w:abstractNum>
  <w:abstractNum w:abstractNumId="19" w15:restartNumberingAfterBreak="0">
    <w:nsid w:val="22FA0E02"/>
    <w:multiLevelType w:val="multilevel"/>
    <w:tmpl w:val="2B74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4E3633F"/>
    <w:multiLevelType w:val="multilevel"/>
    <w:tmpl w:val="4B880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553FA4"/>
    <w:multiLevelType w:val="hybridMultilevel"/>
    <w:tmpl w:val="AB2400E6"/>
    <w:lvl w:ilvl="0" w:tplc="FFFFFFFF">
      <w:start w:val="1"/>
      <w:numFmt w:val="bullet"/>
      <w:lvlText w:val="-"/>
      <w:lvlJc w:val="left"/>
      <w:pPr>
        <w:ind w:left="360" w:hanging="360"/>
      </w:pPr>
      <w:rPr>
        <w:rFonts w:ascii="Georgia" w:hAnsi="Georgi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266D2FB6"/>
    <w:multiLevelType w:val="hybridMultilevel"/>
    <w:tmpl w:val="08447C60"/>
    <w:lvl w:ilvl="0" w:tplc="056C59D2">
      <w:start w:val="1"/>
      <w:numFmt w:val="decimal"/>
      <w:lvlText w:val="%1."/>
      <w:lvlJc w:val="left"/>
      <w:pPr>
        <w:ind w:left="720" w:hanging="360"/>
      </w:pPr>
    </w:lvl>
    <w:lvl w:ilvl="1" w:tplc="3F08630E">
      <w:start w:val="1"/>
      <w:numFmt w:val="lowerLetter"/>
      <w:lvlText w:val="%2."/>
      <w:lvlJc w:val="left"/>
      <w:pPr>
        <w:ind w:left="1440" w:hanging="360"/>
      </w:pPr>
    </w:lvl>
    <w:lvl w:ilvl="2" w:tplc="97948954">
      <w:start w:val="1"/>
      <w:numFmt w:val="lowerRoman"/>
      <w:lvlText w:val="%3."/>
      <w:lvlJc w:val="right"/>
      <w:pPr>
        <w:ind w:left="2160" w:hanging="180"/>
      </w:pPr>
    </w:lvl>
    <w:lvl w:ilvl="3" w:tplc="061EEEF2">
      <w:start w:val="1"/>
      <w:numFmt w:val="decimal"/>
      <w:lvlText w:val="%4."/>
      <w:lvlJc w:val="left"/>
      <w:pPr>
        <w:ind w:left="2880" w:hanging="360"/>
      </w:pPr>
    </w:lvl>
    <w:lvl w:ilvl="4" w:tplc="40B61294">
      <w:start w:val="1"/>
      <w:numFmt w:val="lowerLetter"/>
      <w:lvlText w:val="%5."/>
      <w:lvlJc w:val="left"/>
      <w:pPr>
        <w:ind w:left="3600" w:hanging="360"/>
      </w:pPr>
    </w:lvl>
    <w:lvl w:ilvl="5" w:tplc="10BA0662">
      <w:start w:val="1"/>
      <w:numFmt w:val="lowerRoman"/>
      <w:lvlText w:val="%6."/>
      <w:lvlJc w:val="right"/>
      <w:pPr>
        <w:ind w:left="4320" w:hanging="180"/>
      </w:pPr>
    </w:lvl>
    <w:lvl w:ilvl="6" w:tplc="55BED400">
      <w:start w:val="1"/>
      <w:numFmt w:val="decimal"/>
      <w:lvlText w:val="%7."/>
      <w:lvlJc w:val="left"/>
      <w:pPr>
        <w:ind w:left="5040" w:hanging="360"/>
      </w:pPr>
    </w:lvl>
    <w:lvl w:ilvl="7" w:tplc="A364C0A4">
      <w:start w:val="1"/>
      <w:numFmt w:val="lowerLetter"/>
      <w:lvlText w:val="%8."/>
      <w:lvlJc w:val="left"/>
      <w:pPr>
        <w:ind w:left="5760" w:hanging="360"/>
      </w:pPr>
    </w:lvl>
    <w:lvl w:ilvl="8" w:tplc="CFA68CC4">
      <w:start w:val="1"/>
      <w:numFmt w:val="lowerRoman"/>
      <w:lvlText w:val="%9."/>
      <w:lvlJc w:val="right"/>
      <w:pPr>
        <w:ind w:left="6480" w:hanging="180"/>
      </w:pPr>
    </w:lvl>
  </w:abstractNum>
  <w:abstractNum w:abstractNumId="23" w15:restartNumberingAfterBreak="0">
    <w:nsid w:val="27E71EF5"/>
    <w:multiLevelType w:val="hybridMultilevel"/>
    <w:tmpl w:val="7F1273D6"/>
    <w:lvl w:ilvl="0" w:tplc="6A3CEC2A">
      <w:start w:val="1"/>
      <w:numFmt w:val="bullet"/>
      <w:lvlText w:val="-"/>
      <w:lvlJc w:val="left"/>
      <w:pPr>
        <w:ind w:left="720" w:hanging="360"/>
      </w:pPr>
      <w:rPr>
        <w:rFonts w:ascii="Calibri" w:hAnsi="Calibri" w:hint="default"/>
      </w:rPr>
    </w:lvl>
    <w:lvl w:ilvl="1" w:tplc="8FBCC82E">
      <w:start w:val="1"/>
      <w:numFmt w:val="bullet"/>
      <w:lvlText w:val="o"/>
      <w:lvlJc w:val="left"/>
      <w:pPr>
        <w:ind w:left="1440" w:hanging="360"/>
      </w:pPr>
      <w:rPr>
        <w:rFonts w:ascii="Courier New" w:hAnsi="Courier New" w:hint="default"/>
      </w:rPr>
    </w:lvl>
    <w:lvl w:ilvl="2" w:tplc="239A5660">
      <w:start w:val="1"/>
      <w:numFmt w:val="bullet"/>
      <w:lvlText w:val=""/>
      <w:lvlJc w:val="left"/>
      <w:pPr>
        <w:ind w:left="2160" w:hanging="360"/>
      </w:pPr>
      <w:rPr>
        <w:rFonts w:ascii="Wingdings" w:hAnsi="Wingdings" w:hint="default"/>
      </w:rPr>
    </w:lvl>
    <w:lvl w:ilvl="3" w:tplc="20CED22C">
      <w:start w:val="1"/>
      <w:numFmt w:val="bullet"/>
      <w:lvlText w:val=""/>
      <w:lvlJc w:val="left"/>
      <w:pPr>
        <w:ind w:left="2880" w:hanging="360"/>
      </w:pPr>
      <w:rPr>
        <w:rFonts w:ascii="Symbol" w:hAnsi="Symbol" w:hint="default"/>
      </w:rPr>
    </w:lvl>
    <w:lvl w:ilvl="4" w:tplc="98884654">
      <w:start w:val="1"/>
      <w:numFmt w:val="bullet"/>
      <w:lvlText w:val="o"/>
      <w:lvlJc w:val="left"/>
      <w:pPr>
        <w:ind w:left="3600" w:hanging="360"/>
      </w:pPr>
      <w:rPr>
        <w:rFonts w:ascii="Courier New" w:hAnsi="Courier New" w:hint="default"/>
      </w:rPr>
    </w:lvl>
    <w:lvl w:ilvl="5" w:tplc="857A43BA">
      <w:start w:val="1"/>
      <w:numFmt w:val="bullet"/>
      <w:lvlText w:val=""/>
      <w:lvlJc w:val="left"/>
      <w:pPr>
        <w:ind w:left="4320" w:hanging="360"/>
      </w:pPr>
      <w:rPr>
        <w:rFonts w:ascii="Wingdings" w:hAnsi="Wingdings" w:hint="default"/>
      </w:rPr>
    </w:lvl>
    <w:lvl w:ilvl="6" w:tplc="8A28A7BC">
      <w:start w:val="1"/>
      <w:numFmt w:val="bullet"/>
      <w:lvlText w:val=""/>
      <w:lvlJc w:val="left"/>
      <w:pPr>
        <w:ind w:left="5040" w:hanging="360"/>
      </w:pPr>
      <w:rPr>
        <w:rFonts w:ascii="Symbol" w:hAnsi="Symbol" w:hint="default"/>
      </w:rPr>
    </w:lvl>
    <w:lvl w:ilvl="7" w:tplc="8102BC3E">
      <w:start w:val="1"/>
      <w:numFmt w:val="bullet"/>
      <w:lvlText w:val="o"/>
      <w:lvlJc w:val="left"/>
      <w:pPr>
        <w:ind w:left="5760" w:hanging="360"/>
      </w:pPr>
      <w:rPr>
        <w:rFonts w:ascii="Courier New" w:hAnsi="Courier New" w:hint="default"/>
      </w:rPr>
    </w:lvl>
    <w:lvl w:ilvl="8" w:tplc="49B04176">
      <w:start w:val="1"/>
      <w:numFmt w:val="bullet"/>
      <w:lvlText w:val=""/>
      <w:lvlJc w:val="left"/>
      <w:pPr>
        <w:ind w:left="6480" w:hanging="360"/>
      </w:pPr>
      <w:rPr>
        <w:rFonts w:ascii="Wingdings" w:hAnsi="Wingdings" w:hint="default"/>
      </w:rPr>
    </w:lvl>
  </w:abstractNum>
  <w:abstractNum w:abstractNumId="24" w15:restartNumberingAfterBreak="0">
    <w:nsid w:val="2A69321F"/>
    <w:multiLevelType w:val="multilevel"/>
    <w:tmpl w:val="39E6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CE3FD77"/>
    <w:multiLevelType w:val="hybridMultilevel"/>
    <w:tmpl w:val="8230CEA2"/>
    <w:lvl w:ilvl="0" w:tplc="DAD22C10">
      <w:start w:val="1"/>
      <w:numFmt w:val="bullet"/>
      <w:lvlText w:val="·"/>
      <w:lvlJc w:val="left"/>
      <w:pPr>
        <w:ind w:left="720" w:hanging="360"/>
      </w:pPr>
      <w:rPr>
        <w:rFonts w:ascii="Symbol" w:hAnsi="Symbol" w:hint="default"/>
      </w:rPr>
    </w:lvl>
    <w:lvl w:ilvl="1" w:tplc="EE4A2714">
      <w:start w:val="1"/>
      <w:numFmt w:val="bullet"/>
      <w:lvlText w:val="o"/>
      <w:lvlJc w:val="left"/>
      <w:pPr>
        <w:ind w:left="1440" w:hanging="360"/>
      </w:pPr>
      <w:rPr>
        <w:rFonts w:ascii="Courier New" w:hAnsi="Courier New" w:hint="default"/>
      </w:rPr>
    </w:lvl>
    <w:lvl w:ilvl="2" w:tplc="74149A08">
      <w:start w:val="1"/>
      <w:numFmt w:val="bullet"/>
      <w:lvlText w:val=""/>
      <w:lvlJc w:val="left"/>
      <w:pPr>
        <w:ind w:left="2160" w:hanging="360"/>
      </w:pPr>
      <w:rPr>
        <w:rFonts w:ascii="Wingdings" w:hAnsi="Wingdings" w:hint="default"/>
      </w:rPr>
    </w:lvl>
    <w:lvl w:ilvl="3" w:tplc="CBECD038">
      <w:start w:val="1"/>
      <w:numFmt w:val="bullet"/>
      <w:lvlText w:val=""/>
      <w:lvlJc w:val="left"/>
      <w:pPr>
        <w:ind w:left="2880" w:hanging="360"/>
      </w:pPr>
      <w:rPr>
        <w:rFonts w:ascii="Symbol" w:hAnsi="Symbol" w:hint="default"/>
      </w:rPr>
    </w:lvl>
    <w:lvl w:ilvl="4" w:tplc="AF4EEC86">
      <w:start w:val="1"/>
      <w:numFmt w:val="bullet"/>
      <w:lvlText w:val="o"/>
      <w:lvlJc w:val="left"/>
      <w:pPr>
        <w:ind w:left="3600" w:hanging="360"/>
      </w:pPr>
      <w:rPr>
        <w:rFonts w:ascii="Courier New" w:hAnsi="Courier New" w:hint="default"/>
      </w:rPr>
    </w:lvl>
    <w:lvl w:ilvl="5" w:tplc="667C21DE">
      <w:start w:val="1"/>
      <w:numFmt w:val="bullet"/>
      <w:lvlText w:val=""/>
      <w:lvlJc w:val="left"/>
      <w:pPr>
        <w:ind w:left="4320" w:hanging="360"/>
      </w:pPr>
      <w:rPr>
        <w:rFonts w:ascii="Wingdings" w:hAnsi="Wingdings" w:hint="default"/>
      </w:rPr>
    </w:lvl>
    <w:lvl w:ilvl="6" w:tplc="B3F0A318">
      <w:start w:val="1"/>
      <w:numFmt w:val="bullet"/>
      <w:lvlText w:val=""/>
      <w:lvlJc w:val="left"/>
      <w:pPr>
        <w:ind w:left="5040" w:hanging="360"/>
      </w:pPr>
      <w:rPr>
        <w:rFonts w:ascii="Symbol" w:hAnsi="Symbol" w:hint="default"/>
      </w:rPr>
    </w:lvl>
    <w:lvl w:ilvl="7" w:tplc="73503C00">
      <w:start w:val="1"/>
      <w:numFmt w:val="bullet"/>
      <w:lvlText w:val="o"/>
      <w:lvlJc w:val="left"/>
      <w:pPr>
        <w:ind w:left="5760" w:hanging="360"/>
      </w:pPr>
      <w:rPr>
        <w:rFonts w:ascii="Courier New" w:hAnsi="Courier New" w:hint="default"/>
      </w:rPr>
    </w:lvl>
    <w:lvl w:ilvl="8" w:tplc="2348C310">
      <w:start w:val="1"/>
      <w:numFmt w:val="bullet"/>
      <w:lvlText w:val=""/>
      <w:lvlJc w:val="left"/>
      <w:pPr>
        <w:ind w:left="6480" w:hanging="360"/>
      </w:pPr>
      <w:rPr>
        <w:rFonts w:ascii="Wingdings" w:hAnsi="Wingdings" w:hint="default"/>
      </w:rPr>
    </w:lvl>
  </w:abstractNum>
  <w:abstractNum w:abstractNumId="26" w15:restartNumberingAfterBreak="0">
    <w:nsid w:val="2E293318"/>
    <w:multiLevelType w:val="hybridMultilevel"/>
    <w:tmpl w:val="0260A058"/>
    <w:lvl w:ilvl="0" w:tplc="E9FADE98">
      <w:start w:val="1"/>
      <w:numFmt w:val="bullet"/>
      <w:lvlText w:val="·"/>
      <w:lvlJc w:val="left"/>
      <w:pPr>
        <w:ind w:left="360" w:hanging="360"/>
      </w:pPr>
      <w:rPr>
        <w:rFonts w:ascii="Symbol" w:hAnsi="Symbol" w:hint="default"/>
      </w:rPr>
    </w:lvl>
    <w:lvl w:ilvl="1" w:tplc="F6F0DE94">
      <w:start w:val="1"/>
      <w:numFmt w:val="bullet"/>
      <w:lvlText w:val="o"/>
      <w:lvlJc w:val="left"/>
      <w:pPr>
        <w:ind w:left="1080" w:hanging="360"/>
      </w:pPr>
      <w:rPr>
        <w:rFonts w:ascii="Courier New" w:hAnsi="Courier New" w:hint="default"/>
      </w:rPr>
    </w:lvl>
    <w:lvl w:ilvl="2" w:tplc="4FCCD790">
      <w:start w:val="1"/>
      <w:numFmt w:val="bullet"/>
      <w:lvlText w:val=""/>
      <w:lvlJc w:val="left"/>
      <w:pPr>
        <w:ind w:left="1800" w:hanging="360"/>
      </w:pPr>
      <w:rPr>
        <w:rFonts w:ascii="Wingdings" w:hAnsi="Wingdings" w:hint="default"/>
      </w:rPr>
    </w:lvl>
    <w:lvl w:ilvl="3" w:tplc="641CF780">
      <w:start w:val="1"/>
      <w:numFmt w:val="bullet"/>
      <w:lvlText w:val=""/>
      <w:lvlJc w:val="left"/>
      <w:pPr>
        <w:ind w:left="2520" w:hanging="360"/>
      </w:pPr>
      <w:rPr>
        <w:rFonts w:ascii="Symbol" w:hAnsi="Symbol" w:hint="default"/>
      </w:rPr>
    </w:lvl>
    <w:lvl w:ilvl="4" w:tplc="8E12C066">
      <w:start w:val="1"/>
      <w:numFmt w:val="bullet"/>
      <w:lvlText w:val="o"/>
      <w:lvlJc w:val="left"/>
      <w:pPr>
        <w:ind w:left="3240" w:hanging="360"/>
      </w:pPr>
      <w:rPr>
        <w:rFonts w:ascii="Courier New" w:hAnsi="Courier New" w:hint="default"/>
      </w:rPr>
    </w:lvl>
    <w:lvl w:ilvl="5" w:tplc="C072585E">
      <w:start w:val="1"/>
      <w:numFmt w:val="bullet"/>
      <w:lvlText w:val=""/>
      <w:lvlJc w:val="left"/>
      <w:pPr>
        <w:ind w:left="3960" w:hanging="360"/>
      </w:pPr>
      <w:rPr>
        <w:rFonts w:ascii="Wingdings" w:hAnsi="Wingdings" w:hint="default"/>
      </w:rPr>
    </w:lvl>
    <w:lvl w:ilvl="6" w:tplc="91EC8D84">
      <w:start w:val="1"/>
      <w:numFmt w:val="bullet"/>
      <w:lvlText w:val=""/>
      <w:lvlJc w:val="left"/>
      <w:pPr>
        <w:ind w:left="4680" w:hanging="360"/>
      </w:pPr>
      <w:rPr>
        <w:rFonts w:ascii="Symbol" w:hAnsi="Symbol" w:hint="default"/>
      </w:rPr>
    </w:lvl>
    <w:lvl w:ilvl="7" w:tplc="A3CA00F2">
      <w:start w:val="1"/>
      <w:numFmt w:val="bullet"/>
      <w:lvlText w:val="o"/>
      <w:lvlJc w:val="left"/>
      <w:pPr>
        <w:ind w:left="5400" w:hanging="360"/>
      </w:pPr>
      <w:rPr>
        <w:rFonts w:ascii="Courier New" w:hAnsi="Courier New" w:hint="default"/>
      </w:rPr>
    </w:lvl>
    <w:lvl w:ilvl="8" w:tplc="A5BED674">
      <w:start w:val="1"/>
      <w:numFmt w:val="bullet"/>
      <w:lvlText w:val=""/>
      <w:lvlJc w:val="left"/>
      <w:pPr>
        <w:ind w:left="6120" w:hanging="360"/>
      </w:pPr>
      <w:rPr>
        <w:rFonts w:ascii="Wingdings" w:hAnsi="Wingdings" w:hint="default"/>
      </w:rPr>
    </w:lvl>
  </w:abstractNum>
  <w:abstractNum w:abstractNumId="27" w15:restartNumberingAfterBreak="0">
    <w:nsid w:val="2F796EBA"/>
    <w:multiLevelType w:val="hybridMultilevel"/>
    <w:tmpl w:val="516285D8"/>
    <w:lvl w:ilvl="0" w:tplc="20D4A7BA">
      <w:start w:val="1"/>
      <w:numFmt w:val="bullet"/>
      <w:lvlText w:val=""/>
      <w:lvlJc w:val="left"/>
      <w:pPr>
        <w:ind w:left="720" w:hanging="360"/>
      </w:pPr>
      <w:rPr>
        <w:rFonts w:ascii="Symbol" w:hAnsi="Symbol" w:hint="default"/>
      </w:rPr>
    </w:lvl>
    <w:lvl w:ilvl="1" w:tplc="3606CAE2">
      <w:start w:val="1"/>
      <w:numFmt w:val="bullet"/>
      <w:lvlText w:val="o"/>
      <w:lvlJc w:val="left"/>
      <w:pPr>
        <w:ind w:left="1440" w:hanging="360"/>
      </w:pPr>
      <w:rPr>
        <w:rFonts w:ascii="Courier New" w:hAnsi="Courier New" w:hint="default"/>
      </w:rPr>
    </w:lvl>
    <w:lvl w:ilvl="2" w:tplc="F7BEED34">
      <w:start w:val="1"/>
      <w:numFmt w:val="bullet"/>
      <w:lvlText w:val=""/>
      <w:lvlJc w:val="left"/>
      <w:pPr>
        <w:ind w:left="2160" w:hanging="360"/>
      </w:pPr>
      <w:rPr>
        <w:rFonts w:ascii="Wingdings" w:hAnsi="Wingdings" w:hint="default"/>
      </w:rPr>
    </w:lvl>
    <w:lvl w:ilvl="3" w:tplc="7E8C4B7A">
      <w:start w:val="1"/>
      <w:numFmt w:val="bullet"/>
      <w:lvlText w:val=""/>
      <w:lvlJc w:val="left"/>
      <w:pPr>
        <w:ind w:left="2880" w:hanging="360"/>
      </w:pPr>
      <w:rPr>
        <w:rFonts w:ascii="Symbol" w:hAnsi="Symbol" w:hint="default"/>
      </w:rPr>
    </w:lvl>
    <w:lvl w:ilvl="4" w:tplc="DE1C85F4">
      <w:start w:val="1"/>
      <w:numFmt w:val="bullet"/>
      <w:lvlText w:val="o"/>
      <w:lvlJc w:val="left"/>
      <w:pPr>
        <w:ind w:left="3600" w:hanging="360"/>
      </w:pPr>
      <w:rPr>
        <w:rFonts w:ascii="Courier New" w:hAnsi="Courier New" w:hint="default"/>
      </w:rPr>
    </w:lvl>
    <w:lvl w:ilvl="5" w:tplc="895E4D74">
      <w:start w:val="1"/>
      <w:numFmt w:val="bullet"/>
      <w:lvlText w:val=""/>
      <w:lvlJc w:val="left"/>
      <w:pPr>
        <w:ind w:left="4320" w:hanging="360"/>
      </w:pPr>
      <w:rPr>
        <w:rFonts w:ascii="Wingdings" w:hAnsi="Wingdings" w:hint="default"/>
      </w:rPr>
    </w:lvl>
    <w:lvl w:ilvl="6" w:tplc="E820BDD2">
      <w:start w:val="1"/>
      <w:numFmt w:val="bullet"/>
      <w:lvlText w:val=""/>
      <w:lvlJc w:val="left"/>
      <w:pPr>
        <w:ind w:left="5040" w:hanging="360"/>
      </w:pPr>
      <w:rPr>
        <w:rFonts w:ascii="Symbol" w:hAnsi="Symbol" w:hint="default"/>
      </w:rPr>
    </w:lvl>
    <w:lvl w:ilvl="7" w:tplc="DA5CA4BA">
      <w:start w:val="1"/>
      <w:numFmt w:val="bullet"/>
      <w:lvlText w:val="o"/>
      <w:lvlJc w:val="left"/>
      <w:pPr>
        <w:ind w:left="5760" w:hanging="360"/>
      </w:pPr>
      <w:rPr>
        <w:rFonts w:ascii="Courier New" w:hAnsi="Courier New" w:hint="default"/>
      </w:rPr>
    </w:lvl>
    <w:lvl w:ilvl="8" w:tplc="17D21B50">
      <w:start w:val="1"/>
      <w:numFmt w:val="bullet"/>
      <w:lvlText w:val=""/>
      <w:lvlJc w:val="left"/>
      <w:pPr>
        <w:ind w:left="6480" w:hanging="360"/>
      </w:pPr>
      <w:rPr>
        <w:rFonts w:ascii="Wingdings" w:hAnsi="Wingdings" w:hint="default"/>
      </w:rPr>
    </w:lvl>
  </w:abstractNum>
  <w:abstractNum w:abstractNumId="28" w15:restartNumberingAfterBreak="0">
    <w:nsid w:val="34460FA6"/>
    <w:multiLevelType w:val="multilevel"/>
    <w:tmpl w:val="FB1A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0843168"/>
    <w:multiLevelType w:val="hybridMultilevel"/>
    <w:tmpl w:val="A1386C74"/>
    <w:lvl w:ilvl="0" w:tplc="1284C408">
      <w:start w:val="1"/>
      <w:numFmt w:val="decimal"/>
      <w:lvlText w:val="%1."/>
      <w:lvlJc w:val="left"/>
      <w:pPr>
        <w:ind w:left="360" w:hanging="360"/>
      </w:pPr>
    </w:lvl>
    <w:lvl w:ilvl="1" w:tplc="182219CA">
      <w:start w:val="1"/>
      <w:numFmt w:val="lowerLetter"/>
      <w:lvlText w:val="%2."/>
      <w:lvlJc w:val="left"/>
      <w:pPr>
        <w:ind w:left="1080" w:hanging="360"/>
      </w:pPr>
    </w:lvl>
    <w:lvl w:ilvl="2" w:tplc="B6324942">
      <w:start w:val="1"/>
      <w:numFmt w:val="lowerRoman"/>
      <w:lvlText w:val="%3."/>
      <w:lvlJc w:val="right"/>
      <w:pPr>
        <w:ind w:left="1800" w:hanging="180"/>
      </w:pPr>
    </w:lvl>
    <w:lvl w:ilvl="3" w:tplc="B69AA742">
      <w:start w:val="1"/>
      <w:numFmt w:val="decimal"/>
      <w:lvlText w:val="%4."/>
      <w:lvlJc w:val="left"/>
      <w:pPr>
        <w:ind w:left="2520" w:hanging="360"/>
      </w:pPr>
    </w:lvl>
    <w:lvl w:ilvl="4" w:tplc="FC3AE3DE">
      <w:start w:val="1"/>
      <w:numFmt w:val="lowerLetter"/>
      <w:lvlText w:val="%5."/>
      <w:lvlJc w:val="left"/>
      <w:pPr>
        <w:ind w:left="3240" w:hanging="360"/>
      </w:pPr>
    </w:lvl>
    <w:lvl w:ilvl="5" w:tplc="66DEF1E6">
      <w:start w:val="1"/>
      <w:numFmt w:val="lowerRoman"/>
      <w:lvlText w:val="%6."/>
      <w:lvlJc w:val="right"/>
      <w:pPr>
        <w:ind w:left="3960" w:hanging="180"/>
      </w:pPr>
    </w:lvl>
    <w:lvl w:ilvl="6" w:tplc="C8B8F6E4">
      <w:start w:val="1"/>
      <w:numFmt w:val="decimal"/>
      <w:lvlText w:val="%7."/>
      <w:lvlJc w:val="left"/>
      <w:pPr>
        <w:ind w:left="4680" w:hanging="360"/>
      </w:pPr>
    </w:lvl>
    <w:lvl w:ilvl="7" w:tplc="1D047014">
      <w:start w:val="1"/>
      <w:numFmt w:val="lowerLetter"/>
      <w:lvlText w:val="%8."/>
      <w:lvlJc w:val="left"/>
      <w:pPr>
        <w:ind w:left="5400" w:hanging="360"/>
      </w:pPr>
    </w:lvl>
    <w:lvl w:ilvl="8" w:tplc="0F6267B8">
      <w:start w:val="1"/>
      <w:numFmt w:val="lowerRoman"/>
      <w:lvlText w:val="%9."/>
      <w:lvlJc w:val="right"/>
      <w:pPr>
        <w:ind w:left="6120" w:hanging="180"/>
      </w:pPr>
    </w:lvl>
  </w:abstractNum>
  <w:abstractNum w:abstractNumId="30" w15:restartNumberingAfterBreak="0">
    <w:nsid w:val="497F56A7"/>
    <w:multiLevelType w:val="multilevel"/>
    <w:tmpl w:val="FDD8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9BE4425"/>
    <w:multiLevelType w:val="multilevel"/>
    <w:tmpl w:val="854659A6"/>
    <w:styleLink w:val="Style3"/>
    <w:lvl w:ilvl="0">
      <w:numFmt w:val="decimal"/>
      <w:lvlText w:val="%1."/>
      <w:lvlJc w:val="left"/>
      <w:pPr>
        <w:ind w:left="360" w:hanging="360"/>
      </w:pPr>
      <w:rPr>
        <w:rFonts w:cstheme="minorHAnsi" w:hint="default"/>
        <w:color w:val="FFFFFF" w:themeColor="background1"/>
      </w:rPr>
    </w:lvl>
    <w:lvl w:ilvl="1">
      <w:start w:val="1"/>
      <w:numFmt w:val="decimal"/>
      <w:isLgl/>
      <w:lvlText w:val="%1.%2."/>
      <w:lvlJc w:val="left"/>
      <w:pPr>
        <w:ind w:left="938" w:hanging="72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734" w:hanging="1080"/>
      </w:pPr>
      <w:rPr>
        <w:rFonts w:hint="default"/>
      </w:rPr>
    </w:lvl>
    <w:lvl w:ilvl="4">
      <w:start w:val="1"/>
      <w:numFmt w:val="decimal"/>
      <w:isLgl/>
      <w:lvlText w:val="%1.%2.%3.%4.%5."/>
      <w:lvlJc w:val="left"/>
      <w:pPr>
        <w:ind w:left="1952" w:hanging="1080"/>
      </w:pPr>
      <w:rPr>
        <w:rFonts w:hint="default"/>
      </w:rPr>
    </w:lvl>
    <w:lvl w:ilvl="5">
      <w:start w:val="1"/>
      <w:numFmt w:val="decimal"/>
      <w:isLgl/>
      <w:lvlText w:val="%1.%2.%3.%4.%5.%6."/>
      <w:lvlJc w:val="left"/>
      <w:pPr>
        <w:ind w:left="2530" w:hanging="1440"/>
      </w:pPr>
      <w:rPr>
        <w:rFonts w:hint="default"/>
      </w:rPr>
    </w:lvl>
    <w:lvl w:ilvl="6">
      <w:start w:val="1"/>
      <w:numFmt w:val="decimal"/>
      <w:isLgl/>
      <w:lvlText w:val="%1.%2.%3.%4.%5.%6.%7."/>
      <w:lvlJc w:val="left"/>
      <w:pPr>
        <w:ind w:left="3108" w:hanging="1800"/>
      </w:pPr>
      <w:rPr>
        <w:rFonts w:hint="default"/>
      </w:rPr>
    </w:lvl>
    <w:lvl w:ilvl="7">
      <w:start w:val="1"/>
      <w:numFmt w:val="decimal"/>
      <w:isLgl/>
      <w:lvlText w:val="%1.%2.%3.%4.%5.%6.%7.%8."/>
      <w:lvlJc w:val="left"/>
      <w:pPr>
        <w:ind w:left="3326" w:hanging="1800"/>
      </w:pPr>
      <w:rPr>
        <w:rFonts w:hint="default"/>
      </w:rPr>
    </w:lvl>
    <w:lvl w:ilvl="8">
      <w:start w:val="1"/>
      <w:numFmt w:val="decimal"/>
      <w:isLgl/>
      <w:lvlText w:val="%1.%2.%3.%4.%5.%6.%7.%8.%9."/>
      <w:lvlJc w:val="left"/>
      <w:pPr>
        <w:ind w:left="3904" w:hanging="2160"/>
      </w:pPr>
      <w:rPr>
        <w:rFonts w:hint="default"/>
      </w:rPr>
    </w:lvl>
  </w:abstractNum>
  <w:abstractNum w:abstractNumId="32" w15:restartNumberingAfterBreak="0">
    <w:nsid w:val="49DB218E"/>
    <w:multiLevelType w:val="hybridMultilevel"/>
    <w:tmpl w:val="DFD44BE6"/>
    <w:lvl w:ilvl="0" w:tplc="1700B606">
      <w:numFmt w:val="bullet"/>
      <w:lvlText w:val="-"/>
      <w:lvlJc w:val="left"/>
      <w:pPr>
        <w:ind w:left="360" w:hanging="360"/>
      </w:pPr>
      <w:rPr>
        <w:rFonts w:ascii="Georgia" w:eastAsiaTheme="minorHAnsi" w:hAnsi="Georgia"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15:restartNumberingAfterBreak="0">
    <w:nsid w:val="4E23561B"/>
    <w:multiLevelType w:val="multilevel"/>
    <w:tmpl w:val="4256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0050D54"/>
    <w:multiLevelType w:val="multilevel"/>
    <w:tmpl w:val="E75E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0742B82"/>
    <w:multiLevelType w:val="multilevel"/>
    <w:tmpl w:val="9BF6A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2C7162D"/>
    <w:multiLevelType w:val="hybridMultilevel"/>
    <w:tmpl w:val="692C3DC4"/>
    <w:lvl w:ilvl="0" w:tplc="FFFFFFFF">
      <w:start w:val="1"/>
      <w:numFmt w:val="bullet"/>
      <w:lvlText w:val="·"/>
      <w:lvlJc w:val="left"/>
      <w:pPr>
        <w:ind w:left="720" w:hanging="360"/>
      </w:pPr>
      <w:rPr>
        <w:rFonts w:ascii="Symbol" w:hAnsi="Symbol" w:hint="default"/>
      </w:rPr>
    </w:lvl>
    <w:lvl w:ilvl="1" w:tplc="3E0CD092">
      <w:start w:val="1"/>
      <w:numFmt w:val="bullet"/>
      <w:lvlText w:val="o"/>
      <w:lvlJc w:val="left"/>
      <w:pPr>
        <w:ind w:left="1440" w:hanging="360"/>
      </w:pPr>
      <w:rPr>
        <w:rFonts w:ascii="Courier New" w:hAnsi="Courier New" w:hint="default"/>
      </w:rPr>
    </w:lvl>
    <w:lvl w:ilvl="2" w:tplc="E9EED600">
      <w:start w:val="1"/>
      <w:numFmt w:val="bullet"/>
      <w:lvlText w:val=""/>
      <w:lvlJc w:val="left"/>
      <w:pPr>
        <w:ind w:left="2160" w:hanging="360"/>
      </w:pPr>
      <w:rPr>
        <w:rFonts w:ascii="Wingdings" w:hAnsi="Wingdings" w:hint="default"/>
      </w:rPr>
    </w:lvl>
    <w:lvl w:ilvl="3" w:tplc="557ABB7C">
      <w:start w:val="1"/>
      <w:numFmt w:val="bullet"/>
      <w:lvlText w:val=""/>
      <w:lvlJc w:val="left"/>
      <w:pPr>
        <w:ind w:left="2880" w:hanging="360"/>
      </w:pPr>
      <w:rPr>
        <w:rFonts w:ascii="Symbol" w:hAnsi="Symbol" w:hint="default"/>
      </w:rPr>
    </w:lvl>
    <w:lvl w:ilvl="4" w:tplc="1902B2AE">
      <w:start w:val="1"/>
      <w:numFmt w:val="bullet"/>
      <w:lvlText w:val="o"/>
      <w:lvlJc w:val="left"/>
      <w:pPr>
        <w:ind w:left="3600" w:hanging="360"/>
      </w:pPr>
      <w:rPr>
        <w:rFonts w:ascii="Courier New" w:hAnsi="Courier New" w:hint="default"/>
      </w:rPr>
    </w:lvl>
    <w:lvl w:ilvl="5" w:tplc="6DF27B36">
      <w:start w:val="1"/>
      <w:numFmt w:val="bullet"/>
      <w:lvlText w:val=""/>
      <w:lvlJc w:val="left"/>
      <w:pPr>
        <w:ind w:left="4320" w:hanging="360"/>
      </w:pPr>
      <w:rPr>
        <w:rFonts w:ascii="Wingdings" w:hAnsi="Wingdings" w:hint="default"/>
      </w:rPr>
    </w:lvl>
    <w:lvl w:ilvl="6" w:tplc="32122AAA">
      <w:start w:val="1"/>
      <w:numFmt w:val="bullet"/>
      <w:lvlText w:val=""/>
      <w:lvlJc w:val="left"/>
      <w:pPr>
        <w:ind w:left="5040" w:hanging="360"/>
      </w:pPr>
      <w:rPr>
        <w:rFonts w:ascii="Symbol" w:hAnsi="Symbol" w:hint="default"/>
      </w:rPr>
    </w:lvl>
    <w:lvl w:ilvl="7" w:tplc="0EA8B4EC">
      <w:start w:val="1"/>
      <w:numFmt w:val="bullet"/>
      <w:lvlText w:val="o"/>
      <w:lvlJc w:val="left"/>
      <w:pPr>
        <w:ind w:left="5760" w:hanging="360"/>
      </w:pPr>
      <w:rPr>
        <w:rFonts w:ascii="Courier New" w:hAnsi="Courier New" w:hint="default"/>
      </w:rPr>
    </w:lvl>
    <w:lvl w:ilvl="8" w:tplc="4E126F08">
      <w:start w:val="1"/>
      <w:numFmt w:val="bullet"/>
      <w:lvlText w:val=""/>
      <w:lvlJc w:val="left"/>
      <w:pPr>
        <w:ind w:left="6480" w:hanging="360"/>
      </w:pPr>
      <w:rPr>
        <w:rFonts w:ascii="Wingdings" w:hAnsi="Wingdings" w:hint="default"/>
      </w:rPr>
    </w:lvl>
  </w:abstractNum>
  <w:abstractNum w:abstractNumId="37" w15:restartNumberingAfterBreak="0">
    <w:nsid w:val="55AA2FE4"/>
    <w:multiLevelType w:val="hybridMultilevel"/>
    <w:tmpl w:val="6D76DF5C"/>
    <w:lvl w:ilvl="0" w:tplc="8D56BA7C">
      <w:start w:val="1"/>
      <w:numFmt w:val="decimal"/>
      <w:lvlText w:val="%1."/>
      <w:lvlJc w:val="left"/>
      <w:pPr>
        <w:ind w:left="720" w:hanging="360"/>
      </w:pPr>
    </w:lvl>
    <w:lvl w:ilvl="1" w:tplc="AC98CA7C">
      <w:start w:val="1"/>
      <w:numFmt w:val="lowerLetter"/>
      <w:lvlText w:val="%2."/>
      <w:lvlJc w:val="left"/>
      <w:pPr>
        <w:ind w:left="1440" w:hanging="360"/>
      </w:pPr>
    </w:lvl>
    <w:lvl w:ilvl="2" w:tplc="A16AEC72">
      <w:start w:val="1"/>
      <w:numFmt w:val="lowerRoman"/>
      <w:lvlText w:val="%3."/>
      <w:lvlJc w:val="right"/>
      <w:pPr>
        <w:ind w:left="2160" w:hanging="180"/>
      </w:pPr>
    </w:lvl>
    <w:lvl w:ilvl="3" w:tplc="7C48497E">
      <w:start w:val="1"/>
      <w:numFmt w:val="decimal"/>
      <w:lvlText w:val="%4."/>
      <w:lvlJc w:val="left"/>
      <w:pPr>
        <w:ind w:left="2880" w:hanging="360"/>
      </w:pPr>
    </w:lvl>
    <w:lvl w:ilvl="4" w:tplc="BA5ABF6A">
      <w:start w:val="1"/>
      <w:numFmt w:val="lowerLetter"/>
      <w:lvlText w:val="%5."/>
      <w:lvlJc w:val="left"/>
      <w:pPr>
        <w:ind w:left="3600" w:hanging="360"/>
      </w:pPr>
    </w:lvl>
    <w:lvl w:ilvl="5" w:tplc="DF44E66C">
      <w:start w:val="1"/>
      <w:numFmt w:val="lowerRoman"/>
      <w:lvlText w:val="%6."/>
      <w:lvlJc w:val="right"/>
      <w:pPr>
        <w:ind w:left="4320" w:hanging="180"/>
      </w:pPr>
    </w:lvl>
    <w:lvl w:ilvl="6" w:tplc="5DD42CEE">
      <w:start w:val="1"/>
      <w:numFmt w:val="decimal"/>
      <w:lvlText w:val="%7."/>
      <w:lvlJc w:val="left"/>
      <w:pPr>
        <w:ind w:left="5040" w:hanging="360"/>
      </w:pPr>
    </w:lvl>
    <w:lvl w:ilvl="7" w:tplc="ECE83FDA">
      <w:start w:val="1"/>
      <w:numFmt w:val="lowerLetter"/>
      <w:lvlText w:val="%8."/>
      <w:lvlJc w:val="left"/>
      <w:pPr>
        <w:ind w:left="5760" w:hanging="360"/>
      </w:pPr>
    </w:lvl>
    <w:lvl w:ilvl="8" w:tplc="0684665A">
      <w:start w:val="1"/>
      <w:numFmt w:val="lowerRoman"/>
      <w:lvlText w:val="%9."/>
      <w:lvlJc w:val="right"/>
      <w:pPr>
        <w:ind w:left="6480" w:hanging="180"/>
      </w:pPr>
    </w:lvl>
  </w:abstractNum>
  <w:abstractNum w:abstractNumId="38" w15:restartNumberingAfterBreak="0">
    <w:nsid w:val="572C81D3"/>
    <w:multiLevelType w:val="hybridMultilevel"/>
    <w:tmpl w:val="240A18C4"/>
    <w:lvl w:ilvl="0" w:tplc="92A8BA8A">
      <w:start w:val="1"/>
      <w:numFmt w:val="bullet"/>
      <w:lvlText w:val=""/>
      <w:lvlJc w:val="left"/>
      <w:pPr>
        <w:ind w:left="360" w:hanging="360"/>
      </w:pPr>
      <w:rPr>
        <w:rFonts w:ascii="Symbol" w:hAnsi="Symbol" w:hint="default"/>
      </w:rPr>
    </w:lvl>
    <w:lvl w:ilvl="1" w:tplc="E6504BA2">
      <w:start w:val="1"/>
      <w:numFmt w:val="bullet"/>
      <w:lvlText w:val="o"/>
      <w:lvlJc w:val="left"/>
      <w:pPr>
        <w:ind w:left="1440" w:hanging="360"/>
      </w:pPr>
      <w:rPr>
        <w:rFonts w:ascii="Courier New" w:hAnsi="Courier New" w:hint="default"/>
      </w:rPr>
    </w:lvl>
    <w:lvl w:ilvl="2" w:tplc="D844302A">
      <w:start w:val="1"/>
      <w:numFmt w:val="bullet"/>
      <w:lvlText w:val=""/>
      <w:lvlJc w:val="left"/>
      <w:pPr>
        <w:ind w:left="2160" w:hanging="360"/>
      </w:pPr>
      <w:rPr>
        <w:rFonts w:ascii="Wingdings" w:hAnsi="Wingdings" w:hint="default"/>
      </w:rPr>
    </w:lvl>
    <w:lvl w:ilvl="3" w:tplc="0680CBF2">
      <w:start w:val="1"/>
      <w:numFmt w:val="bullet"/>
      <w:lvlText w:val=""/>
      <w:lvlJc w:val="left"/>
      <w:pPr>
        <w:ind w:left="2880" w:hanging="360"/>
      </w:pPr>
      <w:rPr>
        <w:rFonts w:ascii="Symbol" w:hAnsi="Symbol" w:hint="default"/>
      </w:rPr>
    </w:lvl>
    <w:lvl w:ilvl="4" w:tplc="C186D036">
      <w:start w:val="1"/>
      <w:numFmt w:val="bullet"/>
      <w:lvlText w:val="o"/>
      <w:lvlJc w:val="left"/>
      <w:pPr>
        <w:ind w:left="3600" w:hanging="360"/>
      </w:pPr>
      <w:rPr>
        <w:rFonts w:ascii="Courier New" w:hAnsi="Courier New" w:hint="default"/>
      </w:rPr>
    </w:lvl>
    <w:lvl w:ilvl="5" w:tplc="66D46144">
      <w:start w:val="1"/>
      <w:numFmt w:val="bullet"/>
      <w:lvlText w:val=""/>
      <w:lvlJc w:val="left"/>
      <w:pPr>
        <w:ind w:left="4320" w:hanging="360"/>
      </w:pPr>
      <w:rPr>
        <w:rFonts w:ascii="Wingdings" w:hAnsi="Wingdings" w:hint="default"/>
      </w:rPr>
    </w:lvl>
    <w:lvl w:ilvl="6" w:tplc="F35CA020">
      <w:start w:val="1"/>
      <w:numFmt w:val="bullet"/>
      <w:lvlText w:val=""/>
      <w:lvlJc w:val="left"/>
      <w:pPr>
        <w:ind w:left="5040" w:hanging="360"/>
      </w:pPr>
      <w:rPr>
        <w:rFonts w:ascii="Symbol" w:hAnsi="Symbol" w:hint="default"/>
      </w:rPr>
    </w:lvl>
    <w:lvl w:ilvl="7" w:tplc="7ADCB33E">
      <w:start w:val="1"/>
      <w:numFmt w:val="bullet"/>
      <w:lvlText w:val="o"/>
      <w:lvlJc w:val="left"/>
      <w:pPr>
        <w:ind w:left="5760" w:hanging="360"/>
      </w:pPr>
      <w:rPr>
        <w:rFonts w:ascii="Courier New" w:hAnsi="Courier New" w:hint="default"/>
      </w:rPr>
    </w:lvl>
    <w:lvl w:ilvl="8" w:tplc="00D68BCC">
      <w:start w:val="1"/>
      <w:numFmt w:val="bullet"/>
      <w:lvlText w:val=""/>
      <w:lvlJc w:val="left"/>
      <w:pPr>
        <w:ind w:left="6480" w:hanging="360"/>
      </w:pPr>
      <w:rPr>
        <w:rFonts w:ascii="Wingdings" w:hAnsi="Wingdings" w:hint="default"/>
      </w:rPr>
    </w:lvl>
  </w:abstractNum>
  <w:abstractNum w:abstractNumId="39" w15:restartNumberingAfterBreak="0">
    <w:nsid w:val="5A600A58"/>
    <w:multiLevelType w:val="hybridMultilevel"/>
    <w:tmpl w:val="D6E007C8"/>
    <w:lvl w:ilvl="0" w:tplc="BE3CABE0">
      <w:start w:val="1"/>
      <w:numFmt w:val="bullet"/>
      <w:lvlText w:val=""/>
      <w:lvlJc w:val="left"/>
      <w:pPr>
        <w:ind w:left="360" w:hanging="360"/>
      </w:pPr>
      <w:rPr>
        <w:rFonts w:ascii="Symbol" w:hAnsi="Symbol" w:hint="default"/>
      </w:rPr>
    </w:lvl>
    <w:lvl w:ilvl="1" w:tplc="4322DDAA">
      <w:start w:val="1"/>
      <w:numFmt w:val="bullet"/>
      <w:lvlText w:val="o"/>
      <w:lvlJc w:val="left"/>
      <w:pPr>
        <w:ind w:left="1080" w:hanging="360"/>
      </w:pPr>
      <w:rPr>
        <w:rFonts w:ascii="Courier New" w:hAnsi="Courier New" w:hint="default"/>
      </w:rPr>
    </w:lvl>
    <w:lvl w:ilvl="2" w:tplc="65B43708">
      <w:start w:val="1"/>
      <w:numFmt w:val="bullet"/>
      <w:lvlText w:val=""/>
      <w:lvlJc w:val="left"/>
      <w:pPr>
        <w:ind w:left="1800" w:hanging="360"/>
      </w:pPr>
      <w:rPr>
        <w:rFonts w:ascii="Wingdings" w:hAnsi="Wingdings" w:hint="default"/>
      </w:rPr>
    </w:lvl>
    <w:lvl w:ilvl="3" w:tplc="75420488">
      <w:start w:val="1"/>
      <w:numFmt w:val="bullet"/>
      <w:lvlText w:val=""/>
      <w:lvlJc w:val="left"/>
      <w:pPr>
        <w:ind w:left="2520" w:hanging="360"/>
      </w:pPr>
      <w:rPr>
        <w:rFonts w:ascii="Symbol" w:hAnsi="Symbol" w:hint="default"/>
      </w:rPr>
    </w:lvl>
    <w:lvl w:ilvl="4" w:tplc="4E1841FC">
      <w:start w:val="1"/>
      <w:numFmt w:val="bullet"/>
      <w:lvlText w:val="o"/>
      <w:lvlJc w:val="left"/>
      <w:pPr>
        <w:ind w:left="3240" w:hanging="360"/>
      </w:pPr>
      <w:rPr>
        <w:rFonts w:ascii="Courier New" w:hAnsi="Courier New" w:hint="default"/>
      </w:rPr>
    </w:lvl>
    <w:lvl w:ilvl="5" w:tplc="CA5473A0">
      <w:start w:val="1"/>
      <w:numFmt w:val="bullet"/>
      <w:lvlText w:val=""/>
      <w:lvlJc w:val="left"/>
      <w:pPr>
        <w:ind w:left="3960" w:hanging="360"/>
      </w:pPr>
      <w:rPr>
        <w:rFonts w:ascii="Wingdings" w:hAnsi="Wingdings" w:hint="default"/>
      </w:rPr>
    </w:lvl>
    <w:lvl w:ilvl="6" w:tplc="5EE61BB2">
      <w:start w:val="1"/>
      <w:numFmt w:val="bullet"/>
      <w:lvlText w:val=""/>
      <w:lvlJc w:val="left"/>
      <w:pPr>
        <w:ind w:left="4680" w:hanging="360"/>
      </w:pPr>
      <w:rPr>
        <w:rFonts w:ascii="Symbol" w:hAnsi="Symbol" w:hint="default"/>
      </w:rPr>
    </w:lvl>
    <w:lvl w:ilvl="7" w:tplc="DAC2E6F6">
      <w:start w:val="1"/>
      <w:numFmt w:val="bullet"/>
      <w:lvlText w:val="o"/>
      <w:lvlJc w:val="left"/>
      <w:pPr>
        <w:ind w:left="5400" w:hanging="360"/>
      </w:pPr>
      <w:rPr>
        <w:rFonts w:ascii="Courier New" w:hAnsi="Courier New" w:hint="default"/>
      </w:rPr>
    </w:lvl>
    <w:lvl w:ilvl="8" w:tplc="F7F0731C">
      <w:start w:val="1"/>
      <w:numFmt w:val="bullet"/>
      <w:lvlText w:val=""/>
      <w:lvlJc w:val="left"/>
      <w:pPr>
        <w:ind w:left="6120" w:hanging="360"/>
      </w:pPr>
      <w:rPr>
        <w:rFonts w:ascii="Wingdings" w:hAnsi="Wingdings" w:hint="default"/>
      </w:rPr>
    </w:lvl>
  </w:abstractNum>
  <w:abstractNum w:abstractNumId="40" w15:restartNumberingAfterBreak="0">
    <w:nsid w:val="5B080E8B"/>
    <w:multiLevelType w:val="hybridMultilevel"/>
    <w:tmpl w:val="CAE64D78"/>
    <w:lvl w:ilvl="0" w:tplc="040C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1" w15:restartNumberingAfterBreak="0">
    <w:nsid w:val="5B9351E3"/>
    <w:multiLevelType w:val="hybridMultilevel"/>
    <w:tmpl w:val="8BB4045C"/>
    <w:lvl w:ilvl="0" w:tplc="9FC8579C">
      <w:start w:val="1"/>
      <w:numFmt w:val="decimal"/>
      <w:lvlText w:val="%1."/>
      <w:lvlJc w:val="left"/>
      <w:pPr>
        <w:ind w:left="720" w:hanging="360"/>
      </w:pPr>
    </w:lvl>
    <w:lvl w:ilvl="1" w:tplc="6FC45256">
      <w:start w:val="1"/>
      <w:numFmt w:val="lowerLetter"/>
      <w:lvlText w:val="%2."/>
      <w:lvlJc w:val="left"/>
      <w:pPr>
        <w:ind w:left="1440" w:hanging="360"/>
      </w:pPr>
    </w:lvl>
    <w:lvl w:ilvl="2" w:tplc="362ECF20">
      <w:start w:val="1"/>
      <w:numFmt w:val="lowerRoman"/>
      <w:lvlText w:val="%3."/>
      <w:lvlJc w:val="right"/>
      <w:pPr>
        <w:ind w:left="2160" w:hanging="180"/>
      </w:pPr>
    </w:lvl>
    <w:lvl w:ilvl="3" w:tplc="BB8C9D90">
      <w:start w:val="1"/>
      <w:numFmt w:val="decimal"/>
      <w:lvlText w:val="%4."/>
      <w:lvlJc w:val="left"/>
      <w:pPr>
        <w:ind w:left="2880" w:hanging="360"/>
      </w:pPr>
    </w:lvl>
    <w:lvl w:ilvl="4" w:tplc="3FAC0DAE">
      <w:start w:val="1"/>
      <w:numFmt w:val="lowerLetter"/>
      <w:lvlText w:val="%5."/>
      <w:lvlJc w:val="left"/>
      <w:pPr>
        <w:ind w:left="3600" w:hanging="360"/>
      </w:pPr>
    </w:lvl>
    <w:lvl w:ilvl="5" w:tplc="1BEC95CC">
      <w:start w:val="1"/>
      <w:numFmt w:val="lowerRoman"/>
      <w:lvlText w:val="%6."/>
      <w:lvlJc w:val="right"/>
      <w:pPr>
        <w:ind w:left="4320" w:hanging="180"/>
      </w:pPr>
    </w:lvl>
    <w:lvl w:ilvl="6" w:tplc="4B5097A4">
      <w:start w:val="1"/>
      <w:numFmt w:val="decimal"/>
      <w:lvlText w:val="%7."/>
      <w:lvlJc w:val="left"/>
      <w:pPr>
        <w:ind w:left="5040" w:hanging="360"/>
      </w:pPr>
    </w:lvl>
    <w:lvl w:ilvl="7" w:tplc="E3B4FA88">
      <w:start w:val="1"/>
      <w:numFmt w:val="lowerLetter"/>
      <w:lvlText w:val="%8."/>
      <w:lvlJc w:val="left"/>
      <w:pPr>
        <w:ind w:left="5760" w:hanging="360"/>
      </w:pPr>
    </w:lvl>
    <w:lvl w:ilvl="8" w:tplc="C8DE7DC2">
      <w:start w:val="1"/>
      <w:numFmt w:val="lowerRoman"/>
      <w:lvlText w:val="%9."/>
      <w:lvlJc w:val="right"/>
      <w:pPr>
        <w:ind w:left="6480" w:hanging="180"/>
      </w:pPr>
    </w:lvl>
  </w:abstractNum>
  <w:abstractNum w:abstractNumId="42" w15:restartNumberingAfterBreak="0">
    <w:nsid w:val="5D3E4DCB"/>
    <w:multiLevelType w:val="hybridMultilevel"/>
    <w:tmpl w:val="28106086"/>
    <w:lvl w:ilvl="0" w:tplc="FFFFFFFF">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3" w15:restartNumberingAfterBreak="0">
    <w:nsid w:val="601779C5"/>
    <w:multiLevelType w:val="hybridMultilevel"/>
    <w:tmpl w:val="646AA21E"/>
    <w:lvl w:ilvl="0" w:tplc="0A325FD2">
      <w:start w:val="1"/>
      <w:numFmt w:val="bullet"/>
      <w:lvlText w:val=""/>
      <w:lvlJc w:val="left"/>
      <w:pPr>
        <w:ind w:left="360" w:hanging="360"/>
      </w:pPr>
      <w:rPr>
        <w:rFonts w:ascii="Symbol" w:hAnsi="Symbol" w:hint="default"/>
      </w:rPr>
    </w:lvl>
    <w:lvl w:ilvl="1" w:tplc="78908858">
      <w:start w:val="1"/>
      <w:numFmt w:val="bullet"/>
      <w:lvlText w:val="o"/>
      <w:lvlJc w:val="left"/>
      <w:pPr>
        <w:ind w:left="1440" w:hanging="360"/>
      </w:pPr>
      <w:rPr>
        <w:rFonts w:ascii="Courier New" w:hAnsi="Courier New" w:hint="default"/>
      </w:rPr>
    </w:lvl>
    <w:lvl w:ilvl="2" w:tplc="3CB671C4">
      <w:start w:val="1"/>
      <w:numFmt w:val="bullet"/>
      <w:lvlText w:val=""/>
      <w:lvlJc w:val="left"/>
      <w:pPr>
        <w:ind w:left="2160" w:hanging="360"/>
      </w:pPr>
      <w:rPr>
        <w:rFonts w:ascii="Wingdings" w:hAnsi="Wingdings" w:hint="default"/>
      </w:rPr>
    </w:lvl>
    <w:lvl w:ilvl="3" w:tplc="0C5EBC1A">
      <w:start w:val="1"/>
      <w:numFmt w:val="bullet"/>
      <w:lvlText w:val=""/>
      <w:lvlJc w:val="left"/>
      <w:pPr>
        <w:ind w:left="2880" w:hanging="360"/>
      </w:pPr>
      <w:rPr>
        <w:rFonts w:ascii="Symbol" w:hAnsi="Symbol" w:hint="default"/>
      </w:rPr>
    </w:lvl>
    <w:lvl w:ilvl="4" w:tplc="B8623D74">
      <w:start w:val="1"/>
      <w:numFmt w:val="bullet"/>
      <w:lvlText w:val="o"/>
      <w:lvlJc w:val="left"/>
      <w:pPr>
        <w:ind w:left="3600" w:hanging="360"/>
      </w:pPr>
      <w:rPr>
        <w:rFonts w:ascii="Courier New" w:hAnsi="Courier New" w:hint="default"/>
      </w:rPr>
    </w:lvl>
    <w:lvl w:ilvl="5" w:tplc="F0743782">
      <w:start w:val="1"/>
      <w:numFmt w:val="bullet"/>
      <w:lvlText w:val=""/>
      <w:lvlJc w:val="left"/>
      <w:pPr>
        <w:ind w:left="4320" w:hanging="360"/>
      </w:pPr>
      <w:rPr>
        <w:rFonts w:ascii="Wingdings" w:hAnsi="Wingdings" w:hint="default"/>
      </w:rPr>
    </w:lvl>
    <w:lvl w:ilvl="6" w:tplc="CC8E042E">
      <w:start w:val="1"/>
      <w:numFmt w:val="bullet"/>
      <w:lvlText w:val=""/>
      <w:lvlJc w:val="left"/>
      <w:pPr>
        <w:ind w:left="5040" w:hanging="360"/>
      </w:pPr>
      <w:rPr>
        <w:rFonts w:ascii="Symbol" w:hAnsi="Symbol" w:hint="default"/>
      </w:rPr>
    </w:lvl>
    <w:lvl w:ilvl="7" w:tplc="B4221A7C">
      <w:start w:val="1"/>
      <w:numFmt w:val="bullet"/>
      <w:lvlText w:val="o"/>
      <w:lvlJc w:val="left"/>
      <w:pPr>
        <w:ind w:left="5760" w:hanging="360"/>
      </w:pPr>
      <w:rPr>
        <w:rFonts w:ascii="Courier New" w:hAnsi="Courier New" w:hint="default"/>
      </w:rPr>
    </w:lvl>
    <w:lvl w:ilvl="8" w:tplc="857C704A">
      <w:start w:val="1"/>
      <w:numFmt w:val="bullet"/>
      <w:lvlText w:val=""/>
      <w:lvlJc w:val="left"/>
      <w:pPr>
        <w:ind w:left="6480" w:hanging="360"/>
      </w:pPr>
      <w:rPr>
        <w:rFonts w:ascii="Wingdings" w:hAnsi="Wingdings" w:hint="default"/>
      </w:rPr>
    </w:lvl>
  </w:abstractNum>
  <w:abstractNum w:abstractNumId="44" w15:restartNumberingAfterBreak="0">
    <w:nsid w:val="6BDA51C6"/>
    <w:multiLevelType w:val="hybridMultilevel"/>
    <w:tmpl w:val="E8188618"/>
    <w:lvl w:ilvl="0" w:tplc="1700B606">
      <w:numFmt w:val="bullet"/>
      <w:lvlText w:val="-"/>
      <w:lvlJc w:val="left"/>
      <w:pPr>
        <w:ind w:left="360" w:hanging="360"/>
      </w:pPr>
      <w:rPr>
        <w:rFonts w:ascii="Georgia" w:eastAsiaTheme="minorHAnsi" w:hAnsi="Georgia" w:cstheme="minorBid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6E4E0288"/>
    <w:multiLevelType w:val="hybridMultilevel"/>
    <w:tmpl w:val="25E4E982"/>
    <w:lvl w:ilvl="0" w:tplc="A29A77E8">
      <w:start w:val="1"/>
      <w:numFmt w:val="bullet"/>
      <w:pStyle w:val="bulletstable"/>
      <w:lvlText w:val=""/>
      <w:lvlJc w:val="left"/>
      <w:pPr>
        <w:ind w:left="786"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6" w15:restartNumberingAfterBreak="0">
    <w:nsid w:val="6EA45CF4"/>
    <w:multiLevelType w:val="multilevel"/>
    <w:tmpl w:val="A8D45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F0BAA47"/>
    <w:multiLevelType w:val="hybridMultilevel"/>
    <w:tmpl w:val="F96A091A"/>
    <w:lvl w:ilvl="0" w:tplc="8AB02478">
      <w:start w:val="1"/>
      <w:numFmt w:val="lowerLetter"/>
      <w:lvlText w:val="%1)"/>
      <w:lvlJc w:val="left"/>
      <w:pPr>
        <w:ind w:left="720" w:hanging="360"/>
      </w:pPr>
    </w:lvl>
    <w:lvl w:ilvl="1" w:tplc="5194147E">
      <w:start w:val="1"/>
      <w:numFmt w:val="lowerLetter"/>
      <w:lvlText w:val="%2."/>
      <w:lvlJc w:val="left"/>
      <w:pPr>
        <w:ind w:left="1440" w:hanging="360"/>
      </w:pPr>
    </w:lvl>
    <w:lvl w:ilvl="2" w:tplc="8A1CC272">
      <w:start w:val="1"/>
      <w:numFmt w:val="lowerRoman"/>
      <w:lvlText w:val="%3."/>
      <w:lvlJc w:val="right"/>
      <w:pPr>
        <w:ind w:left="2160" w:hanging="180"/>
      </w:pPr>
    </w:lvl>
    <w:lvl w:ilvl="3" w:tplc="319A35BC">
      <w:start w:val="1"/>
      <w:numFmt w:val="decimal"/>
      <w:lvlText w:val="%4."/>
      <w:lvlJc w:val="left"/>
      <w:pPr>
        <w:ind w:left="2880" w:hanging="360"/>
      </w:pPr>
    </w:lvl>
    <w:lvl w:ilvl="4" w:tplc="F2343820">
      <w:start w:val="1"/>
      <w:numFmt w:val="lowerLetter"/>
      <w:lvlText w:val="%5."/>
      <w:lvlJc w:val="left"/>
      <w:pPr>
        <w:ind w:left="3600" w:hanging="360"/>
      </w:pPr>
    </w:lvl>
    <w:lvl w:ilvl="5" w:tplc="9440EB1C">
      <w:start w:val="1"/>
      <w:numFmt w:val="lowerRoman"/>
      <w:lvlText w:val="%6."/>
      <w:lvlJc w:val="right"/>
      <w:pPr>
        <w:ind w:left="4320" w:hanging="180"/>
      </w:pPr>
    </w:lvl>
    <w:lvl w:ilvl="6" w:tplc="46D4AECA">
      <w:start w:val="1"/>
      <w:numFmt w:val="decimal"/>
      <w:lvlText w:val="%7."/>
      <w:lvlJc w:val="left"/>
      <w:pPr>
        <w:ind w:left="5040" w:hanging="360"/>
      </w:pPr>
    </w:lvl>
    <w:lvl w:ilvl="7" w:tplc="FBEAD6F0">
      <w:start w:val="1"/>
      <w:numFmt w:val="lowerLetter"/>
      <w:lvlText w:val="%8."/>
      <w:lvlJc w:val="left"/>
      <w:pPr>
        <w:ind w:left="5760" w:hanging="360"/>
      </w:pPr>
    </w:lvl>
    <w:lvl w:ilvl="8" w:tplc="4B5A3BEA">
      <w:start w:val="1"/>
      <w:numFmt w:val="lowerRoman"/>
      <w:lvlText w:val="%9."/>
      <w:lvlJc w:val="right"/>
      <w:pPr>
        <w:ind w:left="6480" w:hanging="180"/>
      </w:pPr>
    </w:lvl>
  </w:abstractNum>
  <w:abstractNum w:abstractNumId="48" w15:restartNumberingAfterBreak="0">
    <w:nsid w:val="748313EA"/>
    <w:multiLevelType w:val="hybridMultilevel"/>
    <w:tmpl w:val="E46804E0"/>
    <w:lvl w:ilvl="0" w:tplc="4CA01BB2">
      <w:start w:val="1"/>
      <w:numFmt w:val="bullet"/>
      <w:lvlText w:val=""/>
      <w:lvlJc w:val="left"/>
      <w:pPr>
        <w:ind w:left="360" w:hanging="360"/>
      </w:pPr>
      <w:rPr>
        <w:rFonts w:ascii="Symbol" w:hAnsi="Symbol" w:hint="default"/>
      </w:rPr>
    </w:lvl>
    <w:lvl w:ilvl="1" w:tplc="D94EFDB4">
      <w:start w:val="1"/>
      <w:numFmt w:val="bullet"/>
      <w:lvlText w:val="o"/>
      <w:lvlJc w:val="left"/>
      <w:pPr>
        <w:ind w:left="1440" w:hanging="360"/>
      </w:pPr>
      <w:rPr>
        <w:rFonts w:ascii="Courier New" w:hAnsi="Courier New" w:hint="default"/>
      </w:rPr>
    </w:lvl>
    <w:lvl w:ilvl="2" w:tplc="8A66E6D8">
      <w:start w:val="1"/>
      <w:numFmt w:val="bullet"/>
      <w:lvlText w:val=""/>
      <w:lvlJc w:val="left"/>
      <w:pPr>
        <w:ind w:left="2160" w:hanging="360"/>
      </w:pPr>
      <w:rPr>
        <w:rFonts w:ascii="Wingdings" w:hAnsi="Wingdings" w:hint="default"/>
      </w:rPr>
    </w:lvl>
    <w:lvl w:ilvl="3" w:tplc="850CB4D4">
      <w:start w:val="1"/>
      <w:numFmt w:val="bullet"/>
      <w:lvlText w:val=""/>
      <w:lvlJc w:val="left"/>
      <w:pPr>
        <w:ind w:left="2880" w:hanging="360"/>
      </w:pPr>
      <w:rPr>
        <w:rFonts w:ascii="Symbol" w:hAnsi="Symbol" w:hint="default"/>
      </w:rPr>
    </w:lvl>
    <w:lvl w:ilvl="4" w:tplc="DBE44E02">
      <w:start w:val="1"/>
      <w:numFmt w:val="bullet"/>
      <w:lvlText w:val="o"/>
      <w:lvlJc w:val="left"/>
      <w:pPr>
        <w:ind w:left="3600" w:hanging="360"/>
      </w:pPr>
      <w:rPr>
        <w:rFonts w:ascii="Courier New" w:hAnsi="Courier New" w:hint="default"/>
      </w:rPr>
    </w:lvl>
    <w:lvl w:ilvl="5" w:tplc="1264C69A">
      <w:start w:val="1"/>
      <w:numFmt w:val="bullet"/>
      <w:lvlText w:val=""/>
      <w:lvlJc w:val="left"/>
      <w:pPr>
        <w:ind w:left="4320" w:hanging="360"/>
      </w:pPr>
      <w:rPr>
        <w:rFonts w:ascii="Wingdings" w:hAnsi="Wingdings" w:hint="default"/>
      </w:rPr>
    </w:lvl>
    <w:lvl w:ilvl="6" w:tplc="84CC0A1C">
      <w:start w:val="1"/>
      <w:numFmt w:val="bullet"/>
      <w:lvlText w:val=""/>
      <w:lvlJc w:val="left"/>
      <w:pPr>
        <w:ind w:left="5040" w:hanging="360"/>
      </w:pPr>
      <w:rPr>
        <w:rFonts w:ascii="Symbol" w:hAnsi="Symbol" w:hint="default"/>
      </w:rPr>
    </w:lvl>
    <w:lvl w:ilvl="7" w:tplc="184693B2">
      <w:start w:val="1"/>
      <w:numFmt w:val="bullet"/>
      <w:lvlText w:val="o"/>
      <w:lvlJc w:val="left"/>
      <w:pPr>
        <w:ind w:left="5760" w:hanging="360"/>
      </w:pPr>
      <w:rPr>
        <w:rFonts w:ascii="Courier New" w:hAnsi="Courier New" w:hint="default"/>
      </w:rPr>
    </w:lvl>
    <w:lvl w:ilvl="8" w:tplc="949CCAF2">
      <w:start w:val="1"/>
      <w:numFmt w:val="bullet"/>
      <w:lvlText w:val=""/>
      <w:lvlJc w:val="left"/>
      <w:pPr>
        <w:ind w:left="6480" w:hanging="360"/>
      </w:pPr>
      <w:rPr>
        <w:rFonts w:ascii="Wingdings" w:hAnsi="Wingdings" w:hint="default"/>
      </w:rPr>
    </w:lvl>
  </w:abstractNum>
  <w:abstractNum w:abstractNumId="49" w15:restartNumberingAfterBreak="0">
    <w:nsid w:val="7BD454C8"/>
    <w:multiLevelType w:val="multilevel"/>
    <w:tmpl w:val="AABE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FB338CA"/>
    <w:multiLevelType w:val="multilevel"/>
    <w:tmpl w:val="DE14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7628426">
    <w:abstractNumId w:val="25"/>
  </w:num>
  <w:num w:numId="2" w16cid:durableId="1734426080">
    <w:abstractNumId w:val="2"/>
  </w:num>
  <w:num w:numId="3" w16cid:durableId="1600672881">
    <w:abstractNumId w:val="10"/>
  </w:num>
  <w:num w:numId="4" w16cid:durableId="70081108">
    <w:abstractNumId w:val="43"/>
  </w:num>
  <w:num w:numId="5" w16cid:durableId="1328438912">
    <w:abstractNumId w:val="15"/>
  </w:num>
  <w:num w:numId="6" w16cid:durableId="1706827607">
    <w:abstractNumId w:val="5"/>
  </w:num>
  <w:num w:numId="7" w16cid:durableId="713963933">
    <w:abstractNumId w:val="12"/>
  </w:num>
  <w:num w:numId="8" w16cid:durableId="609433677">
    <w:abstractNumId w:val="23"/>
  </w:num>
  <w:num w:numId="9" w16cid:durableId="929698879">
    <w:abstractNumId w:val="38"/>
  </w:num>
  <w:num w:numId="10" w16cid:durableId="2003773048">
    <w:abstractNumId w:val="18"/>
  </w:num>
  <w:num w:numId="11" w16cid:durableId="2105301011">
    <w:abstractNumId w:val="47"/>
  </w:num>
  <w:num w:numId="12" w16cid:durableId="1604264452">
    <w:abstractNumId w:val="29"/>
  </w:num>
  <w:num w:numId="13" w16cid:durableId="742918961">
    <w:abstractNumId w:val="16"/>
  </w:num>
  <w:num w:numId="14" w16cid:durableId="1708334939">
    <w:abstractNumId w:val="6"/>
  </w:num>
  <w:num w:numId="15" w16cid:durableId="517743885">
    <w:abstractNumId w:val="22"/>
  </w:num>
  <w:num w:numId="16" w16cid:durableId="1769541628">
    <w:abstractNumId w:val="41"/>
  </w:num>
  <w:num w:numId="17" w16cid:durableId="1295016085">
    <w:abstractNumId w:val="37"/>
  </w:num>
  <w:num w:numId="18" w16cid:durableId="1691954537">
    <w:abstractNumId w:val="48"/>
  </w:num>
  <w:num w:numId="19" w16cid:durableId="511994202">
    <w:abstractNumId w:val="39"/>
  </w:num>
  <w:num w:numId="20" w16cid:durableId="538595366">
    <w:abstractNumId w:val="11"/>
  </w:num>
  <w:num w:numId="21" w16cid:durableId="1878540651">
    <w:abstractNumId w:val="36"/>
  </w:num>
  <w:num w:numId="22" w16cid:durableId="1555653733">
    <w:abstractNumId w:val="14"/>
  </w:num>
  <w:num w:numId="23" w16cid:durableId="609050604">
    <w:abstractNumId w:val="26"/>
  </w:num>
  <w:num w:numId="24" w16cid:durableId="1782069961">
    <w:abstractNumId w:val="17"/>
  </w:num>
  <w:num w:numId="25" w16cid:durableId="702051031">
    <w:abstractNumId w:val="27"/>
  </w:num>
  <w:num w:numId="26" w16cid:durableId="1654332283">
    <w:abstractNumId w:val="31"/>
  </w:num>
  <w:num w:numId="27" w16cid:durableId="1770470943">
    <w:abstractNumId w:val="45"/>
  </w:num>
  <w:num w:numId="28" w16cid:durableId="1233588195">
    <w:abstractNumId w:val="0"/>
  </w:num>
  <w:num w:numId="29" w16cid:durableId="734351674">
    <w:abstractNumId w:val="21"/>
  </w:num>
  <w:num w:numId="30" w16cid:durableId="522986200">
    <w:abstractNumId w:val="0"/>
  </w:num>
  <w:num w:numId="31" w16cid:durableId="1444377055">
    <w:abstractNumId w:val="9"/>
  </w:num>
  <w:num w:numId="32" w16cid:durableId="248197723">
    <w:abstractNumId w:val="4"/>
  </w:num>
  <w:num w:numId="33" w16cid:durableId="1076709875">
    <w:abstractNumId w:val="32"/>
  </w:num>
  <w:num w:numId="34" w16cid:durableId="674723608">
    <w:abstractNumId w:val="44"/>
  </w:num>
  <w:num w:numId="35" w16cid:durableId="1191337305">
    <w:abstractNumId w:val="42"/>
  </w:num>
  <w:num w:numId="36" w16cid:durableId="1838492055">
    <w:abstractNumId w:val="24"/>
  </w:num>
  <w:num w:numId="37" w16cid:durableId="900553656">
    <w:abstractNumId w:val="3"/>
  </w:num>
  <w:num w:numId="38" w16cid:durableId="1921869969">
    <w:abstractNumId w:val="34"/>
  </w:num>
  <w:num w:numId="39" w16cid:durableId="1051198314">
    <w:abstractNumId w:val="28"/>
  </w:num>
  <w:num w:numId="40" w16cid:durableId="391781598">
    <w:abstractNumId w:val="46"/>
  </w:num>
  <w:num w:numId="41" w16cid:durableId="441537502">
    <w:abstractNumId w:val="33"/>
  </w:num>
  <w:num w:numId="42" w16cid:durableId="656882528">
    <w:abstractNumId w:val="8"/>
  </w:num>
  <w:num w:numId="43" w16cid:durableId="311913188">
    <w:abstractNumId w:val="7"/>
  </w:num>
  <w:num w:numId="44" w16cid:durableId="601302112">
    <w:abstractNumId w:val="35"/>
  </w:num>
  <w:num w:numId="45" w16cid:durableId="810099096">
    <w:abstractNumId w:val="20"/>
  </w:num>
  <w:num w:numId="46" w16cid:durableId="233711306">
    <w:abstractNumId w:val="1"/>
  </w:num>
  <w:num w:numId="47" w16cid:durableId="1607031546">
    <w:abstractNumId w:val="13"/>
  </w:num>
  <w:num w:numId="48" w16cid:durableId="1970428224">
    <w:abstractNumId w:val="49"/>
  </w:num>
  <w:num w:numId="49" w16cid:durableId="905186902">
    <w:abstractNumId w:val="19"/>
  </w:num>
  <w:num w:numId="50" w16cid:durableId="1007828492">
    <w:abstractNumId w:val="30"/>
  </w:num>
  <w:num w:numId="51" w16cid:durableId="596980500">
    <w:abstractNumId w:val="50"/>
  </w:num>
  <w:num w:numId="52" w16cid:durableId="414130581">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7E2"/>
    <w:rsid w:val="000000BB"/>
    <w:rsid w:val="000002A7"/>
    <w:rsid w:val="000002D5"/>
    <w:rsid w:val="000002E3"/>
    <w:rsid w:val="00000599"/>
    <w:rsid w:val="000007A5"/>
    <w:rsid w:val="000008B3"/>
    <w:rsid w:val="00000956"/>
    <w:rsid w:val="00000B17"/>
    <w:rsid w:val="00000F10"/>
    <w:rsid w:val="00000F31"/>
    <w:rsid w:val="0000108D"/>
    <w:rsid w:val="000010D8"/>
    <w:rsid w:val="0000113F"/>
    <w:rsid w:val="000012D0"/>
    <w:rsid w:val="00001557"/>
    <w:rsid w:val="000015B6"/>
    <w:rsid w:val="0000161D"/>
    <w:rsid w:val="0000167D"/>
    <w:rsid w:val="00001A14"/>
    <w:rsid w:val="00001BA5"/>
    <w:rsid w:val="00001F33"/>
    <w:rsid w:val="00002085"/>
    <w:rsid w:val="00002217"/>
    <w:rsid w:val="00002252"/>
    <w:rsid w:val="0000225F"/>
    <w:rsid w:val="00002616"/>
    <w:rsid w:val="00002689"/>
    <w:rsid w:val="00002696"/>
    <w:rsid w:val="00002763"/>
    <w:rsid w:val="00002903"/>
    <w:rsid w:val="00002940"/>
    <w:rsid w:val="00002A58"/>
    <w:rsid w:val="00002ACC"/>
    <w:rsid w:val="00002CBD"/>
    <w:rsid w:val="00002E73"/>
    <w:rsid w:val="00002EC9"/>
    <w:rsid w:val="00002F00"/>
    <w:rsid w:val="00002FBA"/>
    <w:rsid w:val="000030B1"/>
    <w:rsid w:val="00003364"/>
    <w:rsid w:val="0000338D"/>
    <w:rsid w:val="0000341A"/>
    <w:rsid w:val="00003489"/>
    <w:rsid w:val="000034CE"/>
    <w:rsid w:val="00003842"/>
    <w:rsid w:val="0000387B"/>
    <w:rsid w:val="00003AAC"/>
    <w:rsid w:val="00003D43"/>
    <w:rsid w:val="00003D4A"/>
    <w:rsid w:val="00003DD6"/>
    <w:rsid w:val="00003E8E"/>
    <w:rsid w:val="00003EA1"/>
    <w:rsid w:val="00004220"/>
    <w:rsid w:val="00004455"/>
    <w:rsid w:val="000044A7"/>
    <w:rsid w:val="000047AA"/>
    <w:rsid w:val="000047F7"/>
    <w:rsid w:val="00004874"/>
    <w:rsid w:val="000048A5"/>
    <w:rsid w:val="0000497F"/>
    <w:rsid w:val="00004B5D"/>
    <w:rsid w:val="00004DF2"/>
    <w:rsid w:val="00004EB9"/>
    <w:rsid w:val="00005085"/>
    <w:rsid w:val="00005200"/>
    <w:rsid w:val="0000536B"/>
    <w:rsid w:val="00005758"/>
    <w:rsid w:val="00005BA3"/>
    <w:rsid w:val="00005CFA"/>
    <w:rsid w:val="00006617"/>
    <w:rsid w:val="000067C6"/>
    <w:rsid w:val="00006816"/>
    <w:rsid w:val="000068B0"/>
    <w:rsid w:val="00006A80"/>
    <w:rsid w:val="00006AC7"/>
    <w:rsid w:val="00006AEE"/>
    <w:rsid w:val="00006B99"/>
    <w:rsid w:val="00006CCE"/>
    <w:rsid w:val="00006D5C"/>
    <w:rsid w:val="00007031"/>
    <w:rsid w:val="000072DB"/>
    <w:rsid w:val="00007718"/>
    <w:rsid w:val="000077A9"/>
    <w:rsid w:val="00007831"/>
    <w:rsid w:val="00007C84"/>
    <w:rsid w:val="00007E8F"/>
    <w:rsid w:val="00007F0A"/>
    <w:rsid w:val="0000F36B"/>
    <w:rsid w:val="0000FEE5"/>
    <w:rsid w:val="0001013D"/>
    <w:rsid w:val="000102DB"/>
    <w:rsid w:val="0001078A"/>
    <w:rsid w:val="00010B8D"/>
    <w:rsid w:val="00010C87"/>
    <w:rsid w:val="0001132E"/>
    <w:rsid w:val="0001148B"/>
    <w:rsid w:val="0001167C"/>
    <w:rsid w:val="00011794"/>
    <w:rsid w:val="00011B01"/>
    <w:rsid w:val="00011C0A"/>
    <w:rsid w:val="00011EFA"/>
    <w:rsid w:val="00011FA2"/>
    <w:rsid w:val="00011FF4"/>
    <w:rsid w:val="00011FF6"/>
    <w:rsid w:val="000120B9"/>
    <w:rsid w:val="000120D5"/>
    <w:rsid w:val="0001219A"/>
    <w:rsid w:val="000121C1"/>
    <w:rsid w:val="000121CE"/>
    <w:rsid w:val="000122D3"/>
    <w:rsid w:val="00012310"/>
    <w:rsid w:val="00012663"/>
    <w:rsid w:val="00012B67"/>
    <w:rsid w:val="00012C13"/>
    <w:rsid w:val="00012C7C"/>
    <w:rsid w:val="00012D82"/>
    <w:rsid w:val="00012DA1"/>
    <w:rsid w:val="00012DB1"/>
    <w:rsid w:val="00012E14"/>
    <w:rsid w:val="00012E9D"/>
    <w:rsid w:val="00012ED8"/>
    <w:rsid w:val="00012F7D"/>
    <w:rsid w:val="0001324E"/>
    <w:rsid w:val="00013280"/>
    <w:rsid w:val="00013298"/>
    <w:rsid w:val="00013674"/>
    <w:rsid w:val="000136D0"/>
    <w:rsid w:val="00013706"/>
    <w:rsid w:val="00013C48"/>
    <w:rsid w:val="00013C76"/>
    <w:rsid w:val="00013D93"/>
    <w:rsid w:val="00013EDD"/>
    <w:rsid w:val="00013F35"/>
    <w:rsid w:val="000140C4"/>
    <w:rsid w:val="0001419D"/>
    <w:rsid w:val="00014347"/>
    <w:rsid w:val="00014403"/>
    <w:rsid w:val="00014739"/>
    <w:rsid w:val="00014988"/>
    <w:rsid w:val="00014DB7"/>
    <w:rsid w:val="00014F05"/>
    <w:rsid w:val="00014F08"/>
    <w:rsid w:val="00014F77"/>
    <w:rsid w:val="00015070"/>
    <w:rsid w:val="000151CB"/>
    <w:rsid w:val="00015472"/>
    <w:rsid w:val="00015741"/>
    <w:rsid w:val="000157A2"/>
    <w:rsid w:val="000159E7"/>
    <w:rsid w:val="00015AC5"/>
    <w:rsid w:val="00015B19"/>
    <w:rsid w:val="00015BA8"/>
    <w:rsid w:val="00015CA8"/>
    <w:rsid w:val="00015D6F"/>
    <w:rsid w:val="00015D7A"/>
    <w:rsid w:val="000160A9"/>
    <w:rsid w:val="000160EA"/>
    <w:rsid w:val="00016507"/>
    <w:rsid w:val="0001674B"/>
    <w:rsid w:val="000167B2"/>
    <w:rsid w:val="0001696D"/>
    <w:rsid w:val="00016A6F"/>
    <w:rsid w:val="00016AD8"/>
    <w:rsid w:val="00016B25"/>
    <w:rsid w:val="00016C4D"/>
    <w:rsid w:val="00016CCA"/>
    <w:rsid w:val="00016D5F"/>
    <w:rsid w:val="00016F21"/>
    <w:rsid w:val="00017010"/>
    <w:rsid w:val="00017242"/>
    <w:rsid w:val="0001731E"/>
    <w:rsid w:val="00017507"/>
    <w:rsid w:val="00017593"/>
    <w:rsid w:val="000176A5"/>
    <w:rsid w:val="000177EA"/>
    <w:rsid w:val="000177ED"/>
    <w:rsid w:val="0001799A"/>
    <w:rsid w:val="000179ED"/>
    <w:rsid w:val="00017A83"/>
    <w:rsid w:val="00017D9A"/>
    <w:rsid w:val="00017E23"/>
    <w:rsid w:val="00017E84"/>
    <w:rsid w:val="00017ED3"/>
    <w:rsid w:val="0001A941"/>
    <w:rsid w:val="00020107"/>
    <w:rsid w:val="000201A7"/>
    <w:rsid w:val="000202A5"/>
    <w:rsid w:val="000204C4"/>
    <w:rsid w:val="000205A4"/>
    <w:rsid w:val="000207A5"/>
    <w:rsid w:val="00020A75"/>
    <w:rsid w:val="00020B30"/>
    <w:rsid w:val="00020C11"/>
    <w:rsid w:val="00020ECC"/>
    <w:rsid w:val="00020EFC"/>
    <w:rsid w:val="00020F24"/>
    <w:rsid w:val="00020F46"/>
    <w:rsid w:val="00020F96"/>
    <w:rsid w:val="0002108A"/>
    <w:rsid w:val="000211EC"/>
    <w:rsid w:val="0002146E"/>
    <w:rsid w:val="00021770"/>
    <w:rsid w:val="000219CC"/>
    <w:rsid w:val="000219CE"/>
    <w:rsid w:val="00021A27"/>
    <w:rsid w:val="00021F3E"/>
    <w:rsid w:val="000220CF"/>
    <w:rsid w:val="00022200"/>
    <w:rsid w:val="00022353"/>
    <w:rsid w:val="00022471"/>
    <w:rsid w:val="0002254A"/>
    <w:rsid w:val="0002261F"/>
    <w:rsid w:val="00022639"/>
    <w:rsid w:val="0002283E"/>
    <w:rsid w:val="00022944"/>
    <w:rsid w:val="00022AA9"/>
    <w:rsid w:val="00022BE1"/>
    <w:rsid w:val="00022E07"/>
    <w:rsid w:val="00023261"/>
    <w:rsid w:val="00023356"/>
    <w:rsid w:val="0002358C"/>
    <w:rsid w:val="0002359D"/>
    <w:rsid w:val="000236EC"/>
    <w:rsid w:val="00023723"/>
    <w:rsid w:val="00023AEC"/>
    <w:rsid w:val="00023B3F"/>
    <w:rsid w:val="00023BEF"/>
    <w:rsid w:val="00023D23"/>
    <w:rsid w:val="00023EF2"/>
    <w:rsid w:val="000241BF"/>
    <w:rsid w:val="0002423E"/>
    <w:rsid w:val="00024478"/>
    <w:rsid w:val="00024847"/>
    <w:rsid w:val="00024B40"/>
    <w:rsid w:val="00024B6A"/>
    <w:rsid w:val="00024C81"/>
    <w:rsid w:val="00024E35"/>
    <w:rsid w:val="00024E92"/>
    <w:rsid w:val="00024F37"/>
    <w:rsid w:val="00024FFF"/>
    <w:rsid w:val="00025034"/>
    <w:rsid w:val="0002510B"/>
    <w:rsid w:val="0002526D"/>
    <w:rsid w:val="00025417"/>
    <w:rsid w:val="0002543D"/>
    <w:rsid w:val="000257F1"/>
    <w:rsid w:val="0002587C"/>
    <w:rsid w:val="00025B95"/>
    <w:rsid w:val="00025C91"/>
    <w:rsid w:val="00025D0D"/>
    <w:rsid w:val="00025E3B"/>
    <w:rsid w:val="00025E9B"/>
    <w:rsid w:val="00026043"/>
    <w:rsid w:val="00026059"/>
    <w:rsid w:val="00026263"/>
    <w:rsid w:val="0002627E"/>
    <w:rsid w:val="000263F4"/>
    <w:rsid w:val="000264FF"/>
    <w:rsid w:val="0002676F"/>
    <w:rsid w:val="00026C13"/>
    <w:rsid w:val="00026C1C"/>
    <w:rsid w:val="00026D57"/>
    <w:rsid w:val="00026FB1"/>
    <w:rsid w:val="0002703A"/>
    <w:rsid w:val="0002784B"/>
    <w:rsid w:val="000278D4"/>
    <w:rsid w:val="00027A4E"/>
    <w:rsid w:val="00027BDD"/>
    <w:rsid w:val="00027CFE"/>
    <w:rsid w:val="00027D57"/>
    <w:rsid w:val="00027D7F"/>
    <w:rsid w:val="00030304"/>
    <w:rsid w:val="000303C8"/>
    <w:rsid w:val="0003046C"/>
    <w:rsid w:val="0003060B"/>
    <w:rsid w:val="00030617"/>
    <w:rsid w:val="000306D3"/>
    <w:rsid w:val="00030993"/>
    <w:rsid w:val="000309F4"/>
    <w:rsid w:val="00030A59"/>
    <w:rsid w:val="00030B70"/>
    <w:rsid w:val="00030BEA"/>
    <w:rsid w:val="00030FAE"/>
    <w:rsid w:val="000310B1"/>
    <w:rsid w:val="0003130C"/>
    <w:rsid w:val="00031A63"/>
    <w:rsid w:val="00031C28"/>
    <w:rsid w:val="00031D16"/>
    <w:rsid w:val="00031D4D"/>
    <w:rsid w:val="00031F52"/>
    <w:rsid w:val="00032034"/>
    <w:rsid w:val="0003214F"/>
    <w:rsid w:val="000321AB"/>
    <w:rsid w:val="000321EF"/>
    <w:rsid w:val="000323E1"/>
    <w:rsid w:val="000325D1"/>
    <w:rsid w:val="00032627"/>
    <w:rsid w:val="000326B0"/>
    <w:rsid w:val="000327C3"/>
    <w:rsid w:val="000327C8"/>
    <w:rsid w:val="000329BF"/>
    <w:rsid w:val="00032A37"/>
    <w:rsid w:val="00032B7D"/>
    <w:rsid w:val="00033372"/>
    <w:rsid w:val="0003360C"/>
    <w:rsid w:val="0003385C"/>
    <w:rsid w:val="000339E2"/>
    <w:rsid w:val="00033A86"/>
    <w:rsid w:val="00033C87"/>
    <w:rsid w:val="00033DE1"/>
    <w:rsid w:val="00033EB6"/>
    <w:rsid w:val="00034133"/>
    <w:rsid w:val="00034286"/>
    <w:rsid w:val="000342A4"/>
    <w:rsid w:val="000342B1"/>
    <w:rsid w:val="00034451"/>
    <w:rsid w:val="00034511"/>
    <w:rsid w:val="000345FC"/>
    <w:rsid w:val="00034739"/>
    <w:rsid w:val="00034793"/>
    <w:rsid w:val="00034828"/>
    <w:rsid w:val="00034D3C"/>
    <w:rsid w:val="00034D99"/>
    <w:rsid w:val="00034F6F"/>
    <w:rsid w:val="00035029"/>
    <w:rsid w:val="0003516A"/>
    <w:rsid w:val="0003528F"/>
    <w:rsid w:val="0003593C"/>
    <w:rsid w:val="00035AFB"/>
    <w:rsid w:val="00035C4C"/>
    <w:rsid w:val="00035C7F"/>
    <w:rsid w:val="00035D93"/>
    <w:rsid w:val="00036050"/>
    <w:rsid w:val="0003628C"/>
    <w:rsid w:val="00036495"/>
    <w:rsid w:val="000367B4"/>
    <w:rsid w:val="000368B6"/>
    <w:rsid w:val="00036918"/>
    <w:rsid w:val="0003692F"/>
    <w:rsid w:val="00036A30"/>
    <w:rsid w:val="00036A3A"/>
    <w:rsid w:val="00036A60"/>
    <w:rsid w:val="00036B5A"/>
    <w:rsid w:val="00037000"/>
    <w:rsid w:val="00037210"/>
    <w:rsid w:val="0003723F"/>
    <w:rsid w:val="00037282"/>
    <w:rsid w:val="0003732C"/>
    <w:rsid w:val="00037347"/>
    <w:rsid w:val="000375CE"/>
    <w:rsid w:val="00037682"/>
    <w:rsid w:val="000377C6"/>
    <w:rsid w:val="00037942"/>
    <w:rsid w:val="00037A6C"/>
    <w:rsid w:val="00037E80"/>
    <w:rsid w:val="00037EEF"/>
    <w:rsid w:val="00037F19"/>
    <w:rsid w:val="00037F1A"/>
    <w:rsid w:val="00040242"/>
    <w:rsid w:val="00040445"/>
    <w:rsid w:val="00040774"/>
    <w:rsid w:val="00040898"/>
    <w:rsid w:val="00040C5C"/>
    <w:rsid w:val="00040C78"/>
    <w:rsid w:val="00040E30"/>
    <w:rsid w:val="00040E55"/>
    <w:rsid w:val="00040F94"/>
    <w:rsid w:val="00041014"/>
    <w:rsid w:val="0004107F"/>
    <w:rsid w:val="000410E6"/>
    <w:rsid w:val="000411A0"/>
    <w:rsid w:val="000419E8"/>
    <w:rsid w:val="00041AFD"/>
    <w:rsid w:val="00041B31"/>
    <w:rsid w:val="00041BA8"/>
    <w:rsid w:val="00041D0F"/>
    <w:rsid w:val="00041EA0"/>
    <w:rsid w:val="0004234D"/>
    <w:rsid w:val="00042422"/>
    <w:rsid w:val="00042439"/>
    <w:rsid w:val="0004244D"/>
    <w:rsid w:val="000425EB"/>
    <w:rsid w:val="0004262D"/>
    <w:rsid w:val="0004264A"/>
    <w:rsid w:val="00042B7C"/>
    <w:rsid w:val="00042CDA"/>
    <w:rsid w:val="00042D62"/>
    <w:rsid w:val="00042F9C"/>
    <w:rsid w:val="000430DE"/>
    <w:rsid w:val="0004334D"/>
    <w:rsid w:val="0004342E"/>
    <w:rsid w:val="000435F3"/>
    <w:rsid w:val="000436E8"/>
    <w:rsid w:val="000438F0"/>
    <w:rsid w:val="0004393B"/>
    <w:rsid w:val="000439E5"/>
    <w:rsid w:val="00043A37"/>
    <w:rsid w:val="00043A7D"/>
    <w:rsid w:val="00043B67"/>
    <w:rsid w:val="00043B81"/>
    <w:rsid w:val="00043BEA"/>
    <w:rsid w:val="00043BFD"/>
    <w:rsid w:val="00043CA5"/>
    <w:rsid w:val="00043EAE"/>
    <w:rsid w:val="00043F10"/>
    <w:rsid w:val="00044235"/>
    <w:rsid w:val="0004433E"/>
    <w:rsid w:val="000443D1"/>
    <w:rsid w:val="000443F8"/>
    <w:rsid w:val="00044775"/>
    <w:rsid w:val="000447BB"/>
    <w:rsid w:val="00044845"/>
    <w:rsid w:val="00044CD7"/>
    <w:rsid w:val="00045022"/>
    <w:rsid w:val="0004559D"/>
    <w:rsid w:val="000456B2"/>
    <w:rsid w:val="000457AA"/>
    <w:rsid w:val="00045B68"/>
    <w:rsid w:val="00045D35"/>
    <w:rsid w:val="00045E73"/>
    <w:rsid w:val="00045EB9"/>
    <w:rsid w:val="0004637B"/>
    <w:rsid w:val="000463E5"/>
    <w:rsid w:val="00046697"/>
    <w:rsid w:val="00046BE3"/>
    <w:rsid w:val="00046D8B"/>
    <w:rsid w:val="00046DF5"/>
    <w:rsid w:val="00047006"/>
    <w:rsid w:val="00047021"/>
    <w:rsid w:val="00047116"/>
    <w:rsid w:val="000471E0"/>
    <w:rsid w:val="00047229"/>
    <w:rsid w:val="0004725F"/>
    <w:rsid w:val="00047613"/>
    <w:rsid w:val="0004761E"/>
    <w:rsid w:val="00047663"/>
    <w:rsid w:val="000476D2"/>
    <w:rsid w:val="0004772B"/>
    <w:rsid w:val="00047737"/>
    <w:rsid w:val="000477DF"/>
    <w:rsid w:val="000479D7"/>
    <w:rsid w:val="00047B8B"/>
    <w:rsid w:val="00047C30"/>
    <w:rsid w:val="00047D54"/>
    <w:rsid w:val="00047EC3"/>
    <w:rsid w:val="00047FE2"/>
    <w:rsid w:val="00050290"/>
    <w:rsid w:val="00050643"/>
    <w:rsid w:val="0005068B"/>
    <w:rsid w:val="0005075B"/>
    <w:rsid w:val="0005097E"/>
    <w:rsid w:val="00050EB1"/>
    <w:rsid w:val="00050EC4"/>
    <w:rsid w:val="00051226"/>
    <w:rsid w:val="0005123E"/>
    <w:rsid w:val="00051542"/>
    <w:rsid w:val="000515CB"/>
    <w:rsid w:val="0005180A"/>
    <w:rsid w:val="00051872"/>
    <w:rsid w:val="00051B3A"/>
    <w:rsid w:val="00051D4E"/>
    <w:rsid w:val="0005207B"/>
    <w:rsid w:val="00052134"/>
    <w:rsid w:val="0005216F"/>
    <w:rsid w:val="000522E6"/>
    <w:rsid w:val="0005236F"/>
    <w:rsid w:val="000523F4"/>
    <w:rsid w:val="00052431"/>
    <w:rsid w:val="00052586"/>
    <w:rsid w:val="000527CF"/>
    <w:rsid w:val="00052D47"/>
    <w:rsid w:val="00052DA8"/>
    <w:rsid w:val="00052E23"/>
    <w:rsid w:val="00052E7D"/>
    <w:rsid w:val="00052F38"/>
    <w:rsid w:val="00052F53"/>
    <w:rsid w:val="00053063"/>
    <w:rsid w:val="000531A8"/>
    <w:rsid w:val="00053493"/>
    <w:rsid w:val="000536EE"/>
    <w:rsid w:val="0005374A"/>
    <w:rsid w:val="000537FC"/>
    <w:rsid w:val="00053834"/>
    <w:rsid w:val="000538C9"/>
    <w:rsid w:val="0005403C"/>
    <w:rsid w:val="00054083"/>
    <w:rsid w:val="00054215"/>
    <w:rsid w:val="00054545"/>
    <w:rsid w:val="000545E0"/>
    <w:rsid w:val="00054946"/>
    <w:rsid w:val="00054CB1"/>
    <w:rsid w:val="00054CD7"/>
    <w:rsid w:val="00054F1B"/>
    <w:rsid w:val="00054F2D"/>
    <w:rsid w:val="0005516B"/>
    <w:rsid w:val="000555A2"/>
    <w:rsid w:val="000555B3"/>
    <w:rsid w:val="00055B71"/>
    <w:rsid w:val="00055BAC"/>
    <w:rsid w:val="00055BC0"/>
    <w:rsid w:val="00055BF1"/>
    <w:rsid w:val="00055C19"/>
    <w:rsid w:val="00055E12"/>
    <w:rsid w:val="00055FD2"/>
    <w:rsid w:val="0005610C"/>
    <w:rsid w:val="00056170"/>
    <w:rsid w:val="000562B5"/>
    <w:rsid w:val="00056427"/>
    <w:rsid w:val="00056513"/>
    <w:rsid w:val="0005652E"/>
    <w:rsid w:val="000565F9"/>
    <w:rsid w:val="000566AE"/>
    <w:rsid w:val="00056AF9"/>
    <w:rsid w:val="00056DC2"/>
    <w:rsid w:val="00056F5E"/>
    <w:rsid w:val="0005711F"/>
    <w:rsid w:val="0005717B"/>
    <w:rsid w:val="000572D7"/>
    <w:rsid w:val="0005742A"/>
    <w:rsid w:val="00057462"/>
    <w:rsid w:val="000574A1"/>
    <w:rsid w:val="0005764E"/>
    <w:rsid w:val="00057720"/>
    <w:rsid w:val="00057805"/>
    <w:rsid w:val="00057B2F"/>
    <w:rsid w:val="00057BF2"/>
    <w:rsid w:val="00057DC6"/>
    <w:rsid w:val="00057F06"/>
    <w:rsid w:val="00057F61"/>
    <w:rsid w:val="000600AD"/>
    <w:rsid w:val="000600F0"/>
    <w:rsid w:val="00060127"/>
    <w:rsid w:val="0006017A"/>
    <w:rsid w:val="00060203"/>
    <w:rsid w:val="00060205"/>
    <w:rsid w:val="00060339"/>
    <w:rsid w:val="0006037E"/>
    <w:rsid w:val="000604FF"/>
    <w:rsid w:val="0006062E"/>
    <w:rsid w:val="00060746"/>
    <w:rsid w:val="00060957"/>
    <w:rsid w:val="00060F02"/>
    <w:rsid w:val="00060F3C"/>
    <w:rsid w:val="00060F51"/>
    <w:rsid w:val="00061278"/>
    <w:rsid w:val="000614A8"/>
    <w:rsid w:val="000615B0"/>
    <w:rsid w:val="00061739"/>
    <w:rsid w:val="00061982"/>
    <w:rsid w:val="00061A25"/>
    <w:rsid w:val="00061A39"/>
    <w:rsid w:val="00061A8F"/>
    <w:rsid w:val="00061CB1"/>
    <w:rsid w:val="00061D85"/>
    <w:rsid w:val="00061DC2"/>
    <w:rsid w:val="00061DE8"/>
    <w:rsid w:val="00061E25"/>
    <w:rsid w:val="00061F48"/>
    <w:rsid w:val="00062074"/>
    <w:rsid w:val="000620FD"/>
    <w:rsid w:val="000621BA"/>
    <w:rsid w:val="000622B3"/>
    <w:rsid w:val="000624BE"/>
    <w:rsid w:val="000624DB"/>
    <w:rsid w:val="0006287B"/>
    <w:rsid w:val="00062892"/>
    <w:rsid w:val="00062950"/>
    <w:rsid w:val="00062F3A"/>
    <w:rsid w:val="00062FD1"/>
    <w:rsid w:val="00063083"/>
    <w:rsid w:val="0006308C"/>
    <w:rsid w:val="000630EB"/>
    <w:rsid w:val="000631A7"/>
    <w:rsid w:val="00063277"/>
    <w:rsid w:val="00063306"/>
    <w:rsid w:val="000635D3"/>
    <w:rsid w:val="000637FC"/>
    <w:rsid w:val="00063B05"/>
    <w:rsid w:val="00063BC2"/>
    <w:rsid w:val="00063C69"/>
    <w:rsid w:val="00063E17"/>
    <w:rsid w:val="00063F73"/>
    <w:rsid w:val="00064052"/>
    <w:rsid w:val="0006447F"/>
    <w:rsid w:val="000646DC"/>
    <w:rsid w:val="0006476B"/>
    <w:rsid w:val="00064880"/>
    <w:rsid w:val="000648D8"/>
    <w:rsid w:val="00064A07"/>
    <w:rsid w:val="000650F5"/>
    <w:rsid w:val="000651F6"/>
    <w:rsid w:val="00065200"/>
    <w:rsid w:val="00065432"/>
    <w:rsid w:val="00065433"/>
    <w:rsid w:val="000654F8"/>
    <w:rsid w:val="00065577"/>
    <w:rsid w:val="00065670"/>
    <w:rsid w:val="0006569F"/>
    <w:rsid w:val="000657DC"/>
    <w:rsid w:val="00065929"/>
    <w:rsid w:val="00065E66"/>
    <w:rsid w:val="00065EA7"/>
    <w:rsid w:val="00065F79"/>
    <w:rsid w:val="00066033"/>
    <w:rsid w:val="00066258"/>
    <w:rsid w:val="00066270"/>
    <w:rsid w:val="00066303"/>
    <w:rsid w:val="00066341"/>
    <w:rsid w:val="00066444"/>
    <w:rsid w:val="0006651F"/>
    <w:rsid w:val="00066745"/>
    <w:rsid w:val="00066E68"/>
    <w:rsid w:val="00066EB9"/>
    <w:rsid w:val="00066F66"/>
    <w:rsid w:val="0006724B"/>
    <w:rsid w:val="00067300"/>
    <w:rsid w:val="0006749E"/>
    <w:rsid w:val="0006752E"/>
    <w:rsid w:val="0006753D"/>
    <w:rsid w:val="0006758C"/>
    <w:rsid w:val="00067669"/>
    <w:rsid w:val="0006785B"/>
    <w:rsid w:val="00067A7B"/>
    <w:rsid w:val="00067BBC"/>
    <w:rsid w:val="00067E0E"/>
    <w:rsid w:val="00067E67"/>
    <w:rsid w:val="00070094"/>
    <w:rsid w:val="000700AF"/>
    <w:rsid w:val="000700DF"/>
    <w:rsid w:val="000704D8"/>
    <w:rsid w:val="000706C4"/>
    <w:rsid w:val="0007099B"/>
    <w:rsid w:val="00070A8A"/>
    <w:rsid w:val="00070AFC"/>
    <w:rsid w:val="00070D32"/>
    <w:rsid w:val="00070DC1"/>
    <w:rsid w:val="00071001"/>
    <w:rsid w:val="0007143D"/>
    <w:rsid w:val="0007154A"/>
    <w:rsid w:val="0007176F"/>
    <w:rsid w:val="000717EE"/>
    <w:rsid w:val="000719E6"/>
    <w:rsid w:val="00071B75"/>
    <w:rsid w:val="00071BFC"/>
    <w:rsid w:val="00071D4A"/>
    <w:rsid w:val="00071D54"/>
    <w:rsid w:val="00071EE0"/>
    <w:rsid w:val="00072028"/>
    <w:rsid w:val="000720FA"/>
    <w:rsid w:val="000721A4"/>
    <w:rsid w:val="000726AC"/>
    <w:rsid w:val="00072A0D"/>
    <w:rsid w:val="00072C0D"/>
    <w:rsid w:val="00072D60"/>
    <w:rsid w:val="000730A7"/>
    <w:rsid w:val="000730BA"/>
    <w:rsid w:val="00073483"/>
    <w:rsid w:val="0007377D"/>
    <w:rsid w:val="000737F8"/>
    <w:rsid w:val="0007380A"/>
    <w:rsid w:val="00073997"/>
    <w:rsid w:val="00073CE1"/>
    <w:rsid w:val="00073CF0"/>
    <w:rsid w:val="00073DB2"/>
    <w:rsid w:val="00073FDD"/>
    <w:rsid w:val="000740BB"/>
    <w:rsid w:val="00074324"/>
    <w:rsid w:val="000743B7"/>
    <w:rsid w:val="00074434"/>
    <w:rsid w:val="00074670"/>
    <w:rsid w:val="000746C1"/>
    <w:rsid w:val="000747E6"/>
    <w:rsid w:val="00074820"/>
    <w:rsid w:val="0007485A"/>
    <w:rsid w:val="0007487C"/>
    <w:rsid w:val="00074DBD"/>
    <w:rsid w:val="00075298"/>
    <w:rsid w:val="000753B2"/>
    <w:rsid w:val="000756E9"/>
    <w:rsid w:val="00075787"/>
    <w:rsid w:val="000757E5"/>
    <w:rsid w:val="0007591E"/>
    <w:rsid w:val="0007594B"/>
    <w:rsid w:val="00075A61"/>
    <w:rsid w:val="00075C28"/>
    <w:rsid w:val="00075C75"/>
    <w:rsid w:val="00075CEE"/>
    <w:rsid w:val="00075FDE"/>
    <w:rsid w:val="000760E0"/>
    <w:rsid w:val="00076228"/>
    <w:rsid w:val="00076AAA"/>
    <w:rsid w:val="00076C4C"/>
    <w:rsid w:val="00076C70"/>
    <w:rsid w:val="00076E51"/>
    <w:rsid w:val="00076F11"/>
    <w:rsid w:val="00076FAA"/>
    <w:rsid w:val="00076FDC"/>
    <w:rsid w:val="00077039"/>
    <w:rsid w:val="0007744E"/>
    <w:rsid w:val="000775AE"/>
    <w:rsid w:val="00077625"/>
    <w:rsid w:val="00077791"/>
    <w:rsid w:val="000777B0"/>
    <w:rsid w:val="00077A73"/>
    <w:rsid w:val="00077C11"/>
    <w:rsid w:val="00077E81"/>
    <w:rsid w:val="00077EE3"/>
    <w:rsid w:val="00077F58"/>
    <w:rsid w:val="00080420"/>
    <w:rsid w:val="0008043D"/>
    <w:rsid w:val="000804E3"/>
    <w:rsid w:val="000804FF"/>
    <w:rsid w:val="0008063E"/>
    <w:rsid w:val="000808A0"/>
    <w:rsid w:val="00080975"/>
    <w:rsid w:val="000809AE"/>
    <w:rsid w:val="00080CBE"/>
    <w:rsid w:val="00080DA4"/>
    <w:rsid w:val="00080FE0"/>
    <w:rsid w:val="0008105C"/>
    <w:rsid w:val="000810F1"/>
    <w:rsid w:val="00081280"/>
    <w:rsid w:val="000812BD"/>
    <w:rsid w:val="000812D9"/>
    <w:rsid w:val="00081393"/>
    <w:rsid w:val="000813E0"/>
    <w:rsid w:val="00081403"/>
    <w:rsid w:val="0008164E"/>
    <w:rsid w:val="00081BFE"/>
    <w:rsid w:val="00081C07"/>
    <w:rsid w:val="00081DBB"/>
    <w:rsid w:val="00081F2F"/>
    <w:rsid w:val="00081F58"/>
    <w:rsid w:val="00082031"/>
    <w:rsid w:val="0008224F"/>
    <w:rsid w:val="00082289"/>
    <w:rsid w:val="00082368"/>
    <w:rsid w:val="000825C6"/>
    <w:rsid w:val="000825FF"/>
    <w:rsid w:val="0008273D"/>
    <w:rsid w:val="00082829"/>
    <w:rsid w:val="0008295E"/>
    <w:rsid w:val="000829E5"/>
    <w:rsid w:val="00082A34"/>
    <w:rsid w:val="00082AF2"/>
    <w:rsid w:val="00082E0A"/>
    <w:rsid w:val="00082E0B"/>
    <w:rsid w:val="00083005"/>
    <w:rsid w:val="00083014"/>
    <w:rsid w:val="00083115"/>
    <w:rsid w:val="0008315E"/>
    <w:rsid w:val="00083282"/>
    <w:rsid w:val="000832E6"/>
    <w:rsid w:val="000836DD"/>
    <w:rsid w:val="000838F8"/>
    <w:rsid w:val="0008394B"/>
    <w:rsid w:val="00083A37"/>
    <w:rsid w:val="00083F32"/>
    <w:rsid w:val="0008407D"/>
    <w:rsid w:val="00084306"/>
    <w:rsid w:val="00084572"/>
    <w:rsid w:val="0008457D"/>
    <w:rsid w:val="000847F1"/>
    <w:rsid w:val="000848C6"/>
    <w:rsid w:val="00084CA7"/>
    <w:rsid w:val="00084D93"/>
    <w:rsid w:val="00084E1F"/>
    <w:rsid w:val="00085102"/>
    <w:rsid w:val="000851B2"/>
    <w:rsid w:val="000851DF"/>
    <w:rsid w:val="00085694"/>
    <w:rsid w:val="0008578F"/>
    <w:rsid w:val="000857CE"/>
    <w:rsid w:val="00085861"/>
    <w:rsid w:val="000859AF"/>
    <w:rsid w:val="00085A1B"/>
    <w:rsid w:val="00085A9A"/>
    <w:rsid w:val="00085BE5"/>
    <w:rsid w:val="00085C6C"/>
    <w:rsid w:val="00085C6F"/>
    <w:rsid w:val="00085C93"/>
    <w:rsid w:val="00085D62"/>
    <w:rsid w:val="00085F26"/>
    <w:rsid w:val="00086046"/>
    <w:rsid w:val="00086280"/>
    <w:rsid w:val="00086395"/>
    <w:rsid w:val="00086425"/>
    <w:rsid w:val="00086441"/>
    <w:rsid w:val="00086573"/>
    <w:rsid w:val="0008692A"/>
    <w:rsid w:val="00086AD4"/>
    <w:rsid w:val="00086BAA"/>
    <w:rsid w:val="00086E6C"/>
    <w:rsid w:val="00086E7B"/>
    <w:rsid w:val="00086EFF"/>
    <w:rsid w:val="00086FEF"/>
    <w:rsid w:val="00087227"/>
    <w:rsid w:val="00087469"/>
    <w:rsid w:val="00087751"/>
    <w:rsid w:val="0008781A"/>
    <w:rsid w:val="00087960"/>
    <w:rsid w:val="0008797C"/>
    <w:rsid w:val="00087FD5"/>
    <w:rsid w:val="00087FEE"/>
    <w:rsid w:val="0008DD8A"/>
    <w:rsid w:val="00090040"/>
    <w:rsid w:val="00090249"/>
    <w:rsid w:val="000902C4"/>
    <w:rsid w:val="00090519"/>
    <w:rsid w:val="000905BB"/>
    <w:rsid w:val="000907C8"/>
    <w:rsid w:val="00090891"/>
    <w:rsid w:val="00090995"/>
    <w:rsid w:val="00090C78"/>
    <w:rsid w:val="00090E1F"/>
    <w:rsid w:val="00090F49"/>
    <w:rsid w:val="000911BF"/>
    <w:rsid w:val="000912CB"/>
    <w:rsid w:val="00091384"/>
    <w:rsid w:val="000913B5"/>
    <w:rsid w:val="000913D4"/>
    <w:rsid w:val="000913E9"/>
    <w:rsid w:val="00091442"/>
    <w:rsid w:val="000914AB"/>
    <w:rsid w:val="00091679"/>
    <w:rsid w:val="0009168C"/>
    <w:rsid w:val="00091C7F"/>
    <w:rsid w:val="000928B9"/>
    <w:rsid w:val="00092992"/>
    <w:rsid w:val="00092AD7"/>
    <w:rsid w:val="00092B4F"/>
    <w:rsid w:val="00092B51"/>
    <w:rsid w:val="00092BC1"/>
    <w:rsid w:val="00092C26"/>
    <w:rsid w:val="00092E74"/>
    <w:rsid w:val="00092E7B"/>
    <w:rsid w:val="00092F54"/>
    <w:rsid w:val="00093473"/>
    <w:rsid w:val="000934F4"/>
    <w:rsid w:val="000935CC"/>
    <w:rsid w:val="00093669"/>
    <w:rsid w:val="00093C35"/>
    <w:rsid w:val="00093C47"/>
    <w:rsid w:val="00093D98"/>
    <w:rsid w:val="00093F3A"/>
    <w:rsid w:val="0009404D"/>
    <w:rsid w:val="000941A1"/>
    <w:rsid w:val="000941E9"/>
    <w:rsid w:val="000943B9"/>
    <w:rsid w:val="00094541"/>
    <w:rsid w:val="000948BE"/>
    <w:rsid w:val="00094988"/>
    <w:rsid w:val="000949A9"/>
    <w:rsid w:val="00094B79"/>
    <w:rsid w:val="00094BC5"/>
    <w:rsid w:val="00094D53"/>
    <w:rsid w:val="00095562"/>
    <w:rsid w:val="000956E5"/>
    <w:rsid w:val="000958A3"/>
    <w:rsid w:val="00095A46"/>
    <w:rsid w:val="00095D32"/>
    <w:rsid w:val="00095E1A"/>
    <w:rsid w:val="0009608C"/>
    <w:rsid w:val="000960C4"/>
    <w:rsid w:val="0009622D"/>
    <w:rsid w:val="000962FB"/>
    <w:rsid w:val="00096308"/>
    <w:rsid w:val="00096396"/>
    <w:rsid w:val="000963AF"/>
    <w:rsid w:val="00096612"/>
    <w:rsid w:val="00096861"/>
    <w:rsid w:val="0009687E"/>
    <w:rsid w:val="00096B11"/>
    <w:rsid w:val="00096B53"/>
    <w:rsid w:val="00096BDD"/>
    <w:rsid w:val="00096E09"/>
    <w:rsid w:val="00096E10"/>
    <w:rsid w:val="00096EE7"/>
    <w:rsid w:val="000976AF"/>
    <w:rsid w:val="0009773C"/>
    <w:rsid w:val="00097B6B"/>
    <w:rsid w:val="00097BFA"/>
    <w:rsid w:val="00097DC5"/>
    <w:rsid w:val="0009FA6C"/>
    <w:rsid w:val="000A01C3"/>
    <w:rsid w:val="000A05F6"/>
    <w:rsid w:val="000A06FD"/>
    <w:rsid w:val="000A0D7D"/>
    <w:rsid w:val="000A1190"/>
    <w:rsid w:val="000A11E7"/>
    <w:rsid w:val="000A12DB"/>
    <w:rsid w:val="000A132E"/>
    <w:rsid w:val="000A16FA"/>
    <w:rsid w:val="000A17C1"/>
    <w:rsid w:val="000A19C6"/>
    <w:rsid w:val="000A1A2E"/>
    <w:rsid w:val="000A1B0B"/>
    <w:rsid w:val="000A1D48"/>
    <w:rsid w:val="000A1E98"/>
    <w:rsid w:val="000A1FDA"/>
    <w:rsid w:val="000A2337"/>
    <w:rsid w:val="000A2392"/>
    <w:rsid w:val="000A2441"/>
    <w:rsid w:val="000A2478"/>
    <w:rsid w:val="000A2517"/>
    <w:rsid w:val="000A2742"/>
    <w:rsid w:val="000A27EC"/>
    <w:rsid w:val="000A2E5C"/>
    <w:rsid w:val="000A2F47"/>
    <w:rsid w:val="000A2FFF"/>
    <w:rsid w:val="000A375A"/>
    <w:rsid w:val="000A3AB4"/>
    <w:rsid w:val="000A3B60"/>
    <w:rsid w:val="000A3C1E"/>
    <w:rsid w:val="000A3CB2"/>
    <w:rsid w:val="000A4991"/>
    <w:rsid w:val="000A4A01"/>
    <w:rsid w:val="000A4AA0"/>
    <w:rsid w:val="000A4B38"/>
    <w:rsid w:val="000A4B95"/>
    <w:rsid w:val="000A4BAD"/>
    <w:rsid w:val="000A4BC2"/>
    <w:rsid w:val="000A4DED"/>
    <w:rsid w:val="000A4E0A"/>
    <w:rsid w:val="000A5016"/>
    <w:rsid w:val="000A5055"/>
    <w:rsid w:val="000A510D"/>
    <w:rsid w:val="000A522B"/>
    <w:rsid w:val="000A523F"/>
    <w:rsid w:val="000A531E"/>
    <w:rsid w:val="000A5333"/>
    <w:rsid w:val="000A55C1"/>
    <w:rsid w:val="000A55C4"/>
    <w:rsid w:val="000A59FC"/>
    <w:rsid w:val="000A5A12"/>
    <w:rsid w:val="000A5D25"/>
    <w:rsid w:val="000A5E21"/>
    <w:rsid w:val="000A5EA3"/>
    <w:rsid w:val="000A5EAF"/>
    <w:rsid w:val="000A6246"/>
    <w:rsid w:val="000A6308"/>
    <w:rsid w:val="000A645D"/>
    <w:rsid w:val="000A659F"/>
    <w:rsid w:val="000A674B"/>
    <w:rsid w:val="000A679D"/>
    <w:rsid w:val="000A690B"/>
    <w:rsid w:val="000A6A58"/>
    <w:rsid w:val="000A6A96"/>
    <w:rsid w:val="000A6C50"/>
    <w:rsid w:val="000A6DC5"/>
    <w:rsid w:val="000A6DF8"/>
    <w:rsid w:val="000A6E08"/>
    <w:rsid w:val="000A6E31"/>
    <w:rsid w:val="000A6E95"/>
    <w:rsid w:val="000A6EB4"/>
    <w:rsid w:val="000A6EE3"/>
    <w:rsid w:val="000A701C"/>
    <w:rsid w:val="000A70CB"/>
    <w:rsid w:val="000A7245"/>
    <w:rsid w:val="000A768D"/>
    <w:rsid w:val="000A76F9"/>
    <w:rsid w:val="000A7739"/>
    <w:rsid w:val="000A7B17"/>
    <w:rsid w:val="000A7BB8"/>
    <w:rsid w:val="000A7C05"/>
    <w:rsid w:val="000A7CDE"/>
    <w:rsid w:val="000A7CE6"/>
    <w:rsid w:val="000A7F75"/>
    <w:rsid w:val="000B0100"/>
    <w:rsid w:val="000B021A"/>
    <w:rsid w:val="000B0411"/>
    <w:rsid w:val="000B0486"/>
    <w:rsid w:val="000B04BA"/>
    <w:rsid w:val="000B04EB"/>
    <w:rsid w:val="000B056C"/>
    <w:rsid w:val="000B0642"/>
    <w:rsid w:val="000B0888"/>
    <w:rsid w:val="000B0D60"/>
    <w:rsid w:val="000B11C3"/>
    <w:rsid w:val="000B146B"/>
    <w:rsid w:val="000B15A5"/>
    <w:rsid w:val="000B1989"/>
    <w:rsid w:val="000B19E6"/>
    <w:rsid w:val="000B1C08"/>
    <w:rsid w:val="000B1C99"/>
    <w:rsid w:val="000B1CA2"/>
    <w:rsid w:val="000B1D8A"/>
    <w:rsid w:val="000B1DCA"/>
    <w:rsid w:val="000B1E10"/>
    <w:rsid w:val="000B2128"/>
    <w:rsid w:val="000B2184"/>
    <w:rsid w:val="000B21C7"/>
    <w:rsid w:val="000B222B"/>
    <w:rsid w:val="000B2254"/>
    <w:rsid w:val="000B226C"/>
    <w:rsid w:val="000B241C"/>
    <w:rsid w:val="000B2508"/>
    <w:rsid w:val="000B2541"/>
    <w:rsid w:val="000B2767"/>
    <w:rsid w:val="000B27A3"/>
    <w:rsid w:val="000B27EC"/>
    <w:rsid w:val="000B292B"/>
    <w:rsid w:val="000B2C55"/>
    <w:rsid w:val="000B2E59"/>
    <w:rsid w:val="000B2ED2"/>
    <w:rsid w:val="000B31F8"/>
    <w:rsid w:val="000B3205"/>
    <w:rsid w:val="000B32C1"/>
    <w:rsid w:val="000B3414"/>
    <w:rsid w:val="000B3586"/>
    <w:rsid w:val="000B36B0"/>
    <w:rsid w:val="000B36FB"/>
    <w:rsid w:val="000B38A6"/>
    <w:rsid w:val="000B38ED"/>
    <w:rsid w:val="000B3972"/>
    <w:rsid w:val="000B39FB"/>
    <w:rsid w:val="000B3CBD"/>
    <w:rsid w:val="000B3D87"/>
    <w:rsid w:val="000B3DE2"/>
    <w:rsid w:val="000B3DF9"/>
    <w:rsid w:val="000B3E68"/>
    <w:rsid w:val="000B3EC6"/>
    <w:rsid w:val="000B421E"/>
    <w:rsid w:val="000B42C2"/>
    <w:rsid w:val="000B45C3"/>
    <w:rsid w:val="000B4D77"/>
    <w:rsid w:val="000B4DB8"/>
    <w:rsid w:val="000B51EE"/>
    <w:rsid w:val="000B523F"/>
    <w:rsid w:val="000B529E"/>
    <w:rsid w:val="000B535F"/>
    <w:rsid w:val="000B53ED"/>
    <w:rsid w:val="000B54A6"/>
    <w:rsid w:val="000B561A"/>
    <w:rsid w:val="000B58AE"/>
    <w:rsid w:val="000B59F6"/>
    <w:rsid w:val="000B5A81"/>
    <w:rsid w:val="000B5B07"/>
    <w:rsid w:val="000B5B35"/>
    <w:rsid w:val="000B5D3C"/>
    <w:rsid w:val="000B5EF5"/>
    <w:rsid w:val="000B6133"/>
    <w:rsid w:val="000B6174"/>
    <w:rsid w:val="000B61DC"/>
    <w:rsid w:val="000B61E2"/>
    <w:rsid w:val="000B62F5"/>
    <w:rsid w:val="000B665A"/>
    <w:rsid w:val="000B670D"/>
    <w:rsid w:val="000B6896"/>
    <w:rsid w:val="000B68CA"/>
    <w:rsid w:val="000B69B3"/>
    <w:rsid w:val="000B6FA8"/>
    <w:rsid w:val="000B707E"/>
    <w:rsid w:val="000B72F4"/>
    <w:rsid w:val="000B73CB"/>
    <w:rsid w:val="000B7613"/>
    <w:rsid w:val="000B7708"/>
    <w:rsid w:val="000B771F"/>
    <w:rsid w:val="000B7749"/>
    <w:rsid w:val="000B78BB"/>
    <w:rsid w:val="000B7946"/>
    <w:rsid w:val="000B79AA"/>
    <w:rsid w:val="000B7B1C"/>
    <w:rsid w:val="000B7C58"/>
    <w:rsid w:val="000B7EF6"/>
    <w:rsid w:val="000B7F03"/>
    <w:rsid w:val="000B7F4B"/>
    <w:rsid w:val="000B7F71"/>
    <w:rsid w:val="000C0365"/>
    <w:rsid w:val="000C03EC"/>
    <w:rsid w:val="000C044F"/>
    <w:rsid w:val="000C046C"/>
    <w:rsid w:val="000C04AC"/>
    <w:rsid w:val="000C07F7"/>
    <w:rsid w:val="000C0C6B"/>
    <w:rsid w:val="000C0D0B"/>
    <w:rsid w:val="000C0DAA"/>
    <w:rsid w:val="000C1038"/>
    <w:rsid w:val="000C12C9"/>
    <w:rsid w:val="000C12D0"/>
    <w:rsid w:val="000C1356"/>
    <w:rsid w:val="000C13FA"/>
    <w:rsid w:val="000C1492"/>
    <w:rsid w:val="000C14CC"/>
    <w:rsid w:val="000C162C"/>
    <w:rsid w:val="000C1852"/>
    <w:rsid w:val="000C186E"/>
    <w:rsid w:val="000C1919"/>
    <w:rsid w:val="000C1BE9"/>
    <w:rsid w:val="000C1C4A"/>
    <w:rsid w:val="000C1E5D"/>
    <w:rsid w:val="000C1EBF"/>
    <w:rsid w:val="000C1F88"/>
    <w:rsid w:val="000C209E"/>
    <w:rsid w:val="000C2111"/>
    <w:rsid w:val="000C2280"/>
    <w:rsid w:val="000C2368"/>
    <w:rsid w:val="000C263D"/>
    <w:rsid w:val="000C2711"/>
    <w:rsid w:val="000C271C"/>
    <w:rsid w:val="000C2944"/>
    <w:rsid w:val="000C2B9B"/>
    <w:rsid w:val="000C2DE4"/>
    <w:rsid w:val="000C2F5D"/>
    <w:rsid w:val="000C325B"/>
    <w:rsid w:val="000C3450"/>
    <w:rsid w:val="000C370D"/>
    <w:rsid w:val="000C3865"/>
    <w:rsid w:val="000C38FB"/>
    <w:rsid w:val="000C3A2E"/>
    <w:rsid w:val="000C3C30"/>
    <w:rsid w:val="000C3D84"/>
    <w:rsid w:val="000C4145"/>
    <w:rsid w:val="000C42B1"/>
    <w:rsid w:val="000C4594"/>
    <w:rsid w:val="000C47C2"/>
    <w:rsid w:val="000C4A81"/>
    <w:rsid w:val="000C4C29"/>
    <w:rsid w:val="000C4C90"/>
    <w:rsid w:val="000C4EC1"/>
    <w:rsid w:val="000C4ECA"/>
    <w:rsid w:val="000C5364"/>
    <w:rsid w:val="000C53EE"/>
    <w:rsid w:val="000C560A"/>
    <w:rsid w:val="000C574F"/>
    <w:rsid w:val="000C587B"/>
    <w:rsid w:val="000C5BAE"/>
    <w:rsid w:val="000C5BD0"/>
    <w:rsid w:val="000C5D8B"/>
    <w:rsid w:val="000C5EC3"/>
    <w:rsid w:val="000C6450"/>
    <w:rsid w:val="000C6D49"/>
    <w:rsid w:val="000C6DF9"/>
    <w:rsid w:val="000C6E49"/>
    <w:rsid w:val="000C6EC8"/>
    <w:rsid w:val="000C6EF3"/>
    <w:rsid w:val="000C703E"/>
    <w:rsid w:val="000C70A3"/>
    <w:rsid w:val="000C70B8"/>
    <w:rsid w:val="000C71E7"/>
    <w:rsid w:val="000C72D8"/>
    <w:rsid w:val="000C75E1"/>
    <w:rsid w:val="000C7915"/>
    <w:rsid w:val="000C79D1"/>
    <w:rsid w:val="000C7DD9"/>
    <w:rsid w:val="000C7E47"/>
    <w:rsid w:val="000C7E53"/>
    <w:rsid w:val="000C7ED2"/>
    <w:rsid w:val="000D005E"/>
    <w:rsid w:val="000D0208"/>
    <w:rsid w:val="000D0426"/>
    <w:rsid w:val="000D04C3"/>
    <w:rsid w:val="000D07BB"/>
    <w:rsid w:val="000D07CC"/>
    <w:rsid w:val="000D0988"/>
    <w:rsid w:val="000D09DE"/>
    <w:rsid w:val="000D0B0E"/>
    <w:rsid w:val="000D0BBA"/>
    <w:rsid w:val="000D0C31"/>
    <w:rsid w:val="000D0D4E"/>
    <w:rsid w:val="000D0E85"/>
    <w:rsid w:val="000D0E9A"/>
    <w:rsid w:val="000D0F05"/>
    <w:rsid w:val="000D125E"/>
    <w:rsid w:val="000D1276"/>
    <w:rsid w:val="000D12EB"/>
    <w:rsid w:val="000D1382"/>
    <w:rsid w:val="000D1483"/>
    <w:rsid w:val="000D15D4"/>
    <w:rsid w:val="000D163A"/>
    <w:rsid w:val="000D1867"/>
    <w:rsid w:val="000D1906"/>
    <w:rsid w:val="000D1B41"/>
    <w:rsid w:val="000D1B9D"/>
    <w:rsid w:val="000D1BF3"/>
    <w:rsid w:val="000D1CFC"/>
    <w:rsid w:val="000D1D65"/>
    <w:rsid w:val="000D23D5"/>
    <w:rsid w:val="000D2630"/>
    <w:rsid w:val="000D27FE"/>
    <w:rsid w:val="000D2CE8"/>
    <w:rsid w:val="000D2E94"/>
    <w:rsid w:val="000D2EE7"/>
    <w:rsid w:val="000D2FCF"/>
    <w:rsid w:val="000D31A1"/>
    <w:rsid w:val="000D34E8"/>
    <w:rsid w:val="000D36B5"/>
    <w:rsid w:val="000D37AA"/>
    <w:rsid w:val="000D385E"/>
    <w:rsid w:val="000D3CAF"/>
    <w:rsid w:val="000D3D70"/>
    <w:rsid w:val="000D4032"/>
    <w:rsid w:val="000D430C"/>
    <w:rsid w:val="000D459B"/>
    <w:rsid w:val="000D45CE"/>
    <w:rsid w:val="000D460F"/>
    <w:rsid w:val="000D4729"/>
    <w:rsid w:val="000D47D8"/>
    <w:rsid w:val="000D48CE"/>
    <w:rsid w:val="000D4966"/>
    <w:rsid w:val="000D49A0"/>
    <w:rsid w:val="000D4BC4"/>
    <w:rsid w:val="000D4FAB"/>
    <w:rsid w:val="000D50CE"/>
    <w:rsid w:val="000D519F"/>
    <w:rsid w:val="000D534D"/>
    <w:rsid w:val="000D53D5"/>
    <w:rsid w:val="000D5457"/>
    <w:rsid w:val="000D5823"/>
    <w:rsid w:val="000D58FA"/>
    <w:rsid w:val="000D5AAE"/>
    <w:rsid w:val="000D5BA5"/>
    <w:rsid w:val="000D5BCE"/>
    <w:rsid w:val="000D5BF5"/>
    <w:rsid w:val="000D5EC0"/>
    <w:rsid w:val="000D6058"/>
    <w:rsid w:val="000D609F"/>
    <w:rsid w:val="000D60A7"/>
    <w:rsid w:val="000D6143"/>
    <w:rsid w:val="000D65E1"/>
    <w:rsid w:val="000D67F1"/>
    <w:rsid w:val="000D6BE7"/>
    <w:rsid w:val="000D6C5A"/>
    <w:rsid w:val="000D7178"/>
    <w:rsid w:val="000D71B4"/>
    <w:rsid w:val="000D7273"/>
    <w:rsid w:val="000D72A1"/>
    <w:rsid w:val="000D72BA"/>
    <w:rsid w:val="000D72BC"/>
    <w:rsid w:val="000D72EB"/>
    <w:rsid w:val="000D7323"/>
    <w:rsid w:val="000D7338"/>
    <w:rsid w:val="000D7348"/>
    <w:rsid w:val="000D736D"/>
    <w:rsid w:val="000D7672"/>
    <w:rsid w:val="000D7800"/>
    <w:rsid w:val="000D786E"/>
    <w:rsid w:val="000D7B16"/>
    <w:rsid w:val="000D7B35"/>
    <w:rsid w:val="000D7B96"/>
    <w:rsid w:val="000D7DF7"/>
    <w:rsid w:val="000D7E89"/>
    <w:rsid w:val="000E0043"/>
    <w:rsid w:val="000E0552"/>
    <w:rsid w:val="000E0623"/>
    <w:rsid w:val="000E0666"/>
    <w:rsid w:val="000E09CC"/>
    <w:rsid w:val="000E0DDF"/>
    <w:rsid w:val="000E0FB5"/>
    <w:rsid w:val="000E0FCD"/>
    <w:rsid w:val="000E142B"/>
    <w:rsid w:val="000E1585"/>
    <w:rsid w:val="000E18D4"/>
    <w:rsid w:val="000E1A5F"/>
    <w:rsid w:val="000E1BC1"/>
    <w:rsid w:val="000E1E45"/>
    <w:rsid w:val="000E1EE4"/>
    <w:rsid w:val="000E2192"/>
    <w:rsid w:val="000E2207"/>
    <w:rsid w:val="000E27BF"/>
    <w:rsid w:val="000E2802"/>
    <w:rsid w:val="000E288D"/>
    <w:rsid w:val="000E2B42"/>
    <w:rsid w:val="000E2C81"/>
    <w:rsid w:val="000E2E5D"/>
    <w:rsid w:val="000E3304"/>
    <w:rsid w:val="000E337C"/>
    <w:rsid w:val="000E36A6"/>
    <w:rsid w:val="000E371B"/>
    <w:rsid w:val="000E3765"/>
    <w:rsid w:val="000E3947"/>
    <w:rsid w:val="000E3A10"/>
    <w:rsid w:val="000E3BF4"/>
    <w:rsid w:val="000E3D93"/>
    <w:rsid w:val="000E3DC1"/>
    <w:rsid w:val="000E3F15"/>
    <w:rsid w:val="000E4017"/>
    <w:rsid w:val="000E4066"/>
    <w:rsid w:val="000E444E"/>
    <w:rsid w:val="000E4861"/>
    <w:rsid w:val="000E48F1"/>
    <w:rsid w:val="000E4BBF"/>
    <w:rsid w:val="000E4C65"/>
    <w:rsid w:val="000E4DB3"/>
    <w:rsid w:val="000E4F32"/>
    <w:rsid w:val="000E501C"/>
    <w:rsid w:val="000E5261"/>
    <w:rsid w:val="000E5407"/>
    <w:rsid w:val="000E554D"/>
    <w:rsid w:val="000E59A1"/>
    <w:rsid w:val="000E5BE6"/>
    <w:rsid w:val="000E5CD4"/>
    <w:rsid w:val="000E5D0F"/>
    <w:rsid w:val="000E5D93"/>
    <w:rsid w:val="000E5F26"/>
    <w:rsid w:val="000E6112"/>
    <w:rsid w:val="000E61C3"/>
    <w:rsid w:val="000E629C"/>
    <w:rsid w:val="000E66D7"/>
    <w:rsid w:val="000E6750"/>
    <w:rsid w:val="000E6794"/>
    <w:rsid w:val="000E681A"/>
    <w:rsid w:val="000E6859"/>
    <w:rsid w:val="000E69D7"/>
    <w:rsid w:val="000E6E91"/>
    <w:rsid w:val="000E6F1C"/>
    <w:rsid w:val="000E6F89"/>
    <w:rsid w:val="000E724E"/>
    <w:rsid w:val="000E7359"/>
    <w:rsid w:val="000E738C"/>
    <w:rsid w:val="000E748C"/>
    <w:rsid w:val="000E74F5"/>
    <w:rsid w:val="000E78A6"/>
    <w:rsid w:val="000E79BA"/>
    <w:rsid w:val="000E7B75"/>
    <w:rsid w:val="000E7C84"/>
    <w:rsid w:val="000E7CA6"/>
    <w:rsid w:val="000E7F5C"/>
    <w:rsid w:val="000F0148"/>
    <w:rsid w:val="000F0263"/>
    <w:rsid w:val="000F02B7"/>
    <w:rsid w:val="000F060B"/>
    <w:rsid w:val="000F073D"/>
    <w:rsid w:val="000F0880"/>
    <w:rsid w:val="000F0B11"/>
    <w:rsid w:val="000F0CCE"/>
    <w:rsid w:val="000F0D52"/>
    <w:rsid w:val="000F0D66"/>
    <w:rsid w:val="000F0E09"/>
    <w:rsid w:val="000F10B3"/>
    <w:rsid w:val="000F10DB"/>
    <w:rsid w:val="000F1100"/>
    <w:rsid w:val="000F114F"/>
    <w:rsid w:val="000F11A1"/>
    <w:rsid w:val="000F1245"/>
    <w:rsid w:val="000F136D"/>
    <w:rsid w:val="000F1536"/>
    <w:rsid w:val="000F17F5"/>
    <w:rsid w:val="000F19E5"/>
    <w:rsid w:val="000F1A5A"/>
    <w:rsid w:val="000F1AB9"/>
    <w:rsid w:val="000F1AD3"/>
    <w:rsid w:val="000F1B15"/>
    <w:rsid w:val="000F1BFF"/>
    <w:rsid w:val="000F21AD"/>
    <w:rsid w:val="000F21C5"/>
    <w:rsid w:val="000F21DC"/>
    <w:rsid w:val="000F21E6"/>
    <w:rsid w:val="000F2254"/>
    <w:rsid w:val="000F22B2"/>
    <w:rsid w:val="000F2444"/>
    <w:rsid w:val="000F244F"/>
    <w:rsid w:val="000F249B"/>
    <w:rsid w:val="000F24BE"/>
    <w:rsid w:val="000F25A5"/>
    <w:rsid w:val="000F295A"/>
    <w:rsid w:val="000F2B1B"/>
    <w:rsid w:val="000F2C33"/>
    <w:rsid w:val="000F2C81"/>
    <w:rsid w:val="000F2F3E"/>
    <w:rsid w:val="000F31FF"/>
    <w:rsid w:val="000F32BB"/>
    <w:rsid w:val="000F3363"/>
    <w:rsid w:val="000F3414"/>
    <w:rsid w:val="000F3445"/>
    <w:rsid w:val="000F34D1"/>
    <w:rsid w:val="000F35C4"/>
    <w:rsid w:val="000F36EF"/>
    <w:rsid w:val="000F37FF"/>
    <w:rsid w:val="000F3A5F"/>
    <w:rsid w:val="000F3AFD"/>
    <w:rsid w:val="000F43A4"/>
    <w:rsid w:val="000F4517"/>
    <w:rsid w:val="000F468B"/>
    <w:rsid w:val="000F476B"/>
    <w:rsid w:val="000F47ED"/>
    <w:rsid w:val="000F48CF"/>
    <w:rsid w:val="000F4A3C"/>
    <w:rsid w:val="000F4BD7"/>
    <w:rsid w:val="000F4BFE"/>
    <w:rsid w:val="000F4C10"/>
    <w:rsid w:val="000F4C7A"/>
    <w:rsid w:val="000F4D4F"/>
    <w:rsid w:val="000F4E16"/>
    <w:rsid w:val="000F4EC0"/>
    <w:rsid w:val="000F4EE5"/>
    <w:rsid w:val="000F5009"/>
    <w:rsid w:val="000F5011"/>
    <w:rsid w:val="000F5238"/>
    <w:rsid w:val="000F526C"/>
    <w:rsid w:val="000F526E"/>
    <w:rsid w:val="000F528A"/>
    <w:rsid w:val="000F52C7"/>
    <w:rsid w:val="000F5307"/>
    <w:rsid w:val="000F532B"/>
    <w:rsid w:val="000F53F1"/>
    <w:rsid w:val="000F551B"/>
    <w:rsid w:val="000F5863"/>
    <w:rsid w:val="000F597F"/>
    <w:rsid w:val="000F5B53"/>
    <w:rsid w:val="000F5D7A"/>
    <w:rsid w:val="000F5E3A"/>
    <w:rsid w:val="000F5E6F"/>
    <w:rsid w:val="000F5FBE"/>
    <w:rsid w:val="000F61A7"/>
    <w:rsid w:val="000F63E2"/>
    <w:rsid w:val="000F64D1"/>
    <w:rsid w:val="000F6AEB"/>
    <w:rsid w:val="000F6B03"/>
    <w:rsid w:val="000F6F57"/>
    <w:rsid w:val="000F7108"/>
    <w:rsid w:val="000F71C2"/>
    <w:rsid w:val="000F732B"/>
    <w:rsid w:val="000F7881"/>
    <w:rsid w:val="000F7CB6"/>
    <w:rsid w:val="001000BD"/>
    <w:rsid w:val="001000F8"/>
    <w:rsid w:val="00100163"/>
    <w:rsid w:val="001001DC"/>
    <w:rsid w:val="0010041A"/>
    <w:rsid w:val="001004C6"/>
    <w:rsid w:val="001006F6"/>
    <w:rsid w:val="00100728"/>
    <w:rsid w:val="00100B20"/>
    <w:rsid w:val="00100C9E"/>
    <w:rsid w:val="00100E7B"/>
    <w:rsid w:val="0010100B"/>
    <w:rsid w:val="00101040"/>
    <w:rsid w:val="00101050"/>
    <w:rsid w:val="00101116"/>
    <w:rsid w:val="00101125"/>
    <w:rsid w:val="00101189"/>
    <w:rsid w:val="00101265"/>
    <w:rsid w:val="00101270"/>
    <w:rsid w:val="00101358"/>
    <w:rsid w:val="001014A3"/>
    <w:rsid w:val="001014C0"/>
    <w:rsid w:val="001015CC"/>
    <w:rsid w:val="0010163D"/>
    <w:rsid w:val="00101989"/>
    <w:rsid w:val="001019E1"/>
    <w:rsid w:val="00101A0A"/>
    <w:rsid w:val="00101ED6"/>
    <w:rsid w:val="00101FB3"/>
    <w:rsid w:val="0010204C"/>
    <w:rsid w:val="00102062"/>
    <w:rsid w:val="00102097"/>
    <w:rsid w:val="001021ED"/>
    <w:rsid w:val="001025BE"/>
    <w:rsid w:val="001026C6"/>
    <w:rsid w:val="001026EF"/>
    <w:rsid w:val="00102718"/>
    <w:rsid w:val="00102948"/>
    <w:rsid w:val="00102BB0"/>
    <w:rsid w:val="00102CC6"/>
    <w:rsid w:val="00102EB4"/>
    <w:rsid w:val="00102EBD"/>
    <w:rsid w:val="00102FF1"/>
    <w:rsid w:val="0010301F"/>
    <w:rsid w:val="0010328E"/>
    <w:rsid w:val="0010350D"/>
    <w:rsid w:val="001035B0"/>
    <w:rsid w:val="001035B8"/>
    <w:rsid w:val="0010367E"/>
    <w:rsid w:val="00103685"/>
    <w:rsid w:val="00103882"/>
    <w:rsid w:val="00103897"/>
    <w:rsid w:val="00103912"/>
    <w:rsid w:val="00103D0F"/>
    <w:rsid w:val="00103E30"/>
    <w:rsid w:val="00103E53"/>
    <w:rsid w:val="00103F89"/>
    <w:rsid w:val="00103FC1"/>
    <w:rsid w:val="001040D6"/>
    <w:rsid w:val="001042B4"/>
    <w:rsid w:val="0010446D"/>
    <w:rsid w:val="001046DF"/>
    <w:rsid w:val="001046F4"/>
    <w:rsid w:val="00104834"/>
    <w:rsid w:val="0010489B"/>
    <w:rsid w:val="001048B1"/>
    <w:rsid w:val="00104934"/>
    <w:rsid w:val="00104BD7"/>
    <w:rsid w:val="00104C19"/>
    <w:rsid w:val="00104C3B"/>
    <w:rsid w:val="00104C91"/>
    <w:rsid w:val="00104EB3"/>
    <w:rsid w:val="00104ED3"/>
    <w:rsid w:val="0010535E"/>
    <w:rsid w:val="001053F8"/>
    <w:rsid w:val="00105809"/>
    <w:rsid w:val="0010593D"/>
    <w:rsid w:val="001059AF"/>
    <w:rsid w:val="001059E1"/>
    <w:rsid w:val="00105A99"/>
    <w:rsid w:val="00105B9E"/>
    <w:rsid w:val="00105E35"/>
    <w:rsid w:val="00105F03"/>
    <w:rsid w:val="00106056"/>
    <w:rsid w:val="001060C1"/>
    <w:rsid w:val="0010610E"/>
    <w:rsid w:val="00106192"/>
    <w:rsid w:val="001062F0"/>
    <w:rsid w:val="0010630C"/>
    <w:rsid w:val="001067A5"/>
    <w:rsid w:val="00106ADA"/>
    <w:rsid w:val="00106BBD"/>
    <w:rsid w:val="00106C02"/>
    <w:rsid w:val="0010710A"/>
    <w:rsid w:val="001071F1"/>
    <w:rsid w:val="0010735C"/>
    <w:rsid w:val="00107409"/>
    <w:rsid w:val="00107613"/>
    <w:rsid w:val="00107930"/>
    <w:rsid w:val="001079F3"/>
    <w:rsid w:val="00107A30"/>
    <w:rsid w:val="00107C31"/>
    <w:rsid w:val="00107C43"/>
    <w:rsid w:val="00107E82"/>
    <w:rsid w:val="00107F10"/>
    <w:rsid w:val="00107F5C"/>
    <w:rsid w:val="00110327"/>
    <w:rsid w:val="0011036A"/>
    <w:rsid w:val="001103E5"/>
    <w:rsid w:val="0011045F"/>
    <w:rsid w:val="00110688"/>
    <w:rsid w:val="001107FD"/>
    <w:rsid w:val="001108D6"/>
    <w:rsid w:val="0011099C"/>
    <w:rsid w:val="001109FE"/>
    <w:rsid w:val="00110A0A"/>
    <w:rsid w:val="00110B8A"/>
    <w:rsid w:val="00110D16"/>
    <w:rsid w:val="00110D4C"/>
    <w:rsid w:val="00110E5C"/>
    <w:rsid w:val="00111029"/>
    <w:rsid w:val="001110F6"/>
    <w:rsid w:val="00111274"/>
    <w:rsid w:val="001114CA"/>
    <w:rsid w:val="001114FF"/>
    <w:rsid w:val="00111520"/>
    <w:rsid w:val="00111732"/>
    <w:rsid w:val="00111876"/>
    <w:rsid w:val="00111923"/>
    <w:rsid w:val="0011198C"/>
    <w:rsid w:val="00111A53"/>
    <w:rsid w:val="00111AD8"/>
    <w:rsid w:val="00111C8D"/>
    <w:rsid w:val="00111F78"/>
    <w:rsid w:val="001120BB"/>
    <w:rsid w:val="00112467"/>
    <w:rsid w:val="001124F3"/>
    <w:rsid w:val="00112705"/>
    <w:rsid w:val="0011271A"/>
    <w:rsid w:val="001127EB"/>
    <w:rsid w:val="00112C55"/>
    <w:rsid w:val="00112E06"/>
    <w:rsid w:val="00112F62"/>
    <w:rsid w:val="0011333D"/>
    <w:rsid w:val="0011348A"/>
    <w:rsid w:val="001136DB"/>
    <w:rsid w:val="001136DC"/>
    <w:rsid w:val="00113866"/>
    <w:rsid w:val="00113B00"/>
    <w:rsid w:val="00113CF6"/>
    <w:rsid w:val="00113DDC"/>
    <w:rsid w:val="00113EAB"/>
    <w:rsid w:val="00113F21"/>
    <w:rsid w:val="00113F97"/>
    <w:rsid w:val="0011413F"/>
    <w:rsid w:val="0011421E"/>
    <w:rsid w:val="00114267"/>
    <w:rsid w:val="001143B8"/>
    <w:rsid w:val="001144D9"/>
    <w:rsid w:val="001144ED"/>
    <w:rsid w:val="0011456D"/>
    <w:rsid w:val="00114651"/>
    <w:rsid w:val="00114657"/>
    <w:rsid w:val="00114796"/>
    <w:rsid w:val="00114C60"/>
    <w:rsid w:val="00114CE0"/>
    <w:rsid w:val="00114F0C"/>
    <w:rsid w:val="00114F1B"/>
    <w:rsid w:val="00115050"/>
    <w:rsid w:val="0011517C"/>
    <w:rsid w:val="00115222"/>
    <w:rsid w:val="00115358"/>
    <w:rsid w:val="00115535"/>
    <w:rsid w:val="0011578A"/>
    <w:rsid w:val="0011586C"/>
    <w:rsid w:val="00115C73"/>
    <w:rsid w:val="00115CAF"/>
    <w:rsid w:val="00115CF2"/>
    <w:rsid w:val="00115D62"/>
    <w:rsid w:val="00115D78"/>
    <w:rsid w:val="00115DBE"/>
    <w:rsid w:val="00115E10"/>
    <w:rsid w:val="00115E2A"/>
    <w:rsid w:val="00115F79"/>
    <w:rsid w:val="0011616A"/>
    <w:rsid w:val="001161C4"/>
    <w:rsid w:val="001164AE"/>
    <w:rsid w:val="001164F3"/>
    <w:rsid w:val="00116603"/>
    <w:rsid w:val="00116634"/>
    <w:rsid w:val="001166AC"/>
    <w:rsid w:val="0011697E"/>
    <w:rsid w:val="00116991"/>
    <w:rsid w:val="001169ED"/>
    <w:rsid w:val="00116BF9"/>
    <w:rsid w:val="00116E33"/>
    <w:rsid w:val="00116EC1"/>
    <w:rsid w:val="00116ECB"/>
    <w:rsid w:val="00116F41"/>
    <w:rsid w:val="00116FD5"/>
    <w:rsid w:val="001170EB"/>
    <w:rsid w:val="001171CA"/>
    <w:rsid w:val="001174A1"/>
    <w:rsid w:val="0011752D"/>
    <w:rsid w:val="00117A31"/>
    <w:rsid w:val="00117BA1"/>
    <w:rsid w:val="00117E83"/>
    <w:rsid w:val="00117EEC"/>
    <w:rsid w:val="00118E90"/>
    <w:rsid w:val="00120091"/>
    <w:rsid w:val="0012022E"/>
    <w:rsid w:val="00120358"/>
    <w:rsid w:val="00120426"/>
    <w:rsid w:val="0012043B"/>
    <w:rsid w:val="001205B4"/>
    <w:rsid w:val="00120619"/>
    <w:rsid w:val="0012092C"/>
    <w:rsid w:val="00120A0E"/>
    <w:rsid w:val="00120A4B"/>
    <w:rsid w:val="00120CB1"/>
    <w:rsid w:val="00120D7D"/>
    <w:rsid w:val="00120DC6"/>
    <w:rsid w:val="00120DD4"/>
    <w:rsid w:val="0012148C"/>
    <w:rsid w:val="00121913"/>
    <w:rsid w:val="00121B58"/>
    <w:rsid w:val="00121BA2"/>
    <w:rsid w:val="00121C2E"/>
    <w:rsid w:val="00121C8E"/>
    <w:rsid w:val="00121D2F"/>
    <w:rsid w:val="00121F87"/>
    <w:rsid w:val="00121FEB"/>
    <w:rsid w:val="00122273"/>
    <w:rsid w:val="001223AB"/>
    <w:rsid w:val="001224FC"/>
    <w:rsid w:val="001224FE"/>
    <w:rsid w:val="00122521"/>
    <w:rsid w:val="0012256F"/>
    <w:rsid w:val="00122977"/>
    <w:rsid w:val="00122A93"/>
    <w:rsid w:val="00122AED"/>
    <w:rsid w:val="00122B9A"/>
    <w:rsid w:val="00122C6B"/>
    <w:rsid w:val="00122DA3"/>
    <w:rsid w:val="00122E64"/>
    <w:rsid w:val="00122E76"/>
    <w:rsid w:val="00122F47"/>
    <w:rsid w:val="00123006"/>
    <w:rsid w:val="00123161"/>
    <w:rsid w:val="001231ED"/>
    <w:rsid w:val="0012325C"/>
    <w:rsid w:val="0012340E"/>
    <w:rsid w:val="0012346D"/>
    <w:rsid w:val="00123638"/>
    <w:rsid w:val="001237AB"/>
    <w:rsid w:val="00123BAF"/>
    <w:rsid w:val="00123CC0"/>
    <w:rsid w:val="00123E17"/>
    <w:rsid w:val="00123E63"/>
    <w:rsid w:val="00123EC0"/>
    <w:rsid w:val="00123ED9"/>
    <w:rsid w:val="001244AB"/>
    <w:rsid w:val="0012466D"/>
    <w:rsid w:val="001247CC"/>
    <w:rsid w:val="0012488E"/>
    <w:rsid w:val="00124A87"/>
    <w:rsid w:val="00124AD3"/>
    <w:rsid w:val="00124B1B"/>
    <w:rsid w:val="00124CDA"/>
    <w:rsid w:val="00124D72"/>
    <w:rsid w:val="00124EF5"/>
    <w:rsid w:val="001250E8"/>
    <w:rsid w:val="00125215"/>
    <w:rsid w:val="001253B1"/>
    <w:rsid w:val="001253EE"/>
    <w:rsid w:val="0012578D"/>
    <w:rsid w:val="00125A1C"/>
    <w:rsid w:val="00125A2C"/>
    <w:rsid w:val="00125A50"/>
    <w:rsid w:val="00125C4A"/>
    <w:rsid w:val="00125D98"/>
    <w:rsid w:val="00125E5B"/>
    <w:rsid w:val="00125F16"/>
    <w:rsid w:val="001261C2"/>
    <w:rsid w:val="001261EE"/>
    <w:rsid w:val="00126219"/>
    <w:rsid w:val="001263BD"/>
    <w:rsid w:val="001263F7"/>
    <w:rsid w:val="00126426"/>
    <w:rsid w:val="0012653D"/>
    <w:rsid w:val="00126584"/>
    <w:rsid w:val="001265AA"/>
    <w:rsid w:val="00126720"/>
    <w:rsid w:val="00126822"/>
    <w:rsid w:val="00126A6A"/>
    <w:rsid w:val="00126AD0"/>
    <w:rsid w:val="00126AE0"/>
    <w:rsid w:val="00126EE2"/>
    <w:rsid w:val="00126F18"/>
    <w:rsid w:val="001270A8"/>
    <w:rsid w:val="001271ED"/>
    <w:rsid w:val="001273E1"/>
    <w:rsid w:val="00127511"/>
    <w:rsid w:val="001275A8"/>
    <w:rsid w:val="001279CA"/>
    <w:rsid w:val="00127A07"/>
    <w:rsid w:val="00127F21"/>
    <w:rsid w:val="00127F6A"/>
    <w:rsid w:val="0013003E"/>
    <w:rsid w:val="00130199"/>
    <w:rsid w:val="001309D6"/>
    <w:rsid w:val="00130A52"/>
    <w:rsid w:val="00130B45"/>
    <w:rsid w:val="00130E92"/>
    <w:rsid w:val="0013115C"/>
    <w:rsid w:val="001311A7"/>
    <w:rsid w:val="0013136F"/>
    <w:rsid w:val="001313DE"/>
    <w:rsid w:val="0013147C"/>
    <w:rsid w:val="001315F2"/>
    <w:rsid w:val="001318CA"/>
    <w:rsid w:val="001319B0"/>
    <w:rsid w:val="001319F1"/>
    <w:rsid w:val="00131E1B"/>
    <w:rsid w:val="00132048"/>
    <w:rsid w:val="001320A9"/>
    <w:rsid w:val="001321B4"/>
    <w:rsid w:val="001321BD"/>
    <w:rsid w:val="00132376"/>
    <w:rsid w:val="0013245A"/>
    <w:rsid w:val="001324BA"/>
    <w:rsid w:val="001325BF"/>
    <w:rsid w:val="00132781"/>
    <w:rsid w:val="0013299C"/>
    <w:rsid w:val="00132C0A"/>
    <w:rsid w:val="00132CBE"/>
    <w:rsid w:val="00132E2D"/>
    <w:rsid w:val="00132E4D"/>
    <w:rsid w:val="0013301C"/>
    <w:rsid w:val="0013307A"/>
    <w:rsid w:val="0013329C"/>
    <w:rsid w:val="001332B8"/>
    <w:rsid w:val="0013333B"/>
    <w:rsid w:val="00133364"/>
    <w:rsid w:val="001333DC"/>
    <w:rsid w:val="001336AB"/>
    <w:rsid w:val="00133813"/>
    <w:rsid w:val="00133846"/>
    <w:rsid w:val="001338D0"/>
    <w:rsid w:val="001339B8"/>
    <w:rsid w:val="00133B78"/>
    <w:rsid w:val="00133C2D"/>
    <w:rsid w:val="00133DD0"/>
    <w:rsid w:val="00133E02"/>
    <w:rsid w:val="001340E9"/>
    <w:rsid w:val="001341B0"/>
    <w:rsid w:val="001341DF"/>
    <w:rsid w:val="0013423A"/>
    <w:rsid w:val="00134391"/>
    <w:rsid w:val="0013442E"/>
    <w:rsid w:val="00134438"/>
    <w:rsid w:val="0013459D"/>
    <w:rsid w:val="00134724"/>
    <w:rsid w:val="00134B3B"/>
    <w:rsid w:val="00134E4C"/>
    <w:rsid w:val="00134F5B"/>
    <w:rsid w:val="00134F61"/>
    <w:rsid w:val="001350F5"/>
    <w:rsid w:val="001354F8"/>
    <w:rsid w:val="0013554A"/>
    <w:rsid w:val="001357CB"/>
    <w:rsid w:val="0013597E"/>
    <w:rsid w:val="00135B61"/>
    <w:rsid w:val="00135B6D"/>
    <w:rsid w:val="00135DE4"/>
    <w:rsid w:val="00135FC5"/>
    <w:rsid w:val="00135FF9"/>
    <w:rsid w:val="001362A0"/>
    <w:rsid w:val="001363CC"/>
    <w:rsid w:val="00136445"/>
    <w:rsid w:val="00136458"/>
    <w:rsid w:val="00136600"/>
    <w:rsid w:val="00136624"/>
    <w:rsid w:val="001366D9"/>
    <w:rsid w:val="001366E2"/>
    <w:rsid w:val="00136BFD"/>
    <w:rsid w:val="00136D34"/>
    <w:rsid w:val="001372E2"/>
    <w:rsid w:val="0013730E"/>
    <w:rsid w:val="001374F2"/>
    <w:rsid w:val="00137523"/>
    <w:rsid w:val="0013759E"/>
    <w:rsid w:val="00137655"/>
    <w:rsid w:val="001376EC"/>
    <w:rsid w:val="00137851"/>
    <w:rsid w:val="0013799F"/>
    <w:rsid w:val="00137A64"/>
    <w:rsid w:val="00137A77"/>
    <w:rsid w:val="00137AAD"/>
    <w:rsid w:val="00137CBE"/>
    <w:rsid w:val="0013B7E0"/>
    <w:rsid w:val="0013C6DA"/>
    <w:rsid w:val="001408FA"/>
    <w:rsid w:val="001409E8"/>
    <w:rsid w:val="00140A28"/>
    <w:rsid w:val="00140BCD"/>
    <w:rsid w:val="00140EBD"/>
    <w:rsid w:val="00140F4A"/>
    <w:rsid w:val="00141144"/>
    <w:rsid w:val="001412D7"/>
    <w:rsid w:val="001412F4"/>
    <w:rsid w:val="001413D4"/>
    <w:rsid w:val="001414BF"/>
    <w:rsid w:val="001414FD"/>
    <w:rsid w:val="001415E3"/>
    <w:rsid w:val="0014171A"/>
    <w:rsid w:val="00141721"/>
    <w:rsid w:val="00141816"/>
    <w:rsid w:val="00141879"/>
    <w:rsid w:val="00141A3D"/>
    <w:rsid w:val="00141B7E"/>
    <w:rsid w:val="00141C98"/>
    <w:rsid w:val="00141E48"/>
    <w:rsid w:val="00141EEF"/>
    <w:rsid w:val="0014200B"/>
    <w:rsid w:val="0014200F"/>
    <w:rsid w:val="001421D6"/>
    <w:rsid w:val="0014223C"/>
    <w:rsid w:val="00142395"/>
    <w:rsid w:val="00142435"/>
    <w:rsid w:val="0014258B"/>
    <w:rsid w:val="0014261C"/>
    <w:rsid w:val="00142633"/>
    <w:rsid w:val="00142792"/>
    <w:rsid w:val="00142806"/>
    <w:rsid w:val="001428B2"/>
    <w:rsid w:val="001428D4"/>
    <w:rsid w:val="001428F6"/>
    <w:rsid w:val="001429B6"/>
    <w:rsid w:val="00142C88"/>
    <w:rsid w:val="00142CC7"/>
    <w:rsid w:val="001431AF"/>
    <w:rsid w:val="001432B6"/>
    <w:rsid w:val="00143316"/>
    <w:rsid w:val="00143378"/>
    <w:rsid w:val="001433F6"/>
    <w:rsid w:val="00143408"/>
    <w:rsid w:val="0014359F"/>
    <w:rsid w:val="001435F3"/>
    <w:rsid w:val="00143749"/>
    <w:rsid w:val="00143863"/>
    <w:rsid w:val="00143B2C"/>
    <w:rsid w:val="00143B98"/>
    <w:rsid w:val="00143C43"/>
    <w:rsid w:val="00143C88"/>
    <w:rsid w:val="001440CB"/>
    <w:rsid w:val="001441F6"/>
    <w:rsid w:val="00144273"/>
    <w:rsid w:val="0014431D"/>
    <w:rsid w:val="001443B1"/>
    <w:rsid w:val="00144549"/>
    <w:rsid w:val="0014480F"/>
    <w:rsid w:val="00144862"/>
    <w:rsid w:val="001448AF"/>
    <w:rsid w:val="001449EE"/>
    <w:rsid w:val="00144DF7"/>
    <w:rsid w:val="00145007"/>
    <w:rsid w:val="0014511F"/>
    <w:rsid w:val="001454D8"/>
    <w:rsid w:val="001456B5"/>
    <w:rsid w:val="001456F7"/>
    <w:rsid w:val="001458FE"/>
    <w:rsid w:val="001459D0"/>
    <w:rsid w:val="00145A1D"/>
    <w:rsid w:val="00145AFA"/>
    <w:rsid w:val="00145BFF"/>
    <w:rsid w:val="00145CAE"/>
    <w:rsid w:val="00145EC9"/>
    <w:rsid w:val="00145F89"/>
    <w:rsid w:val="00146669"/>
    <w:rsid w:val="001468C1"/>
    <w:rsid w:val="001468F8"/>
    <w:rsid w:val="00146977"/>
    <w:rsid w:val="00146B5D"/>
    <w:rsid w:val="00146BA7"/>
    <w:rsid w:val="00146D0E"/>
    <w:rsid w:val="00146DFA"/>
    <w:rsid w:val="00146E0C"/>
    <w:rsid w:val="00146E1D"/>
    <w:rsid w:val="00146E5B"/>
    <w:rsid w:val="0014703F"/>
    <w:rsid w:val="001474EA"/>
    <w:rsid w:val="001475AE"/>
    <w:rsid w:val="0014781A"/>
    <w:rsid w:val="00147963"/>
    <w:rsid w:val="00147A54"/>
    <w:rsid w:val="00147BB5"/>
    <w:rsid w:val="00147F8F"/>
    <w:rsid w:val="00147F92"/>
    <w:rsid w:val="00150082"/>
    <w:rsid w:val="001501C0"/>
    <w:rsid w:val="00150252"/>
    <w:rsid w:val="001502DA"/>
    <w:rsid w:val="001504E2"/>
    <w:rsid w:val="001506AF"/>
    <w:rsid w:val="001506C2"/>
    <w:rsid w:val="001508AE"/>
    <w:rsid w:val="001509A1"/>
    <w:rsid w:val="001509EA"/>
    <w:rsid w:val="00150B3C"/>
    <w:rsid w:val="00150B76"/>
    <w:rsid w:val="00150BA5"/>
    <w:rsid w:val="00150C13"/>
    <w:rsid w:val="00150C2A"/>
    <w:rsid w:val="00150D3C"/>
    <w:rsid w:val="00150E8D"/>
    <w:rsid w:val="00151253"/>
    <w:rsid w:val="001513A8"/>
    <w:rsid w:val="001516C0"/>
    <w:rsid w:val="00151703"/>
    <w:rsid w:val="00151783"/>
    <w:rsid w:val="00151A0F"/>
    <w:rsid w:val="00151AB6"/>
    <w:rsid w:val="00151D0A"/>
    <w:rsid w:val="00151D25"/>
    <w:rsid w:val="00151E8D"/>
    <w:rsid w:val="00151F5F"/>
    <w:rsid w:val="00151FBB"/>
    <w:rsid w:val="00152034"/>
    <w:rsid w:val="001523C7"/>
    <w:rsid w:val="00152469"/>
    <w:rsid w:val="001525F7"/>
    <w:rsid w:val="0015282B"/>
    <w:rsid w:val="00152934"/>
    <w:rsid w:val="00153432"/>
    <w:rsid w:val="0015353D"/>
    <w:rsid w:val="001536AB"/>
    <w:rsid w:val="00153B63"/>
    <w:rsid w:val="00153E59"/>
    <w:rsid w:val="00153F8D"/>
    <w:rsid w:val="00154276"/>
    <w:rsid w:val="001542AD"/>
    <w:rsid w:val="001542B5"/>
    <w:rsid w:val="00154357"/>
    <w:rsid w:val="001543CF"/>
    <w:rsid w:val="001544C9"/>
    <w:rsid w:val="001547D1"/>
    <w:rsid w:val="00154859"/>
    <w:rsid w:val="00154B5A"/>
    <w:rsid w:val="00154F4F"/>
    <w:rsid w:val="001551AE"/>
    <w:rsid w:val="001551C8"/>
    <w:rsid w:val="00155375"/>
    <w:rsid w:val="001555CD"/>
    <w:rsid w:val="00155732"/>
    <w:rsid w:val="001557E1"/>
    <w:rsid w:val="00155C40"/>
    <w:rsid w:val="00155CBD"/>
    <w:rsid w:val="00156117"/>
    <w:rsid w:val="001561FE"/>
    <w:rsid w:val="001562D5"/>
    <w:rsid w:val="00156352"/>
    <w:rsid w:val="00156404"/>
    <w:rsid w:val="00156492"/>
    <w:rsid w:val="001564EE"/>
    <w:rsid w:val="00156513"/>
    <w:rsid w:val="0015653E"/>
    <w:rsid w:val="0015661F"/>
    <w:rsid w:val="001568AE"/>
    <w:rsid w:val="00156B48"/>
    <w:rsid w:val="00156B4D"/>
    <w:rsid w:val="00156BC5"/>
    <w:rsid w:val="00156D68"/>
    <w:rsid w:val="00156D77"/>
    <w:rsid w:val="00156FA5"/>
    <w:rsid w:val="0015703D"/>
    <w:rsid w:val="00157209"/>
    <w:rsid w:val="00157357"/>
    <w:rsid w:val="001576BF"/>
    <w:rsid w:val="00157926"/>
    <w:rsid w:val="00157A07"/>
    <w:rsid w:val="00157A59"/>
    <w:rsid w:val="00157BB6"/>
    <w:rsid w:val="00157BCB"/>
    <w:rsid w:val="00157C89"/>
    <w:rsid w:val="00157EAA"/>
    <w:rsid w:val="00157F83"/>
    <w:rsid w:val="00159D33"/>
    <w:rsid w:val="001602D6"/>
    <w:rsid w:val="00160338"/>
    <w:rsid w:val="001604AC"/>
    <w:rsid w:val="001604CF"/>
    <w:rsid w:val="0016084C"/>
    <w:rsid w:val="001609D1"/>
    <w:rsid w:val="00160A0E"/>
    <w:rsid w:val="00160A72"/>
    <w:rsid w:val="00160E6B"/>
    <w:rsid w:val="00160F41"/>
    <w:rsid w:val="00160FF4"/>
    <w:rsid w:val="001610BF"/>
    <w:rsid w:val="00161188"/>
    <w:rsid w:val="00161325"/>
    <w:rsid w:val="001613BD"/>
    <w:rsid w:val="00161409"/>
    <w:rsid w:val="0016141B"/>
    <w:rsid w:val="0016155E"/>
    <w:rsid w:val="001616A0"/>
    <w:rsid w:val="0016197F"/>
    <w:rsid w:val="00161CC2"/>
    <w:rsid w:val="00161EE5"/>
    <w:rsid w:val="00161FC4"/>
    <w:rsid w:val="00161FE8"/>
    <w:rsid w:val="001620DF"/>
    <w:rsid w:val="001621C8"/>
    <w:rsid w:val="00162270"/>
    <w:rsid w:val="001623D2"/>
    <w:rsid w:val="00162506"/>
    <w:rsid w:val="001627D8"/>
    <w:rsid w:val="0016282D"/>
    <w:rsid w:val="00162969"/>
    <w:rsid w:val="00162DBA"/>
    <w:rsid w:val="00162E09"/>
    <w:rsid w:val="00162F28"/>
    <w:rsid w:val="0016304A"/>
    <w:rsid w:val="00163210"/>
    <w:rsid w:val="001632B0"/>
    <w:rsid w:val="00163364"/>
    <w:rsid w:val="001636FA"/>
    <w:rsid w:val="00163EB8"/>
    <w:rsid w:val="00163EF3"/>
    <w:rsid w:val="00164042"/>
    <w:rsid w:val="001641F1"/>
    <w:rsid w:val="00164213"/>
    <w:rsid w:val="00164399"/>
    <w:rsid w:val="0016441D"/>
    <w:rsid w:val="00164461"/>
    <w:rsid w:val="0016449A"/>
    <w:rsid w:val="001644CC"/>
    <w:rsid w:val="00164638"/>
    <w:rsid w:val="00164A61"/>
    <w:rsid w:val="00164AD4"/>
    <w:rsid w:val="00164B63"/>
    <w:rsid w:val="00164B80"/>
    <w:rsid w:val="00164CE9"/>
    <w:rsid w:val="00164DCA"/>
    <w:rsid w:val="00164F16"/>
    <w:rsid w:val="001650CD"/>
    <w:rsid w:val="001650F1"/>
    <w:rsid w:val="00165379"/>
    <w:rsid w:val="0016574E"/>
    <w:rsid w:val="00165860"/>
    <w:rsid w:val="00165914"/>
    <w:rsid w:val="00165951"/>
    <w:rsid w:val="001659FF"/>
    <w:rsid w:val="00165C50"/>
    <w:rsid w:val="00165C67"/>
    <w:rsid w:val="00165E21"/>
    <w:rsid w:val="00165F82"/>
    <w:rsid w:val="00165FB2"/>
    <w:rsid w:val="00165FED"/>
    <w:rsid w:val="00166752"/>
    <w:rsid w:val="00166E6F"/>
    <w:rsid w:val="00166F48"/>
    <w:rsid w:val="0016728A"/>
    <w:rsid w:val="001672C9"/>
    <w:rsid w:val="00167390"/>
    <w:rsid w:val="001675D1"/>
    <w:rsid w:val="001675F5"/>
    <w:rsid w:val="0016771F"/>
    <w:rsid w:val="00167721"/>
    <w:rsid w:val="00167768"/>
    <w:rsid w:val="001677E2"/>
    <w:rsid w:val="0016780B"/>
    <w:rsid w:val="00167923"/>
    <w:rsid w:val="00167986"/>
    <w:rsid w:val="001679E3"/>
    <w:rsid w:val="00167A03"/>
    <w:rsid w:val="00167B91"/>
    <w:rsid w:val="00167DAE"/>
    <w:rsid w:val="00167E4C"/>
    <w:rsid w:val="00167FB4"/>
    <w:rsid w:val="0016E7CF"/>
    <w:rsid w:val="00170212"/>
    <w:rsid w:val="00170307"/>
    <w:rsid w:val="001703EE"/>
    <w:rsid w:val="001705A1"/>
    <w:rsid w:val="00170785"/>
    <w:rsid w:val="0017083C"/>
    <w:rsid w:val="001708B1"/>
    <w:rsid w:val="001709EF"/>
    <w:rsid w:val="00170A24"/>
    <w:rsid w:val="00170B79"/>
    <w:rsid w:val="00170CC2"/>
    <w:rsid w:val="00170D94"/>
    <w:rsid w:val="001710ED"/>
    <w:rsid w:val="001710F5"/>
    <w:rsid w:val="001710FC"/>
    <w:rsid w:val="00171303"/>
    <w:rsid w:val="001713B4"/>
    <w:rsid w:val="001714D7"/>
    <w:rsid w:val="00171575"/>
    <w:rsid w:val="001717EA"/>
    <w:rsid w:val="00171816"/>
    <w:rsid w:val="00171B3F"/>
    <w:rsid w:val="00171C77"/>
    <w:rsid w:val="00171C92"/>
    <w:rsid w:val="00171CFF"/>
    <w:rsid w:val="00171DE2"/>
    <w:rsid w:val="00171FE9"/>
    <w:rsid w:val="00171FEE"/>
    <w:rsid w:val="00172000"/>
    <w:rsid w:val="001720D8"/>
    <w:rsid w:val="00172179"/>
    <w:rsid w:val="001722DA"/>
    <w:rsid w:val="00172738"/>
    <w:rsid w:val="0017274A"/>
    <w:rsid w:val="001727A0"/>
    <w:rsid w:val="001727F5"/>
    <w:rsid w:val="0017295B"/>
    <w:rsid w:val="00172E75"/>
    <w:rsid w:val="001733C9"/>
    <w:rsid w:val="001733FA"/>
    <w:rsid w:val="00173558"/>
    <w:rsid w:val="00173578"/>
    <w:rsid w:val="00173593"/>
    <w:rsid w:val="00173642"/>
    <w:rsid w:val="001736A6"/>
    <w:rsid w:val="001736C7"/>
    <w:rsid w:val="0017377B"/>
    <w:rsid w:val="001737BF"/>
    <w:rsid w:val="00173FAA"/>
    <w:rsid w:val="00174054"/>
    <w:rsid w:val="001740D3"/>
    <w:rsid w:val="001741D5"/>
    <w:rsid w:val="001742CD"/>
    <w:rsid w:val="00174429"/>
    <w:rsid w:val="00174756"/>
    <w:rsid w:val="00174785"/>
    <w:rsid w:val="001749A6"/>
    <w:rsid w:val="00174A18"/>
    <w:rsid w:val="00174B10"/>
    <w:rsid w:val="00174F00"/>
    <w:rsid w:val="00174F02"/>
    <w:rsid w:val="00174F27"/>
    <w:rsid w:val="00175036"/>
    <w:rsid w:val="00175076"/>
    <w:rsid w:val="00175120"/>
    <w:rsid w:val="0017521F"/>
    <w:rsid w:val="00175239"/>
    <w:rsid w:val="0017536E"/>
    <w:rsid w:val="001755FE"/>
    <w:rsid w:val="001757DF"/>
    <w:rsid w:val="00175F89"/>
    <w:rsid w:val="00175FD5"/>
    <w:rsid w:val="0017608F"/>
    <w:rsid w:val="001761D5"/>
    <w:rsid w:val="00176589"/>
    <w:rsid w:val="001765EF"/>
    <w:rsid w:val="00176A04"/>
    <w:rsid w:val="00176DAB"/>
    <w:rsid w:val="00176E39"/>
    <w:rsid w:val="0017712C"/>
    <w:rsid w:val="0017720F"/>
    <w:rsid w:val="00177283"/>
    <w:rsid w:val="001772F1"/>
    <w:rsid w:val="001773BF"/>
    <w:rsid w:val="00177569"/>
    <w:rsid w:val="0017784E"/>
    <w:rsid w:val="00177858"/>
    <w:rsid w:val="001778F5"/>
    <w:rsid w:val="00177909"/>
    <w:rsid w:val="0017799F"/>
    <w:rsid w:val="00177A32"/>
    <w:rsid w:val="00177ABF"/>
    <w:rsid w:val="00177B3D"/>
    <w:rsid w:val="00177B9C"/>
    <w:rsid w:val="00177CD2"/>
    <w:rsid w:val="00180195"/>
    <w:rsid w:val="00180270"/>
    <w:rsid w:val="00180274"/>
    <w:rsid w:val="001804C1"/>
    <w:rsid w:val="00180506"/>
    <w:rsid w:val="00180618"/>
    <w:rsid w:val="00180621"/>
    <w:rsid w:val="00180733"/>
    <w:rsid w:val="001808F6"/>
    <w:rsid w:val="00180CEE"/>
    <w:rsid w:val="00180E6B"/>
    <w:rsid w:val="0018104B"/>
    <w:rsid w:val="0018134E"/>
    <w:rsid w:val="00181555"/>
    <w:rsid w:val="001817FA"/>
    <w:rsid w:val="00181981"/>
    <w:rsid w:val="00181B14"/>
    <w:rsid w:val="00181B98"/>
    <w:rsid w:val="00181C57"/>
    <w:rsid w:val="00181C65"/>
    <w:rsid w:val="00181C94"/>
    <w:rsid w:val="00181CCB"/>
    <w:rsid w:val="00182089"/>
    <w:rsid w:val="00182922"/>
    <w:rsid w:val="001829DC"/>
    <w:rsid w:val="00182AC1"/>
    <w:rsid w:val="00182AC3"/>
    <w:rsid w:val="00182B97"/>
    <w:rsid w:val="00182BB6"/>
    <w:rsid w:val="00182D40"/>
    <w:rsid w:val="00182E1D"/>
    <w:rsid w:val="0018307C"/>
    <w:rsid w:val="00183096"/>
    <w:rsid w:val="001832A1"/>
    <w:rsid w:val="00183799"/>
    <w:rsid w:val="00183872"/>
    <w:rsid w:val="00183E96"/>
    <w:rsid w:val="0018421D"/>
    <w:rsid w:val="001844C9"/>
    <w:rsid w:val="0018478F"/>
    <w:rsid w:val="001847C4"/>
    <w:rsid w:val="00184C51"/>
    <w:rsid w:val="00184CB8"/>
    <w:rsid w:val="00184D6E"/>
    <w:rsid w:val="00184E11"/>
    <w:rsid w:val="00184EDC"/>
    <w:rsid w:val="00184F7B"/>
    <w:rsid w:val="00184F9E"/>
    <w:rsid w:val="001852A9"/>
    <w:rsid w:val="001853C1"/>
    <w:rsid w:val="0018555A"/>
    <w:rsid w:val="0018583B"/>
    <w:rsid w:val="00185CD0"/>
    <w:rsid w:val="00185EB8"/>
    <w:rsid w:val="00186311"/>
    <w:rsid w:val="001866E0"/>
    <w:rsid w:val="00186754"/>
    <w:rsid w:val="0018681E"/>
    <w:rsid w:val="001868E5"/>
    <w:rsid w:val="00186AAE"/>
    <w:rsid w:val="00186BEC"/>
    <w:rsid w:val="00186C42"/>
    <w:rsid w:val="00186D9A"/>
    <w:rsid w:val="00186F4F"/>
    <w:rsid w:val="00187017"/>
    <w:rsid w:val="0018701F"/>
    <w:rsid w:val="0018705A"/>
    <w:rsid w:val="00187388"/>
    <w:rsid w:val="00187485"/>
    <w:rsid w:val="00187502"/>
    <w:rsid w:val="0018750F"/>
    <w:rsid w:val="00187553"/>
    <w:rsid w:val="0018783C"/>
    <w:rsid w:val="00187CAD"/>
    <w:rsid w:val="0018937F"/>
    <w:rsid w:val="001902BC"/>
    <w:rsid w:val="001903D4"/>
    <w:rsid w:val="00190413"/>
    <w:rsid w:val="0019046F"/>
    <w:rsid w:val="00190724"/>
    <w:rsid w:val="001907B2"/>
    <w:rsid w:val="00190810"/>
    <w:rsid w:val="00190985"/>
    <w:rsid w:val="00190BEE"/>
    <w:rsid w:val="00190CFD"/>
    <w:rsid w:val="0019109A"/>
    <w:rsid w:val="001910C1"/>
    <w:rsid w:val="001912F2"/>
    <w:rsid w:val="0019149E"/>
    <w:rsid w:val="00191500"/>
    <w:rsid w:val="001916B8"/>
    <w:rsid w:val="0019179B"/>
    <w:rsid w:val="001917EE"/>
    <w:rsid w:val="00191A05"/>
    <w:rsid w:val="00191B4F"/>
    <w:rsid w:val="00191C32"/>
    <w:rsid w:val="00191CF4"/>
    <w:rsid w:val="00191DE7"/>
    <w:rsid w:val="00191E8E"/>
    <w:rsid w:val="00191F61"/>
    <w:rsid w:val="00192326"/>
    <w:rsid w:val="0019255F"/>
    <w:rsid w:val="001926A1"/>
    <w:rsid w:val="0019285A"/>
    <w:rsid w:val="0019290E"/>
    <w:rsid w:val="00192C18"/>
    <w:rsid w:val="00192D4B"/>
    <w:rsid w:val="00192DEB"/>
    <w:rsid w:val="00192E23"/>
    <w:rsid w:val="00192E5E"/>
    <w:rsid w:val="00192F54"/>
    <w:rsid w:val="00193113"/>
    <w:rsid w:val="00193165"/>
    <w:rsid w:val="001932D4"/>
    <w:rsid w:val="00193414"/>
    <w:rsid w:val="001934EF"/>
    <w:rsid w:val="0019356E"/>
    <w:rsid w:val="00193AFB"/>
    <w:rsid w:val="00193E25"/>
    <w:rsid w:val="00193F4B"/>
    <w:rsid w:val="00193F4F"/>
    <w:rsid w:val="00194280"/>
    <w:rsid w:val="001942FC"/>
    <w:rsid w:val="00194342"/>
    <w:rsid w:val="001943BF"/>
    <w:rsid w:val="001943C1"/>
    <w:rsid w:val="001944DD"/>
    <w:rsid w:val="0019463B"/>
    <w:rsid w:val="0019464B"/>
    <w:rsid w:val="0019472D"/>
    <w:rsid w:val="00194910"/>
    <w:rsid w:val="00194970"/>
    <w:rsid w:val="001949FF"/>
    <w:rsid w:val="00194B3A"/>
    <w:rsid w:val="00194F35"/>
    <w:rsid w:val="00194FC5"/>
    <w:rsid w:val="00195035"/>
    <w:rsid w:val="001950AD"/>
    <w:rsid w:val="00195196"/>
    <w:rsid w:val="001951CF"/>
    <w:rsid w:val="00195215"/>
    <w:rsid w:val="0019533F"/>
    <w:rsid w:val="001953C1"/>
    <w:rsid w:val="001953F3"/>
    <w:rsid w:val="00195475"/>
    <w:rsid w:val="00195535"/>
    <w:rsid w:val="001955B9"/>
    <w:rsid w:val="00195788"/>
    <w:rsid w:val="00195870"/>
    <w:rsid w:val="00195A2F"/>
    <w:rsid w:val="00195B07"/>
    <w:rsid w:val="00195B76"/>
    <w:rsid w:val="00195C15"/>
    <w:rsid w:val="00196101"/>
    <w:rsid w:val="001962D7"/>
    <w:rsid w:val="001962FB"/>
    <w:rsid w:val="00196852"/>
    <w:rsid w:val="00196C7C"/>
    <w:rsid w:val="00196CB7"/>
    <w:rsid w:val="00196DFD"/>
    <w:rsid w:val="00196E19"/>
    <w:rsid w:val="00196E9F"/>
    <w:rsid w:val="001970A2"/>
    <w:rsid w:val="00197283"/>
    <w:rsid w:val="001973EF"/>
    <w:rsid w:val="0019742B"/>
    <w:rsid w:val="0019747F"/>
    <w:rsid w:val="001976DA"/>
    <w:rsid w:val="00197D60"/>
    <w:rsid w:val="00197EE0"/>
    <w:rsid w:val="0019E8F7"/>
    <w:rsid w:val="001A005D"/>
    <w:rsid w:val="001A036A"/>
    <w:rsid w:val="001A065B"/>
    <w:rsid w:val="001A0781"/>
    <w:rsid w:val="001A0A71"/>
    <w:rsid w:val="001A0B6D"/>
    <w:rsid w:val="001A0BC0"/>
    <w:rsid w:val="001A0BC7"/>
    <w:rsid w:val="001A0EBF"/>
    <w:rsid w:val="001A115B"/>
    <w:rsid w:val="001A125F"/>
    <w:rsid w:val="001A12BE"/>
    <w:rsid w:val="001A1495"/>
    <w:rsid w:val="001A149F"/>
    <w:rsid w:val="001A14E1"/>
    <w:rsid w:val="001A1585"/>
    <w:rsid w:val="001A16FE"/>
    <w:rsid w:val="001A1796"/>
    <w:rsid w:val="001A17CB"/>
    <w:rsid w:val="001A17CD"/>
    <w:rsid w:val="001A1B91"/>
    <w:rsid w:val="001A1C5F"/>
    <w:rsid w:val="001A1CAD"/>
    <w:rsid w:val="001A1D40"/>
    <w:rsid w:val="001A1D76"/>
    <w:rsid w:val="001A1E04"/>
    <w:rsid w:val="001A1F0B"/>
    <w:rsid w:val="001A1F35"/>
    <w:rsid w:val="001A203C"/>
    <w:rsid w:val="001A2117"/>
    <w:rsid w:val="001A23FD"/>
    <w:rsid w:val="001A25AE"/>
    <w:rsid w:val="001A2743"/>
    <w:rsid w:val="001A2828"/>
    <w:rsid w:val="001A282B"/>
    <w:rsid w:val="001A2A2D"/>
    <w:rsid w:val="001A2F1E"/>
    <w:rsid w:val="001A304C"/>
    <w:rsid w:val="001A3215"/>
    <w:rsid w:val="001A3734"/>
    <w:rsid w:val="001A3749"/>
    <w:rsid w:val="001A3BB1"/>
    <w:rsid w:val="001A3DB9"/>
    <w:rsid w:val="001A3E10"/>
    <w:rsid w:val="001A3F30"/>
    <w:rsid w:val="001A405A"/>
    <w:rsid w:val="001A4095"/>
    <w:rsid w:val="001A410D"/>
    <w:rsid w:val="001A4339"/>
    <w:rsid w:val="001A4356"/>
    <w:rsid w:val="001A4437"/>
    <w:rsid w:val="001A4560"/>
    <w:rsid w:val="001A46A9"/>
    <w:rsid w:val="001A47EF"/>
    <w:rsid w:val="001A4868"/>
    <w:rsid w:val="001A49AB"/>
    <w:rsid w:val="001A4AB2"/>
    <w:rsid w:val="001A4AD4"/>
    <w:rsid w:val="001A50ED"/>
    <w:rsid w:val="001A5127"/>
    <w:rsid w:val="001A53CA"/>
    <w:rsid w:val="001A5491"/>
    <w:rsid w:val="001A560D"/>
    <w:rsid w:val="001A5632"/>
    <w:rsid w:val="001A578F"/>
    <w:rsid w:val="001A57D2"/>
    <w:rsid w:val="001A597C"/>
    <w:rsid w:val="001A5B42"/>
    <w:rsid w:val="001A5BA1"/>
    <w:rsid w:val="001A602D"/>
    <w:rsid w:val="001A612C"/>
    <w:rsid w:val="001A615B"/>
    <w:rsid w:val="001A61B5"/>
    <w:rsid w:val="001A61DC"/>
    <w:rsid w:val="001A6240"/>
    <w:rsid w:val="001A67D7"/>
    <w:rsid w:val="001A680E"/>
    <w:rsid w:val="001A6882"/>
    <w:rsid w:val="001A6A22"/>
    <w:rsid w:val="001A6A6B"/>
    <w:rsid w:val="001A6CA3"/>
    <w:rsid w:val="001A6DF5"/>
    <w:rsid w:val="001A6E0C"/>
    <w:rsid w:val="001A6ECD"/>
    <w:rsid w:val="001A7004"/>
    <w:rsid w:val="001A7051"/>
    <w:rsid w:val="001A7145"/>
    <w:rsid w:val="001A759F"/>
    <w:rsid w:val="001A75E1"/>
    <w:rsid w:val="001A7771"/>
    <w:rsid w:val="001A77D1"/>
    <w:rsid w:val="001A787F"/>
    <w:rsid w:val="001A78AA"/>
    <w:rsid w:val="001A7917"/>
    <w:rsid w:val="001A7AE3"/>
    <w:rsid w:val="001A7B5C"/>
    <w:rsid w:val="001A7C1B"/>
    <w:rsid w:val="001B0090"/>
    <w:rsid w:val="001B0402"/>
    <w:rsid w:val="001B0533"/>
    <w:rsid w:val="001B0671"/>
    <w:rsid w:val="001B08F8"/>
    <w:rsid w:val="001B0992"/>
    <w:rsid w:val="001B09D3"/>
    <w:rsid w:val="001B0AE1"/>
    <w:rsid w:val="001B0B81"/>
    <w:rsid w:val="001B0E5E"/>
    <w:rsid w:val="001B135C"/>
    <w:rsid w:val="001B15F0"/>
    <w:rsid w:val="001B163D"/>
    <w:rsid w:val="001B180D"/>
    <w:rsid w:val="001B1857"/>
    <w:rsid w:val="001B18CD"/>
    <w:rsid w:val="001B1D32"/>
    <w:rsid w:val="001B1D3C"/>
    <w:rsid w:val="001B1E21"/>
    <w:rsid w:val="001B1E94"/>
    <w:rsid w:val="001B1F48"/>
    <w:rsid w:val="001B1FB0"/>
    <w:rsid w:val="001B1FC3"/>
    <w:rsid w:val="001B20BC"/>
    <w:rsid w:val="001B22E5"/>
    <w:rsid w:val="001B2427"/>
    <w:rsid w:val="001B248A"/>
    <w:rsid w:val="001B24B6"/>
    <w:rsid w:val="001B2621"/>
    <w:rsid w:val="001B269E"/>
    <w:rsid w:val="001B27BB"/>
    <w:rsid w:val="001B2B31"/>
    <w:rsid w:val="001B2BF7"/>
    <w:rsid w:val="001B2C5D"/>
    <w:rsid w:val="001B2CE2"/>
    <w:rsid w:val="001B2D95"/>
    <w:rsid w:val="001B2DAA"/>
    <w:rsid w:val="001B31C9"/>
    <w:rsid w:val="001B32CC"/>
    <w:rsid w:val="001B3338"/>
    <w:rsid w:val="001B3799"/>
    <w:rsid w:val="001B391C"/>
    <w:rsid w:val="001B3B85"/>
    <w:rsid w:val="001B3DCB"/>
    <w:rsid w:val="001B3F90"/>
    <w:rsid w:val="001B45CC"/>
    <w:rsid w:val="001B495E"/>
    <w:rsid w:val="001B4A6E"/>
    <w:rsid w:val="001B4B27"/>
    <w:rsid w:val="001B4B68"/>
    <w:rsid w:val="001B4C7C"/>
    <w:rsid w:val="001B4D55"/>
    <w:rsid w:val="001B4E28"/>
    <w:rsid w:val="001B4E74"/>
    <w:rsid w:val="001B4F13"/>
    <w:rsid w:val="001B4F3B"/>
    <w:rsid w:val="001B4FB0"/>
    <w:rsid w:val="001B548C"/>
    <w:rsid w:val="001B54B3"/>
    <w:rsid w:val="001B55FC"/>
    <w:rsid w:val="001B56F9"/>
    <w:rsid w:val="001B57CE"/>
    <w:rsid w:val="001B5A0C"/>
    <w:rsid w:val="001B5B3D"/>
    <w:rsid w:val="001B5CFC"/>
    <w:rsid w:val="001B5D0B"/>
    <w:rsid w:val="001B60D3"/>
    <w:rsid w:val="001B60DA"/>
    <w:rsid w:val="001B64AA"/>
    <w:rsid w:val="001B6878"/>
    <w:rsid w:val="001B6937"/>
    <w:rsid w:val="001B6C33"/>
    <w:rsid w:val="001B6E75"/>
    <w:rsid w:val="001B6F17"/>
    <w:rsid w:val="001B72D2"/>
    <w:rsid w:val="001B74C5"/>
    <w:rsid w:val="001B767A"/>
    <w:rsid w:val="001B7721"/>
    <w:rsid w:val="001B773C"/>
    <w:rsid w:val="001B77F2"/>
    <w:rsid w:val="001B7C4A"/>
    <w:rsid w:val="001B7DC0"/>
    <w:rsid w:val="001B7F6D"/>
    <w:rsid w:val="001B7FEA"/>
    <w:rsid w:val="001C0042"/>
    <w:rsid w:val="001C0182"/>
    <w:rsid w:val="001C019D"/>
    <w:rsid w:val="001C01B7"/>
    <w:rsid w:val="001C0757"/>
    <w:rsid w:val="001C0A40"/>
    <w:rsid w:val="001C0C6B"/>
    <w:rsid w:val="001C0C90"/>
    <w:rsid w:val="001C0EF8"/>
    <w:rsid w:val="001C0F1D"/>
    <w:rsid w:val="001C1042"/>
    <w:rsid w:val="001C1268"/>
    <w:rsid w:val="001C130B"/>
    <w:rsid w:val="001C14EF"/>
    <w:rsid w:val="001C153D"/>
    <w:rsid w:val="001C1694"/>
    <w:rsid w:val="001C171D"/>
    <w:rsid w:val="001C174E"/>
    <w:rsid w:val="001C1793"/>
    <w:rsid w:val="001C18F2"/>
    <w:rsid w:val="001C1AB7"/>
    <w:rsid w:val="001C1CB5"/>
    <w:rsid w:val="001C2161"/>
    <w:rsid w:val="001C2312"/>
    <w:rsid w:val="001C2370"/>
    <w:rsid w:val="001C23A7"/>
    <w:rsid w:val="001C24A3"/>
    <w:rsid w:val="001C24B2"/>
    <w:rsid w:val="001C267F"/>
    <w:rsid w:val="001C28A7"/>
    <w:rsid w:val="001C2A2D"/>
    <w:rsid w:val="001C2BE6"/>
    <w:rsid w:val="001C2D97"/>
    <w:rsid w:val="001C2ED1"/>
    <w:rsid w:val="001C3050"/>
    <w:rsid w:val="001C30F8"/>
    <w:rsid w:val="001C3173"/>
    <w:rsid w:val="001C3453"/>
    <w:rsid w:val="001C34F1"/>
    <w:rsid w:val="001C379A"/>
    <w:rsid w:val="001C39FF"/>
    <w:rsid w:val="001C3A74"/>
    <w:rsid w:val="001C3D94"/>
    <w:rsid w:val="001C3E35"/>
    <w:rsid w:val="001C3E6E"/>
    <w:rsid w:val="001C3EB7"/>
    <w:rsid w:val="001C3ED9"/>
    <w:rsid w:val="001C402E"/>
    <w:rsid w:val="001C4502"/>
    <w:rsid w:val="001C4545"/>
    <w:rsid w:val="001C4604"/>
    <w:rsid w:val="001C470D"/>
    <w:rsid w:val="001C4A8E"/>
    <w:rsid w:val="001C4AD3"/>
    <w:rsid w:val="001C4D8E"/>
    <w:rsid w:val="001C4F50"/>
    <w:rsid w:val="001C4F92"/>
    <w:rsid w:val="001C51F7"/>
    <w:rsid w:val="001C5454"/>
    <w:rsid w:val="001C54C9"/>
    <w:rsid w:val="001C5667"/>
    <w:rsid w:val="001C5737"/>
    <w:rsid w:val="001C574C"/>
    <w:rsid w:val="001C5BEE"/>
    <w:rsid w:val="001C5CAB"/>
    <w:rsid w:val="001C5E63"/>
    <w:rsid w:val="001C5ED2"/>
    <w:rsid w:val="001C61B0"/>
    <w:rsid w:val="001C6206"/>
    <w:rsid w:val="001C6289"/>
    <w:rsid w:val="001C651B"/>
    <w:rsid w:val="001C6583"/>
    <w:rsid w:val="001C6745"/>
    <w:rsid w:val="001C6A26"/>
    <w:rsid w:val="001C6B06"/>
    <w:rsid w:val="001C6B9E"/>
    <w:rsid w:val="001C6BDC"/>
    <w:rsid w:val="001C6BDD"/>
    <w:rsid w:val="001C6DDF"/>
    <w:rsid w:val="001C6F32"/>
    <w:rsid w:val="001C6F9C"/>
    <w:rsid w:val="001C7343"/>
    <w:rsid w:val="001C7371"/>
    <w:rsid w:val="001C7576"/>
    <w:rsid w:val="001C76E1"/>
    <w:rsid w:val="001C7771"/>
    <w:rsid w:val="001C7775"/>
    <w:rsid w:val="001C7804"/>
    <w:rsid w:val="001C78CE"/>
    <w:rsid w:val="001C7931"/>
    <w:rsid w:val="001C79E0"/>
    <w:rsid w:val="001C7A16"/>
    <w:rsid w:val="001C7B7C"/>
    <w:rsid w:val="001C7CD7"/>
    <w:rsid w:val="001C7D35"/>
    <w:rsid w:val="001C7D80"/>
    <w:rsid w:val="001C7EC9"/>
    <w:rsid w:val="001D017C"/>
    <w:rsid w:val="001D0400"/>
    <w:rsid w:val="001D0650"/>
    <w:rsid w:val="001D06E3"/>
    <w:rsid w:val="001D1012"/>
    <w:rsid w:val="001D108A"/>
    <w:rsid w:val="001D11BD"/>
    <w:rsid w:val="001D11DB"/>
    <w:rsid w:val="001D13FB"/>
    <w:rsid w:val="001D1406"/>
    <w:rsid w:val="001D14E8"/>
    <w:rsid w:val="001D1803"/>
    <w:rsid w:val="001D1836"/>
    <w:rsid w:val="001D1A61"/>
    <w:rsid w:val="001D1AF3"/>
    <w:rsid w:val="001D1D1D"/>
    <w:rsid w:val="001D1D52"/>
    <w:rsid w:val="001D1EAE"/>
    <w:rsid w:val="001D1F43"/>
    <w:rsid w:val="001D1FAA"/>
    <w:rsid w:val="001D2303"/>
    <w:rsid w:val="001D2313"/>
    <w:rsid w:val="001D2371"/>
    <w:rsid w:val="001D25CD"/>
    <w:rsid w:val="001D2703"/>
    <w:rsid w:val="001D2840"/>
    <w:rsid w:val="001D3002"/>
    <w:rsid w:val="001D3059"/>
    <w:rsid w:val="001D30AB"/>
    <w:rsid w:val="001D30B0"/>
    <w:rsid w:val="001D3143"/>
    <w:rsid w:val="001D32E6"/>
    <w:rsid w:val="001D3448"/>
    <w:rsid w:val="001D3542"/>
    <w:rsid w:val="001D35F5"/>
    <w:rsid w:val="001D360E"/>
    <w:rsid w:val="001D3979"/>
    <w:rsid w:val="001D3A14"/>
    <w:rsid w:val="001D3ACC"/>
    <w:rsid w:val="001D3AE3"/>
    <w:rsid w:val="001D3B86"/>
    <w:rsid w:val="001D3FC4"/>
    <w:rsid w:val="001D40C5"/>
    <w:rsid w:val="001D4107"/>
    <w:rsid w:val="001D4238"/>
    <w:rsid w:val="001D431B"/>
    <w:rsid w:val="001D436E"/>
    <w:rsid w:val="001D4543"/>
    <w:rsid w:val="001D4AD6"/>
    <w:rsid w:val="001D4D6F"/>
    <w:rsid w:val="001D4E82"/>
    <w:rsid w:val="001D4EDD"/>
    <w:rsid w:val="001D4F9C"/>
    <w:rsid w:val="001D5181"/>
    <w:rsid w:val="001D51C5"/>
    <w:rsid w:val="001D5353"/>
    <w:rsid w:val="001D547F"/>
    <w:rsid w:val="001D5586"/>
    <w:rsid w:val="001D55F1"/>
    <w:rsid w:val="001D5849"/>
    <w:rsid w:val="001D5859"/>
    <w:rsid w:val="001D58B1"/>
    <w:rsid w:val="001D5904"/>
    <w:rsid w:val="001D5A1C"/>
    <w:rsid w:val="001D5CCB"/>
    <w:rsid w:val="001D5E51"/>
    <w:rsid w:val="001D5FF2"/>
    <w:rsid w:val="001D6374"/>
    <w:rsid w:val="001D6441"/>
    <w:rsid w:val="001D676A"/>
    <w:rsid w:val="001D679E"/>
    <w:rsid w:val="001D6870"/>
    <w:rsid w:val="001D6988"/>
    <w:rsid w:val="001D6BFB"/>
    <w:rsid w:val="001D6FD0"/>
    <w:rsid w:val="001D7094"/>
    <w:rsid w:val="001D7159"/>
    <w:rsid w:val="001D7423"/>
    <w:rsid w:val="001D78AE"/>
    <w:rsid w:val="001D78B5"/>
    <w:rsid w:val="001D7EB4"/>
    <w:rsid w:val="001E0055"/>
    <w:rsid w:val="001E007A"/>
    <w:rsid w:val="001E00A5"/>
    <w:rsid w:val="001E00F1"/>
    <w:rsid w:val="001E0264"/>
    <w:rsid w:val="001E031F"/>
    <w:rsid w:val="001E0373"/>
    <w:rsid w:val="001E042D"/>
    <w:rsid w:val="001E0556"/>
    <w:rsid w:val="001E0895"/>
    <w:rsid w:val="001E08DE"/>
    <w:rsid w:val="001E09DE"/>
    <w:rsid w:val="001E09EA"/>
    <w:rsid w:val="001E0B43"/>
    <w:rsid w:val="001E0DE9"/>
    <w:rsid w:val="001E0E41"/>
    <w:rsid w:val="001E0F2F"/>
    <w:rsid w:val="001E102A"/>
    <w:rsid w:val="001E12D3"/>
    <w:rsid w:val="001E12EE"/>
    <w:rsid w:val="001E133B"/>
    <w:rsid w:val="001E1563"/>
    <w:rsid w:val="001E166E"/>
    <w:rsid w:val="001E16B5"/>
    <w:rsid w:val="001E16ED"/>
    <w:rsid w:val="001E1795"/>
    <w:rsid w:val="001E1A11"/>
    <w:rsid w:val="001E1AA7"/>
    <w:rsid w:val="001E1C6F"/>
    <w:rsid w:val="001E1DBC"/>
    <w:rsid w:val="001E1EC3"/>
    <w:rsid w:val="001E1F21"/>
    <w:rsid w:val="001E2081"/>
    <w:rsid w:val="001E2123"/>
    <w:rsid w:val="001E231B"/>
    <w:rsid w:val="001E255F"/>
    <w:rsid w:val="001E2721"/>
    <w:rsid w:val="001E2731"/>
    <w:rsid w:val="001E2814"/>
    <w:rsid w:val="001E286A"/>
    <w:rsid w:val="001E2B16"/>
    <w:rsid w:val="001E2FD5"/>
    <w:rsid w:val="001E30DA"/>
    <w:rsid w:val="001E31D8"/>
    <w:rsid w:val="001E32AE"/>
    <w:rsid w:val="001E3935"/>
    <w:rsid w:val="001E3A56"/>
    <w:rsid w:val="001E3B65"/>
    <w:rsid w:val="001E3BED"/>
    <w:rsid w:val="001E3D56"/>
    <w:rsid w:val="001E3F5C"/>
    <w:rsid w:val="001E42A8"/>
    <w:rsid w:val="001E458A"/>
    <w:rsid w:val="001E480B"/>
    <w:rsid w:val="001E48AA"/>
    <w:rsid w:val="001E4A54"/>
    <w:rsid w:val="001E4B83"/>
    <w:rsid w:val="001E4B92"/>
    <w:rsid w:val="001E4BFF"/>
    <w:rsid w:val="001E4F4E"/>
    <w:rsid w:val="001E54A6"/>
    <w:rsid w:val="001E5A3D"/>
    <w:rsid w:val="001E5BA9"/>
    <w:rsid w:val="001E5CCD"/>
    <w:rsid w:val="001E5F22"/>
    <w:rsid w:val="001E5F78"/>
    <w:rsid w:val="001E5FD9"/>
    <w:rsid w:val="001E61FE"/>
    <w:rsid w:val="001E6222"/>
    <w:rsid w:val="001E654C"/>
    <w:rsid w:val="001E65D0"/>
    <w:rsid w:val="001E6754"/>
    <w:rsid w:val="001E699E"/>
    <w:rsid w:val="001E6AA7"/>
    <w:rsid w:val="001E6B9C"/>
    <w:rsid w:val="001E6C53"/>
    <w:rsid w:val="001E6D3D"/>
    <w:rsid w:val="001E6DE4"/>
    <w:rsid w:val="001E702D"/>
    <w:rsid w:val="001E70C5"/>
    <w:rsid w:val="001E7258"/>
    <w:rsid w:val="001E7538"/>
    <w:rsid w:val="001E75AD"/>
    <w:rsid w:val="001E762B"/>
    <w:rsid w:val="001E7703"/>
    <w:rsid w:val="001E79F6"/>
    <w:rsid w:val="001E7ACA"/>
    <w:rsid w:val="001E7B30"/>
    <w:rsid w:val="001E7DBF"/>
    <w:rsid w:val="001E7EEA"/>
    <w:rsid w:val="001E7F23"/>
    <w:rsid w:val="001F0284"/>
    <w:rsid w:val="001F02B0"/>
    <w:rsid w:val="001F0594"/>
    <w:rsid w:val="001F0825"/>
    <w:rsid w:val="001F0878"/>
    <w:rsid w:val="001F0974"/>
    <w:rsid w:val="001F09F0"/>
    <w:rsid w:val="001F0A45"/>
    <w:rsid w:val="001F0AB6"/>
    <w:rsid w:val="001F0DD2"/>
    <w:rsid w:val="001F12EC"/>
    <w:rsid w:val="001F1326"/>
    <w:rsid w:val="001F1373"/>
    <w:rsid w:val="001F14B2"/>
    <w:rsid w:val="001F14C2"/>
    <w:rsid w:val="001F158C"/>
    <w:rsid w:val="001F1624"/>
    <w:rsid w:val="001F164A"/>
    <w:rsid w:val="001F1676"/>
    <w:rsid w:val="001F1878"/>
    <w:rsid w:val="001F19A4"/>
    <w:rsid w:val="001F1AC5"/>
    <w:rsid w:val="001F1B6C"/>
    <w:rsid w:val="001F1DFE"/>
    <w:rsid w:val="001F1EF9"/>
    <w:rsid w:val="001F20AF"/>
    <w:rsid w:val="001F20EC"/>
    <w:rsid w:val="001F215D"/>
    <w:rsid w:val="001F2476"/>
    <w:rsid w:val="001F277C"/>
    <w:rsid w:val="001F28BC"/>
    <w:rsid w:val="001F307B"/>
    <w:rsid w:val="001F363A"/>
    <w:rsid w:val="001F386B"/>
    <w:rsid w:val="001F3888"/>
    <w:rsid w:val="001F389D"/>
    <w:rsid w:val="001F39B7"/>
    <w:rsid w:val="001F3B44"/>
    <w:rsid w:val="001F3E52"/>
    <w:rsid w:val="001F3F50"/>
    <w:rsid w:val="001F40AE"/>
    <w:rsid w:val="001F4243"/>
    <w:rsid w:val="001F4472"/>
    <w:rsid w:val="001F4525"/>
    <w:rsid w:val="001F4A1F"/>
    <w:rsid w:val="001F4A69"/>
    <w:rsid w:val="001F4BCB"/>
    <w:rsid w:val="001F4C2E"/>
    <w:rsid w:val="001F4C89"/>
    <w:rsid w:val="001F4CE3"/>
    <w:rsid w:val="001F4FE2"/>
    <w:rsid w:val="001F5089"/>
    <w:rsid w:val="001F5093"/>
    <w:rsid w:val="001F5142"/>
    <w:rsid w:val="001F540F"/>
    <w:rsid w:val="001F55AA"/>
    <w:rsid w:val="001F570C"/>
    <w:rsid w:val="001F5742"/>
    <w:rsid w:val="001F57A4"/>
    <w:rsid w:val="001F57F8"/>
    <w:rsid w:val="001F58D6"/>
    <w:rsid w:val="001F5A58"/>
    <w:rsid w:val="001F5B31"/>
    <w:rsid w:val="001F5D76"/>
    <w:rsid w:val="001F5EEE"/>
    <w:rsid w:val="001F6039"/>
    <w:rsid w:val="001F60B2"/>
    <w:rsid w:val="001F6190"/>
    <w:rsid w:val="001F64DF"/>
    <w:rsid w:val="001F67F3"/>
    <w:rsid w:val="001F69F0"/>
    <w:rsid w:val="001F6B3D"/>
    <w:rsid w:val="001F6C2F"/>
    <w:rsid w:val="001F6E69"/>
    <w:rsid w:val="001F6F25"/>
    <w:rsid w:val="001F6F93"/>
    <w:rsid w:val="001F7128"/>
    <w:rsid w:val="001F715E"/>
    <w:rsid w:val="001F7215"/>
    <w:rsid w:val="001F72CB"/>
    <w:rsid w:val="001F734A"/>
    <w:rsid w:val="001F7A2B"/>
    <w:rsid w:val="001F7A94"/>
    <w:rsid w:val="001F7B41"/>
    <w:rsid w:val="001F7BD0"/>
    <w:rsid w:val="001F7F27"/>
    <w:rsid w:val="00200037"/>
    <w:rsid w:val="002000A8"/>
    <w:rsid w:val="0020021A"/>
    <w:rsid w:val="00200630"/>
    <w:rsid w:val="002006D5"/>
    <w:rsid w:val="002007FE"/>
    <w:rsid w:val="0020096F"/>
    <w:rsid w:val="00200B93"/>
    <w:rsid w:val="00200B97"/>
    <w:rsid w:val="00200F2D"/>
    <w:rsid w:val="0020107B"/>
    <w:rsid w:val="0020117F"/>
    <w:rsid w:val="0020129F"/>
    <w:rsid w:val="002013AB"/>
    <w:rsid w:val="0020147C"/>
    <w:rsid w:val="002014A5"/>
    <w:rsid w:val="00201558"/>
    <w:rsid w:val="0020185F"/>
    <w:rsid w:val="00201AE9"/>
    <w:rsid w:val="00201DB4"/>
    <w:rsid w:val="00201F9B"/>
    <w:rsid w:val="00201FE5"/>
    <w:rsid w:val="002020A0"/>
    <w:rsid w:val="002021CB"/>
    <w:rsid w:val="002023FA"/>
    <w:rsid w:val="0020242D"/>
    <w:rsid w:val="002024AF"/>
    <w:rsid w:val="00202594"/>
    <w:rsid w:val="00202676"/>
    <w:rsid w:val="00202782"/>
    <w:rsid w:val="002028D2"/>
    <w:rsid w:val="0020295B"/>
    <w:rsid w:val="00202967"/>
    <w:rsid w:val="0020296F"/>
    <w:rsid w:val="002029D9"/>
    <w:rsid w:val="002029DF"/>
    <w:rsid w:val="00202BAC"/>
    <w:rsid w:val="00202C48"/>
    <w:rsid w:val="00202C5D"/>
    <w:rsid w:val="00203271"/>
    <w:rsid w:val="0020333C"/>
    <w:rsid w:val="00203379"/>
    <w:rsid w:val="002034AD"/>
    <w:rsid w:val="00203849"/>
    <w:rsid w:val="00203A4D"/>
    <w:rsid w:val="00203A80"/>
    <w:rsid w:val="00203FF6"/>
    <w:rsid w:val="0020406D"/>
    <w:rsid w:val="0020432E"/>
    <w:rsid w:val="002043F0"/>
    <w:rsid w:val="00204467"/>
    <w:rsid w:val="0020457C"/>
    <w:rsid w:val="00204611"/>
    <w:rsid w:val="00204990"/>
    <w:rsid w:val="00204A14"/>
    <w:rsid w:val="00204A53"/>
    <w:rsid w:val="00204B80"/>
    <w:rsid w:val="00204D50"/>
    <w:rsid w:val="00204D84"/>
    <w:rsid w:val="002050E2"/>
    <w:rsid w:val="002052F6"/>
    <w:rsid w:val="00205354"/>
    <w:rsid w:val="002053D8"/>
    <w:rsid w:val="002056DC"/>
    <w:rsid w:val="002057EE"/>
    <w:rsid w:val="0020591C"/>
    <w:rsid w:val="00205930"/>
    <w:rsid w:val="002059A8"/>
    <w:rsid w:val="00205D2C"/>
    <w:rsid w:val="00205EF0"/>
    <w:rsid w:val="00205F93"/>
    <w:rsid w:val="00205FF0"/>
    <w:rsid w:val="002060B6"/>
    <w:rsid w:val="00206146"/>
    <w:rsid w:val="002064F7"/>
    <w:rsid w:val="00206736"/>
    <w:rsid w:val="002067BB"/>
    <w:rsid w:val="00206BC0"/>
    <w:rsid w:val="00206E13"/>
    <w:rsid w:val="00206EF0"/>
    <w:rsid w:val="00206F19"/>
    <w:rsid w:val="00206F25"/>
    <w:rsid w:val="00206F5E"/>
    <w:rsid w:val="00206F76"/>
    <w:rsid w:val="002071C7"/>
    <w:rsid w:val="00207214"/>
    <w:rsid w:val="00207293"/>
    <w:rsid w:val="00207365"/>
    <w:rsid w:val="002073F6"/>
    <w:rsid w:val="00207528"/>
    <w:rsid w:val="002076B0"/>
    <w:rsid w:val="00207819"/>
    <w:rsid w:val="00207882"/>
    <w:rsid w:val="00207AE0"/>
    <w:rsid w:val="00207B51"/>
    <w:rsid w:val="00207B72"/>
    <w:rsid w:val="00207BB5"/>
    <w:rsid w:val="00207BD1"/>
    <w:rsid w:val="00207E63"/>
    <w:rsid w:val="00207F3E"/>
    <w:rsid w:val="00207F9E"/>
    <w:rsid w:val="0021020C"/>
    <w:rsid w:val="00210657"/>
    <w:rsid w:val="0021089D"/>
    <w:rsid w:val="002108C6"/>
    <w:rsid w:val="00210A4D"/>
    <w:rsid w:val="00210A9F"/>
    <w:rsid w:val="00210B40"/>
    <w:rsid w:val="00210BF2"/>
    <w:rsid w:val="00210C1C"/>
    <w:rsid w:val="00210CD7"/>
    <w:rsid w:val="00210F17"/>
    <w:rsid w:val="00210FAC"/>
    <w:rsid w:val="0021126B"/>
    <w:rsid w:val="002113AE"/>
    <w:rsid w:val="00211533"/>
    <w:rsid w:val="00211598"/>
    <w:rsid w:val="002117EB"/>
    <w:rsid w:val="00211B1F"/>
    <w:rsid w:val="00211B7D"/>
    <w:rsid w:val="00211BF2"/>
    <w:rsid w:val="00211C05"/>
    <w:rsid w:val="00211E58"/>
    <w:rsid w:val="00211F77"/>
    <w:rsid w:val="00211FC0"/>
    <w:rsid w:val="00211FF1"/>
    <w:rsid w:val="00212036"/>
    <w:rsid w:val="00212095"/>
    <w:rsid w:val="002120E9"/>
    <w:rsid w:val="00212137"/>
    <w:rsid w:val="002122C6"/>
    <w:rsid w:val="00212368"/>
    <w:rsid w:val="0021254C"/>
    <w:rsid w:val="0021287D"/>
    <w:rsid w:val="00212A75"/>
    <w:rsid w:val="00212C9E"/>
    <w:rsid w:val="00212CF1"/>
    <w:rsid w:val="00212F62"/>
    <w:rsid w:val="00213052"/>
    <w:rsid w:val="00213189"/>
    <w:rsid w:val="0021328A"/>
    <w:rsid w:val="002132C4"/>
    <w:rsid w:val="00213307"/>
    <w:rsid w:val="002136B3"/>
    <w:rsid w:val="0021375B"/>
    <w:rsid w:val="00213793"/>
    <w:rsid w:val="002137D3"/>
    <w:rsid w:val="00213CCD"/>
    <w:rsid w:val="002140B7"/>
    <w:rsid w:val="0021434E"/>
    <w:rsid w:val="0021455B"/>
    <w:rsid w:val="002145CD"/>
    <w:rsid w:val="00214624"/>
    <w:rsid w:val="002146F9"/>
    <w:rsid w:val="00214914"/>
    <w:rsid w:val="00214B0A"/>
    <w:rsid w:val="00214E16"/>
    <w:rsid w:val="00214F4E"/>
    <w:rsid w:val="00214FE7"/>
    <w:rsid w:val="002152BB"/>
    <w:rsid w:val="002152F3"/>
    <w:rsid w:val="00215522"/>
    <w:rsid w:val="002157F2"/>
    <w:rsid w:val="00215822"/>
    <w:rsid w:val="00215843"/>
    <w:rsid w:val="002158F2"/>
    <w:rsid w:val="00215B18"/>
    <w:rsid w:val="00215C3F"/>
    <w:rsid w:val="00215DD3"/>
    <w:rsid w:val="00215FE5"/>
    <w:rsid w:val="00216194"/>
    <w:rsid w:val="0021621E"/>
    <w:rsid w:val="002164CC"/>
    <w:rsid w:val="0021652E"/>
    <w:rsid w:val="0021655A"/>
    <w:rsid w:val="002165DA"/>
    <w:rsid w:val="0021664E"/>
    <w:rsid w:val="00216810"/>
    <w:rsid w:val="00216A90"/>
    <w:rsid w:val="00216BE6"/>
    <w:rsid w:val="00216C62"/>
    <w:rsid w:val="00216DF3"/>
    <w:rsid w:val="00216F4E"/>
    <w:rsid w:val="00217340"/>
    <w:rsid w:val="0021735F"/>
    <w:rsid w:val="00217479"/>
    <w:rsid w:val="0021782F"/>
    <w:rsid w:val="002178E4"/>
    <w:rsid w:val="002178FD"/>
    <w:rsid w:val="00217B2F"/>
    <w:rsid w:val="00217C34"/>
    <w:rsid w:val="00217F27"/>
    <w:rsid w:val="00217FB2"/>
    <w:rsid w:val="0021C8AB"/>
    <w:rsid w:val="002200B6"/>
    <w:rsid w:val="002203ED"/>
    <w:rsid w:val="002206C1"/>
    <w:rsid w:val="002208FA"/>
    <w:rsid w:val="0022096D"/>
    <w:rsid w:val="00220AE9"/>
    <w:rsid w:val="00220D39"/>
    <w:rsid w:val="00220D3D"/>
    <w:rsid w:val="00220E5F"/>
    <w:rsid w:val="00220FCD"/>
    <w:rsid w:val="00220FFF"/>
    <w:rsid w:val="002210EA"/>
    <w:rsid w:val="0022177A"/>
    <w:rsid w:val="00221AD0"/>
    <w:rsid w:val="00221C0E"/>
    <w:rsid w:val="00221CE8"/>
    <w:rsid w:val="00221E81"/>
    <w:rsid w:val="00221F11"/>
    <w:rsid w:val="00222100"/>
    <w:rsid w:val="00222251"/>
    <w:rsid w:val="002223C8"/>
    <w:rsid w:val="00222417"/>
    <w:rsid w:val="0022244D"/>
    <w:rsid w:val="0022248A"/>
    <w:rsid w:val="002224B1"/>
    <w:rsid w:val="002225B0"/>
    <w:rsid w:val="002226F6"/>
    <w:rsid w:val="00222817"/>
    <w:rsid w:val="00222940"/>
    <w:rsid w:val="00222A7A"/>
    <w:rsid w:val="00222D73"/>
    <w:rsid w:val="00222E46"/>
    <w:rsid w:val="00222E4D"/>
    <w:rsid w:val="00223106"/>
    <w:rsid w:val="002232F3"/>
    <w:rsid w:val="0022333B"/>
    <w:rsid w:val="002233E6"/>
    <w:rsid w:val="0022354B"/>
    <w:rsid w:val="00223565"/>
    <w:rsid w:val="00223695"/>
    <w:rsid w:val="00223730"/>
    <w:rsid w:val="0022377E"/>
    <w:rsid w:val="0022391B"/>
    <w:rsid w:val="002239C4"/>
    <w:rsid w:val="002241B0"/>
    <w:rsid w:val="00224369"/>
    <w:rsid w:val="002243A5"/>
    <w:rsid w:val="0022474E"/>
    <w:rsid w:val="002248A7"/>
    <w:rsid w:val="00224932"/>
    <w:rsid w:val="00224A89"/>
    <w:rsid w:val="00224AE3"/>
    <w:rsid w:val="00225330"/>
    <w:rsid w:val="002253D7"/>
    <w:rsid w:val="002254AC"/>
    <w:rsid w:val="0022558A"/>
    <w:rsid w:val="002256BA"/>
    <w:rsid w:val="0022579F"/>
    <w:rsid w:val="002257A4"/>
    <w:rsid w:val="00225A1F"/>
    <w:rsid w:val="00225BA8"/>
    <w:rsid w:val="00225CBD"/>
    <w:rsid w:val="00225DD3"/>
    <w:rsid w:val="00225FEA"/>
    <w:rsid w:val="00226121"/>
    <w:rsid w:val="00226194"/>
    <w:rsid w:val="0022620C"/>
    <w:rsid w:val="002264E9"/>
    <w:rsid w:val="0022660D"/>
    <w:rsid w:val="00226644"/>
    <w:rsid w:val="002269F4"/>
    <w:rsid w:val="00226D3F"/>
    <w:rsid w:val="00226DD5"/>
    <w:rsid w:val="00226FA2"/>
    <w:rsid w:val="0022704B"/>
    <w:rsid w:val="002270B0"/>
    <w:rsid w:val="002271B1"/>
    <w:rsid w:val="002275B0"/>
    <w:rsid w:val="002279EE"/>
    <w:rsid w:val="00227D99"/>
    <w:rsid w:val="00227DA4"/>
    <w:rsid w:val="00227E93"/>
    <w:rsid w:val="00227EAC"/>
    <w:rsid w:val="0023032A"/>
    <w:rsid w:val="00230414"/>
    <w:rsid w:val="0023053C"/>
    <w:rsid w:val="00230554"/>
    <w:rsid w:val="00230833"/>
    <w:rsid w:val="00230C3A"/>
    <w:rsid w:val="00231026"/>
    <w:rsid w:val="00231198"/>
    <w:rsid w:val="002313B7"/>
    <w:rsid w:val="00231695"/>
    <w:rsid w:val="002316DD"/>
    <w:rsid w:val="002316FC"/>
    <w:rsid w:val="002318AC"/>
    <w:rsid w:val="00231F27"/>
    <w:rsid w:val="002321AA"/>
    <w:rsid w:val="002321AD"/>
    <w:rsid w:val="00232332"/>
    <w:rsid w:val="00232B6B"/>
    <w:rsid w:val="00232DAF"/>
    <w:rsid w:val="00232F01"/>
    <w:rsid w:val="00232F37"/>
    <w:rsid w:val="00233220"/>
    <w:rsid w:val="00233362"/>
    <w:rsid w:val="00233604"/>
    <w:rsid w:val="00233605"/>
    <w:rsid w:val="002336CA"/>
    <w:rsid w:val="0023377E"/>
    <w:rsid w:val="00233839"/>
    <w:rsid w:val="00233900"/>
    <w:rsid w:val="00233B31"/>
    <w:rsid w:val="00233B5E"/>
    <w:rsid w:val="00233B8E"/>
    <w:rsid w:val="00233C9A"/>
    <w:rsid w:val="00233DB4"/>
    <w:rsid w:val="00233E0A"/>
    <w:rsid w:val="0023404F"/>
    <w:rsid w:val="00234092"/>
    <w:rsid w:val="00234253"/>
    <w:rsid w:val="00234678"/>
    <w:rsid w:val="0023469F"/>
    <w:rsid w:val="00234753"/>
    <w:rsid w:val="002347D3"/>
    <w:rsid w:val="00234D98"/>
    <w:rsid w:val="00234E38"/>
    <w:rsid w:val="00234F32"/>
    <w:rsid w:val="00234FD6"/>
    <w:rsid w:val="002351C5"/>
    <w:rsid w:val="0023530C"/>
    <w:rsid w:val="002353C8"/>
    <w:rsid w:val="002355A1"/>
    <w:rsid w:val="002356B3"/>
    <w:rsid w:val="002358A7"/>
    <w:rsid w:val="00235AFA"/>
    <w:rsid w:val="00235CE5"/>
    <w:rsid w:val="00235D7F"/>
    <w:rsid w:val="0023624C"/>
    <w:rsid w:val="002362FF"/>
    <w:rsid w:val="0023635D"/>
    <w:rsid w:val="00236449"/>
    <w:rsid w:val="00236795"/>
    <w:rsid w:val="002368A2"/>
    <w:rsid w:val="00236BD5"/>
    <w:rsid w:val="00236C0F"/>
    <w:rsid w:val="00237194"/>
    <w:rsid w:val="00237331"/>
    <w:rsid w:val="00237591"/>
    <w:rsid w:val="00237720"/>
    <w:rsid w:val="00237817"/>
    <w:rsid w:val="002378D6"/>
    <w:rsid w:val="00237977"/>
    <w:rsid w:val="00237C30"/>
    <w:rsid w:val="00237F45"/>
    <w:rsid w:val="0023AB7E"/>
    <w:rsid w:val="00240053"/>
    <w:rsid w:val="00240172"/>
    <w:rsid w:val="002406DA"/>
    <w:rsid w:val="002408DF"/>
    <w:rsid w:val="002408F8"/>
    <w:rsid w:val="00240AAA"/>
    <w:rsid w:val="00240C0F"/>
    <w:rsid w:val="00240D95"/>
    <w:rsid w:val="00240F9E"/>
    <w:rsid w:val="0024135A"/>
    <w:rsid w:val="002415D6"/>
    <w:rsid w:val="00241934"/>
    <w:rsid w:val="00241C01"/>
    <w:rsid w:val="00241C0E"/>
    <w:rsid w:val="00241CEF"/>
    <w:rsid w:val="0024204B"/>
    <w:rsid w:val="00242178"/>
    <w:rsid w:val="002421AB"/>
    <w:rsid w:val="002421E1"/>
    <w:rsid w:val="0024227F"/>
    <w:rsid w:val="002422D9"/>
    <w:rsid w:val="002428C7"/>
    <w:rsid w:val="00242ABE"/>
    <w:rsid w:val="00242AD2"/>
    <w:rsid w:val="00242AEB"/>
    <w:rsid w:val="00242AEC"/>
    <w:rsid w:val="00242B2D"/>
    <w:rsid w:val="00242B94"/>
    <w:rsid w:val="00242C00"/>
    <w:rsid w:val="00242F22"/>
    <w:rsid w:val="00243031"/>
    <w:rsid w:val="00243238"/>
    <w:rsid w:val="00243310"/>
    <w:rsid w:val="0024344B"/>
    <w:rsid w:val="002435EA"/>
    <w:rsid w:val="0024362A"/>
    <w:rsid w:val="00243751"/>
    <w:rsid w:val="00243A31"/>
    <w:rsid w:val="00243A56"/>
    <w:rsid w:val="00243BD3"/>
    <w:rsid w:val="00243F9C"/>
    <w:rsid w:val="0024448C"/>
    <w:rsid w:val="00244702"/>
    <w:rsid w:val="002447BE"/>
    <w:rsid w:val="002447CB"/>
    <w:rsid w:val="002448A7"/>
    <w:rsid w:val="00244B6D"/>
    <w:rsid w:val="00244C02"/>
    <w:rsid w:val="00244C54"/>
    <w:rsid w:val="00244D45"/>
    <w:rsid w:val="00244D89"/>
    <w:rsid w:val="00244F12"/>
    <w:rsid w:val="00244F1A"/>
    <w:rsid w:val="00244FE5"/>
    <w:rsid w:val="0024515D"/>
    <w:rsid w:val="00245193"/>
    <w:rsid w:val="002451E9"/>
    <w:rsid w:val="0024523C"/>
    <w:rsid w:val="00245294"/>
    <w:rsid w:val="0024534D"/>
    <w:rsid w:val="0024547F"/>
    <w:rsid w:val="002454C9"/>
    <w:rsid w:val="002456C1"/>
    <w:rsid w:val="00245AEC"/>
    <w:rsid w:val="00245B01"/>
    <w:rsid w:val="00245C8C"/>
    <w:rsid w:val="0024624E"/>
    <w:rsid w:val="00246844"/>
    <w:rsid w:val="00246CE5"/>
    <w:rsid w:val="00246D1B"/>
    <w:rsid w:val="00246D89"/>
    <w:rsid w:val="00246DA3"/>
    <w:rsid w:val="00246E4A"/>
    <w:rsid w:val="00246EBB"/>
    <w:rsid w:val="00246FE2"/>
    <w:rsid w:val="0024703C"/>
    <w:rsid w:val="002477B5"/>
    <w:rsid w:val="002478F0"/>
    <w:rsid w:val="00247D33"/>
    <w:rsid w:val="00247D81"/>
    <w:rsid w:val="002500D5"/>
    <w:rsid w:val="0025016E"/>
    <w:rsid w:val="00250431"/>
    <w:rsid w:val="0025050F"/>
    <w:rsid w:val="002505E0"/>
    <w:rsid w:val="0025063E"/>
    <w:rsid w:val="00250702"/>
    <w:rsid w:val="002509C5"/>
    <w:rsid w:val="00250AA0"/>
    <w:rsid w:val="00250B69"/>
    <w:rsid w:val="00250DE8"/>
    <w:rsid w:val="00250E21"/>
    <w:rsid w:val="00250E61"/>
    <w:rsid w:val="00250EF1"/>
    <w:rsid w:val="00250F91"/>
    <w:rsid w:val="002510AB"/>
    <w:rsid w:val="00251262"/>
    <w:rsid w:val="002513AC"/>
    <w:rsid w:val="002514A3"/>
    <w:rsid w:val="00251509"/>
    <w:rsid w:val="00251977"/>
    <w:rsid w:val="00251A52"/>
    <w:rsid w:val="00251AD7"/>
    <w:rsid w:val="00251CF5"/>
    <w:rsid w:val="00251DEE"/>
    <w:rsid w:val="00251E1F"/>
    <w:rsid w:val="00251E69"/>
    <w:rsid w:val="0025202A"/>
    <w:rsid w:val="0025250A"/>
    <w:rsid w:val="002525AE"/>
    <w:rsid w:val="002525B6"/>
    <w:rsid w:val="00252669"/>
    <w:rsid w:val="002527BE"/>
    <w:rsid w:val="00252AB8"/>
    <w:rsid w:val="00252C97"/>
    <w:rsid w:val="00252D07"/>
    <w:rsid w:val="00252DC5"/>
    <w:rsid w:val="00252E9F"/>
    <w:rsid w:val="00252F1A"/>
    <w:rsid w:val="00252F9E"/>
    <w:rsid w:val="002530CE"/>
    <w:rsid w:val="002533C5"/>
    <w:rsid w:val="002534C4"/>
    <w:rsid w:val="0025350F"/>
    <w:rsid w:val="002535AE"/>
    <w:rsid w:val="00253679"/>
    <w:rsid w:val="00253861"/>
    <w:rsid w:val="002539E2"/>
    <w:rsid w:val="00253B4C"/>
    <w:rsid w:val="00253B57"/>
    <w:rsid w:val="0025414E"/>
    <w:rsid w:val="0025428E"/>
    <w:rsid w:val="002542D5"/>
    <w:rsid w:val="0025436A"/>
    <w:rsid w:val="00254414"/>
    <w:rsid w:val="0025452A"/>
    <w:rsid w:val="00254937"/>
    <w:rsid w:val="00254A60"/>
    <w:rsid w:val="00254DEF"/>
    <w:rsid w:val="00254ECD"/>
    <w:rsid w:val="00254FCC"/>
    <w:rsid w:val="00255120"/>
    <w:rsid w:val="00255143"/>
    <w:rsid w:val="00255330"/>
    <w:rsid w:val="002553D4"/>
    <w:rsid w:val="00255991"/>
    <w:rsid w:val="00255BA7"/>
    <w:rsid w:val="00255DB9"/>
    <w:rsid w:val="00255E8B"/>
    <w:rsid w:val="00255F5A"/>
    <w:rsid w:val="00256109"/>
    <w:rsid w:val="00256116"/>
    <w:rsid w:val="002561F8"/>
    <w:rsid w:val="002565AB"/>
    <w:rsid w:val="002565B8"/>
    <w:rsid w:val="002566A2"/>
    <w:rsid w:val="002568EC"/>
    <w:rsid w:val="0025695D"/>
    <w:rsid w:val="00256BBC"/>
    <w:rsid w:val="00256C96"/>
    <w:rsid w:val="00256DB3"/>
    <w:rsid w:val="00256E7C"/>
    <w:rsid w:val="00256F6D"/>
    <w:rsid w:val="00256FCA"/>
    <w:rsid w:val="0025709C"/>
    <w:rsid w:val="002571DD"/>
    <w:rsid w:val="00257596"/>
    <w:rsid w:val="00257A11"/>
    <w:rsid w:val="00257A5B"/>
    <w:rsid w:val="00257BBE"/>
    <w:rsid w:val="00257E0F"/>
    <w:rsid w:val="00257F2A"/>
    <w:rsid w:val="00257F4A"/>
    <w:rsid w:val="00257F74"/>
    <w:rsid w:val="00257F8B"/>
    <w:rsid w:val="00260176"/>
    <w:rsid w:val="0026023F"/>
    <w:rsid w:val="0026050F"/>
    <w:rsid w:val="002605A3"/>
    <w:rsid w:val="002605B3"/>
    <w:rsid w:val="00260731"/>
    <w:rsid w:val="00260735"/>
    <w:rsid w:val="002608EF"/>
    <w:rsid w:val="00260ACD"/>
    <w:rsid w:val="00260B62"/>
    <w:rsid w:val="00260B82"/>
    <w:rsid w:val="00260F10"/>
    <w:rsid w:val="0026105B"/>
    <w:rsid w:val="002612E9"/>
    <w:rsid w:val="00261377"/>
    <w:rsid w:val="00261480"/>
    <w:rsid w:val="002614CD"/>
    <w:rsid w:val="0026169F"/>
    <w:rsid w:val="00261921"/>
    <w:rsid w:val="002619CF"/>
    <w:rsid w:val="00261A70"/>
    <w:rsid w:val="00261B7B"/>
    <w:rsid w:val="00261BC2"/>
    <w:rsid w:val="002620B8"/>
    <w:rsid w:val="0026233E"/>
    <w:rsid w:val="0026277D"/>
    <w:rsid w:val="00262857"/>
    <w:rsid w:val="00262B37"/>
    <w:rsid w:val="00262B77"/>
    <w:rsid w:val="00262B86"/>
    <w:rsid w:val="00262CA7"/>
    <w:rsid w:val="00262CE8"/>
    <w:rsid w:val="00262F1F"/>
    <w:rsid w:val="00262FA2"/>
    <w:rsid w:val="00262FB1"/>
    <w:rsid w:val="0026331A"/>
    <w:rsid w:val="002634EF"/>
    <w:rsid w:val="002635F8"/>
    <w:rsid w:val="002636ED"/>
    <w:rsid w:val="00263A17"/>
    <w:rsid w:val="00263D31"/>
    <w:rsid w:val="00263E79"/>
    <w:rsid w:val="00263ED5"/>
    <w:rsid w:val="0026419B"/>
    <w:rsid w:val="002641D8"/>
    <w:rsid w:val="0026463B"/>
    <w:rsid w:val="002647CC"/>
    <w:rsid w:val="0026496C"/>
    <w:rsid w:val="00264BBD"/>
    <w:rsid w:val="00264C1B"/>
    <w:rsid w:val="002651A5"/>
    <w:rsid w:val="002656E0"/>
    <w:rsid w:val="00265811"/>
    <w:rsid w:val="00265864"/>
    <w:rsid w:val="00265CDF"/>
    <w:rsid w:val="00265DFD"/>
    <w:rsid w:val="00266154"/>
    <w:rsid w:val="0026619E"/>
    <w:rsid w:val="00266222"/>
    <w:rsid w:val="00266567"/>
    <w:rsid w:val="002665D7"/>
    <w:rsid w:val="0026677D"/>
    <w:rsid w:val="002669DB"/>
    <w:rsid w:val="00266A73"/>
    <w:rsid w:val="00266ACE"/>
    <w:rsid w:val="00266AEC"/>
    <w:rsid w:val="00266BA3"/>
    <w:rsid w:val="00266F7A"/>
    <w:rsid w:val="00267020"/>
    <w:rsid w:val="002675C6"/>
    <w:rsid w:val="0026767D"/>
    <w:rsid w:val="00267787"/>
    <w:rsid w:val="0026778F"/>
    <w:rsid w:val="002677AC"/>
    <w:rsid w:val="002678C3"/>
    <w:rsid w:val="00267A01"/>
    <w:rsid w:val="00267A9D"/>
    <w:rsid w:val="00267D76"/>
    <w:rsid w:val="00267E02"/>
    <w:rsid w:val="00267EE2"/>
    <w:rsid w:val="00270049"/>
    <w:rsid w:val="002700F9"/>
    <w:rsid w:val="0027030D"/>
    <w:rsid w:val="00270552"/>
    <w:rsid w:val="00270635"/>
    <w:rsid w:val="0027063B"/>
    <w:rsid w:val="002706FA"/>
    <w:rsid w:val="00270853"/>
    <w:rsid w:val="00270872"/>
    <w:rsid w:val="00270AED"/>
    <w:rsid w:val="00270D01"/>
    <w:rsid w:val="00271139"/>
    <w:rsid w:val="0027148B"/>
    <w:rsid w:val="00271699"/>
    <w:rsid w:val="00271875"/>
    <w:rsid w:val="00271AF3"/>
    <w:rsid w:val="00271BD8"/>
    <w:rsid w:val="00271BF2"/>
    <w:rsid w:val="00271C10"/>
    <w:rsid w:val="00271CBE"/>
    <w:rsid w:val="00271E4C"/>
    <w:rsid w:val="00271F55"/>
    <w:rsid w:val="00272025"/>
    <w:rsid w:val="002725D5"/>
    <w:rsid w:val="0027274F"/>
    <w:rsid w:val="00272AB7"/>
    <w:rsid w:val="00272ADE"/>
    <w:rsid w:val="00272C48"/>
    <w:rsid w:val="00272F2A"/>
    <w:rsid w:val="002731CA"/>
    <w:rsid w:val="0027331C"/>
    <w:rsid w:val="002735A2"/>
    <w:rsid w:val="0027379D"/>
    <w:rsid w:val="00273834"/>
    <w:rsid w:val="00273953"/>
    <w:rsid w:val="00273ADA"/>
    <w:rsid w:val="00273CFE"/>
    <w:rsid w:val="002741B2"/>
    <w:rsid w:val="002742AD"/>
    <w:rsid w:val="002743B9"/>
    <w:rsid w:val="00274599"/>
    <w:rsid w:val="00274669"/>
    <w:rsid w:val="00274971"/>
    <w:rsid w:val="00274CE5"/>
    <w:rsid w:val="00274DB1"/>
    <w:rsid w:val="00274E30"/>
    <w:rsid w:val="00274E98"/>
    <w:rsid w:val="00275031"/>
    <w:rsid w:val="0027530E"/>
    <w:rsid w:val="00275B4C"/>
    <w:rsid w:val="00275E35"/>
    <w:rsid w:val="00275E3C"/>
    <w:rsid w:val="00276022"/>
    <w:rsid w:val="002761AC"/>
    <w:rsid w:val="0027621E"/>
    <w:rsid w:val="002762AC"/>
    <w:rsid w:val="002762F3"/>
    <w:rsid w:val="002764D1"/>
    <w:rsid w:val="002765BD"/>
    <w:rsid w:val="002766BC"/>
    <w:rsid w:val="0027677A"/>
    <w:rsid w:val="0027683D"/>
    <w:rsid w:val="0027685F"/>
    <w:rsid w:val="0027691A"/>
    <w:rsid w:val="00276AE5"/>
    <w:rsid w:val="00276D5D"/>
    <w:rsid w:val="00276ECC"/>
    <w:rsid w:val="00276F38"/>
    <w:rsid w:val="00276FE6"/>
    <w:rsid w:val="00277288"/>
    <w:rsid w:val="002772B5"/>
    <w:rsid w:val="0027743A"/>
    <w:rsid w:val="00277454"/>
    <w:rsid w:val="002774B4"/>
    <w:rsid w:val="0027770D"/>
    <w:rsid w:val="002779A8"/>
    <w:rsid w:val="00277A07"/>
    <w:rsid w:val="00277C4C"/>
    <w:rsid w:val="00277D80"/>
    <w:rsid w:val="00280257"/>
    <w:rsid w:val="00280364"/>
    <w:rsid w:val="00280370"/>
    <w:rsid w:val="00280396"/>
    <w:rsid w:val="0028044F"/>
    <w:rsid w:val="0028053C"/>
    <w:rsid w:val="0028059C"/>
    <w:rsid w:val="002809D2"/>
    <w:rsid w:val="00280A18"/>
    <w:rsid w:val="00280A72"/>
    <w:rsid w:val="00280BB5"/>
    <w:rsid w:val="00280D07"/>
    <w:rsid w:val="00280EA0"/>
    <w:rsid w:val="00280F05"/>
    <w:rsid w:val="00280FAE"/>
    <w:rsid w:val="002813CE"/>
    <w:rsid w:val="0028165F"/>
    <w:rsid w:val="0028194E"/>
    <w:rsid w:val="00281992"/>
    <w:rsid w:val="00281B70"/>
    <w:rsid w:val="00281C6F"/>
    <w:rsid w:val="00281F5B"/>
    <w:rsid w:val="00281F83"/>
    <w:rsid w:val="00282000"/>
    <w:rsid w:val="002820DC"/>
    <w:rsid w:val="0028223E"/>
    <w:rsid w:val="00282284"/>
    <w:rsid w:val="002822CD"/>
    <w:rsid w:val="0028239F"/>
    <w:rsid w:val="002823CF"/>
    <w:rsid w:val="00282452"/>
    <w:rsid w:val="002824A2"/>
    <w:rsid w:val="002825F6"/>
    <w:rsid w:val="00282626"/>
    <w:rsid w:val="0028263B"/>
    <w:rsid w:val="00282679"/>
    <w:rsid w:val="00282726"/>
    <w:rsid w:val="002828A3"/>
    <w:rsid w:val="002828DB"/>
    <w:rsid w:val="002828F8"/>
    <w:rsid w:val="00282BBA"/>
    <w:rsid w:val="00282C93"/>
    <w:rsid w:val="00282CB9"/>
    <w:rsid w:val="00282CC0"/>
    <w:rsid w:val="00282D10"/>
    <w:rsid w:val="00282DEF"/>
    <w:rsid w:val="00282ED4"/>
    <w:rsid w:val="00282FE7"/>
    <w:rsid w:val="0028323E"/>
    <w:rsid w:val="002836C0"/>
    <w:rsid w:val="002836CE"/>
    <w:rsid w:val="002836FB"/>
    <w:rsid w:val="0028390A"/>
    <w:rsid w:val="00283C0B"/>
    <w:rsid w:val="00283DB2"/>
    <w:rsid w:val="002840EB"/>
    <w:rsid w:val="0028443E"/>
    <w:rsid w:val="002845EA"/>
    <w:rsid w:val="002847C3"/>
    <w:rsid w:val="00284833"/>
    <w:rsid w:val="0028483C"/>
    <w:rsid w:val="00284928"/>
    <w:rsid w:val="00284DC4"/>
    <w:rsid w:val="00284EB7"/>
    <w:rsid w:val="00285159"/>
    <w:rsid w:val="00285384"/>
    <w:rsid w:val="0028549B"/>
    <w:rsid w:val="002855CE"/>
    <w:rsid w:val="00285644"/>
    <w:rsid w:val="00285651"/>
    <w:rsid w:val="00285964"/>
    <w:rsid w:val="00285AF8"/>
    <w:rsid w:val="00285B89"/>
    <w:rsid w:val="00285F1F"/>
    <w:rsid w:val="00285FBB"/>
    <w:rsid w:val="002860A5"/>
    <w:rsid w:val="00286140"/>
    <w:rsid w:val="002864C6"/>
    <w:rsid w:val="002864E2"/>
    <w:rsid w:val="0028654B"/>
    <w:rsid w:val="002866A4"/>
    <w:rsid w:val="002866BB"/>
    <w:rsid w:val="0028682D"/>
    <w:rsid w:val="002869A9"/>
    <w:rsid w:val="00286A7B"/>
    <w:rsid w:val="00286CBB"/>
    <w:rsid w:val="00286D3C"/>
    <w:rsid w:val="00286EC5"/>
    <w:rsid w:val="00286FE4"/>
    <w:rsid w:val="0028701D"/>
    <w:rsid w:val="00287048"/>
    <w:rsid w:val="00287224"/>
    <w:rsid w:val="002873FC"/>
    <w:rsid w:val="0028745A"/>
    <w:rsid w:val="00287697"/>
    <w:rsid w:val="00287730"/>
    <w:rsid w:val="0028775A"/>
    <w:rsid w:val="00287815"/>
    <w:rsid w:val="00287851"/>
    <w:rsid w:val="002879DD"/>
    <w:rsid w:val="00287A04"/>
    <w:rsid w:val="00287A99"/>
    <w:rsid w:val="00287AC0"/>
    <w:rsid w:val="00287CC3"/>
    <w:rsid w:val="00287E40"/>
    <w:rsid w:val="00287F6C"/>
    <w:rsid w:val="00290116"/>
    <w:rsid w:val="002902D5"/>
    <w:rsid w:val="00290324"/>
    <w:rsid w:val="0029055B"/>
    <w:rsid w:val="0029069E"/>
    <w:rsid w:val="0029091A"/>
    <w:rsid w:val="0029093F"/>
    <w:rsid w:val="0029094D"/>
    <w:rsid w:val="00290B47"/>
    <w:rsid w:val="00290C5D"/>
    <w:rsid w:val="00290C9F"/>
    <w:rsid w:val="00290DBC"/>
    <w:rsid w:val="00290DFF"/>
    <w:rsid w:val="00290E0A"/>
    <w:rsid w:val="00290EE7"/>
    <w:rsid w:val="00291105"/>
    <w:rsid w:val="0029126C"/>
    <w:rsid w:val="00291276"/>
    <w:rsid w:val="00291340"/>
    <w:rsid w:val="00291395"/>
    <w:rsid w:val="0029141E"/>
    <w:rsid w:val="00291A6E"/>
    <w:rsid w:val="00291F8C"/>
    <w:rsid w:val="00291FBA"/>
    <w:rsid w:val="002920DE"/>
    <w:rsid w:val="002921B6"/>
    <w:rsid w:val="0029232D"/>
    <w:rsid w:val="002923B4"/>
    <w:rsid w:val="00292402"/>
    <w:rsid w:val="0029257F"/>
    <w:rsid w:val="00292765"/>
    <w:rsid w:val="00292A4A"/>
    <w:rsid w:val="00292D35"/>
    <w:rsid w:val="00292ECD"/>
    <w:rsid w:val="00293046"/>
    <w:rsid w:val="002930CF"/>
    <w:rsid w:val="00293182"/>
    <w:rsid w:val="00293247"/>
    <w:rsid w:val="00293463"/>
    <w:rsid w:val="0029346B"/>
    <w:rsid w:val="00293770"/>
    <w:rsid w:val="00293958"/>
    <w:rsid w:val="00293A74"/>
    <w:rsid w:val="00293A7A"/>
    <w:rsid w:val="00293B61"/>
    <w:rsid w:val="00293B90"/>
    <w:rsid w:val="00294154"/>
    <w:rsid w:val="00294400"/>
    <w:rsid w:val="002947F4"/>
    <w:rsid w:val="0029488E"/>
    <w:rsid w:val="002949B7"/>
    <w:rsid w:val="00294A22"/>
    <w:rsid w:val="00294B30"/>
    <w:rsid w:val="00294C43"/>
    <w:rsid w:val="00295812"/>
    <w:rsid w:val="00295819"/>
    <w:rsid w:val="00295A45"/>
    <w:rsid w:val="00295A9F"/>
    <w:rsid w:val="00295AE4"/>
    <w:rsid w:val="00295B6F"/>
    <w:rsid w:val="00295BA8"/>
    <w:rsid w:val="00295C0B"/>
    <w:rsid w:val="00295C1D"/>
    <w:rsid w:val="00295D29"/>
    <w:rsid w:val="00296186"/>
    <w:rsid w:val="002961AA"/>
    <w:rsid w:val="002963E2"/>
    <w:rsid w:val="00296407"/>
    <w:rsid w:val="002964F3"/>
    <w:rsid w:val="00296639"/>
    <w:rsid w:val="002966F2"/>
    <w:rsid w:val="00296B24"/>
    <w:rsid w:val="00296B4A"/>
    <w:rsid w:val="00296B7A"/>
    <w:rsid w:val="00296CFD"/>
    <w:rsid w:val="00296F25"/>
    <w:rsid w:val="0029707A"/>
    <w:rsid w:val="00297196"/>
    <w:rsid w:val="00297259"/>
    <w:rsid w:val="0029728B"/>
    <w:rsid w:val="00297790"/>
    <w:rsid w:val="002978A0"/>
    <w:rsid w:val="00297AD5"/>
    <w:rsid w:val="00297B78"/>
    <w:rsid w:val="00297B7C"/>
    <w:rsid w:val="00297D7B"/>
    <w:rsid w:val="00297E07"/>
    <w:rsid w:val="00297E0E"/>
    <w:rsid w:val="00297E2D"/>
    <w:rsid w:val="0029D99E"/>
    <w:rsid w:val="002A0098"/>
    <w:rsid w:val="002A013C"/>
    <w:rsid w:val="002A01A3"/>
    <w:rsid w:val="002A01C1"/>
    <w:rsid w:val="002A02F3"/>
    <w:rsid w:val="002A0380"/>
    <w:rsid w:val="002A038C"/>
    <w:rsid w:val="002A0391"/>
    <w:rsid w:val="002A046C"/>
    <w:rsid w:val="002A06EC"/>
    <w:rsid w:val="002A0813"/>
    <w:rsid w:val="002A090A"/>
    <w:rsid w:val="002A0956"/>
    <w:rsid w:val="002A09E8"/>
    <w:rsid w:val="002A0A36"/>
    <w:rsid w:val="002A0CE5"/>
    <w:rsid w:val="002A0F27"/>
    <w:rsid w:val="002A12A7"/>
    <w:rsid w:val="002A14F0"/>
    <w:rsid w:val="002A1607"/>
    <w:rsid w:val="002A17FC"/>
    <w:rsid w:val="002A18DE"/>
    <w:rsid w:val="002A18E8"/>
    <w:rsid w:val="002A1AD5"/>
    <w:rsid w:val="002A1B5E"/>
    <w:rsid w:val="002A1D04"/>
    <w:rsid w:val="002A1DD7"/>
    <w:rsid w:val="002A1E6D"/>
    <w:rsid w:val="002A1F8B"/>
    <w:rsid w:val="002A20F6"/>
    <w:rsid w:val="002A227F"/>
    <w:rsid w:val="002A2491"/>
    <w:rsid w:val="002A2A9E"/>
    <w:rsid w:val="002A2B99"/>
    <w:rsid w:val="002A2CA7"/>
    <w:rsid w:val="002A2D51"/>
    <w:rsid w:val="002A2E30"/>
    <w:rsid w:val="002A2FA0"/>
    <w:rsid w:val="002A3122"/>
    <w:rsid w:val="002A3139"/>
    <w:rsid w:val="002A3252"/>
    <w:rsid w:val="002A328B"/>
    <w:rsid w:val="002A3725"/>
    <w:rsid w:val="002A391D"/>
    <w:rsid w:val="002A3B7B"/>
    <w:rsid w:val="002A3CB4"/>
    <w:rsid w:val="002A401D"/>
    <w:rsid w:val="002A40B5"/>
    <w:rsid w:val="002A423E"/>
    <w:rsid w:val="002A45A1"/>
    <w:rsid w:val="002A4603"/>
    <w:rsid w:val="002A4737"/>
    <w:rsid w:val="002A4911"/>
    <w:rsid w:val="002A4965"/>
    <w:rsid w:val="002A4B61"/>
    <w:rsid w:val="002A4C56"/>
    <w:rsid w:val="002A5144"/>
    <w:rsid w:val="002A520C"/>
    <w:rsid w:val="002A528E"/>
    <w:rsid w:val="002A54C9"/>
    <w:rsid w:val="002A5501"/>
    <w:rsid w:val="002A573F"/>
    <w:rsid w:val="002A57E9"/>
    <w:rsid w:val="002A5809"/>
    <w:rsid w:val="002A58B4"/>
    <w:rsid w:val="002A59FC"/>
    <w:rsid w:val="002A5B0B"/>
    <w:rsid w:val="002A5E6B"/>
    <w:rsid w:val="002A65C7"/>
    <w:rsid w:val="002A69AA"/>
    <w:rsid w:val="002A6AEE"/>
    <w:rsid w:val="002A6D13"/>
    <w:rsid w:val="002A6D9B"/>
    <w:rsid w:val="002A6E55"/>
    <w:rsid w:val="002A6E73"/>
    <w:rsid w:val="002A6F80"/>
    <w:rsid w:val="002A703F"/>
    <w:rsid w:val="002A7059"/>
    <w:rsid w:val="002A72DD"/>
    <w:rsid w:val="002A734D"/>
    <w:rsid w:val="002A73DC"/>
    <w:rsid w:val="002A76A2"/>
    <w:rsid w:val="002A7769"/>
    <w:rsid w:val="002A79A7"/>
    <w:rsid w:val="002A7B27"/>
    <w:rsid w:val="002A7B45"/>
    <w:rsid w:val="002A7B5C"/>
    <w:rsid w:val="002A7BF4"/>
    <w:rsid w:val="002A7E12"/>
    <w:rsid w:val="002B0042"/>
    <w:rsid w:val="002B0228"/>
    <w:rsid w:val="002B043E"/>
    <w:rsid w:val="002B0591"/>
    <w:rsid w:val="002B0683"/>
    <w:rsid w:val="002B074D"/>
    <w:rsid w:val="002B087D"/>
    <w:rsid w:val="002B091D"/>
    <w:rsid w:val="002B0C41"/>
    <w:rsid w:val="002B0E20"/>
    <w:rsid w:val="002B0F03"/>
    <w:rsid w:val="002B0F82"/>
    <w:rsid w:val="002B100C"/>
    <w:rsid w:val="002B128E"/>
    <w:rsid w:val="002B1349"/>
    <w:rsid w:val="002B13D7"/>
    <w:rsid w:val="002B1512"/>
    <w:rsid w:val="002B1850"/>
    <w:rsid w:val="002B1978"/>
    <w:rsid w:val="002B197C"/>
    <w:rsid w:val="002B1A4F"/>
    <w:rsid w:val="002B1BD1"/>
    <w:rsid w:val="002B1E5F"/>
    <w:rsid w:val="002B20D0"/>
    <w:rsid w:val="002B2127"/>
    <w:rsid w:val="002B231E"/>
    <w:rsid w:val="002B25EA"/>
    <w:rsid w:val="002B2653"/>
    <w:rsid w:val="002B282C"/>
    <w:rsid w:val="002B2B21"/>
    <w:rsid w:val="002B2BB7"/>
    <w:rsid w:val="002B2BBC"/>
    <w:rsid w:val="002B2C49"/>
    <w:rsid w:val="002B2D6F"/>
    <w:rsid w:val="002B2E28"/>
    <w:rsid w:val="002B30DA"/>
    <w:rsid w:val="002B33BB"/>
    <w:rsid w:val="002B3451"/>
    <w:rsid w:val="002B35A0"/>
    <w:rsid w:val="002B3832"/>
    <w:rsid w:val="002B3BA5"/>
    <w:rsid w:val="002B3CBC"/>
    <w:rsid w:val="002B3D22"/>
    <w:rsid w:val="002B4355"/>
    <w:rsid w:val="002B4363"/>
    <w:rsid w:val="002B4393"/>
    <w:rsid w:val="002B44AC"/>
    <w:rsid w:val="002B474B"/>
    <w:rsid w:val="002B47AE"/>
    <w:rsid w:val="002B48BD"/>
    <w:rsid w:val="002B48D1"/>
    <w:rsid w:val="002B4A75"/>
    <w:rsid w:val="002B4DD2"/>
    <w:rsid w:val="002B51A0"/>
    <w:rsid w:val="002B51D9"/>
    <w:rsid w:val="002B5334"/>
    <w:rsid w:val="002B53EC"/>
    <w:rsid w:val="002B5426"/>
    <w:rsid w:val="002B554B"/>
    <w:rsid w:val="002B55B1"/>
    <w:rsid w:val="002B5652"/>
    <w:rsid w:val="002B5983"/>
    <w:rsid w:val="002B5CCE"/>
    <w:rsid w:val="002B5D30"/>
    <w:rsid w:val="002B5DB0"/>
    <w:rsid w:val="002B5EBC"/>
    <w:rsid w:val="002B6241"/>
    <w:rsid w:val="002B62CD"/>
    <w:rsid w:val="002B635F"/>
    <w:rsid w:val="002B6401"/>
    <w:rsid w:val="002B6404"/>
    <w:rsid w:val="002B64FB"/>
    <w:rsid w:val="002B6770"/>
    <w:rsid w:val="002B68D0"/>
    <w:rsid w:val="002B6930"/>
    <w:rsid w:val="002B6CC1"/>
    <w:rsid w:val="002B6E68"/>
    <w:rsid w:val="002B6F28"/>
    <w:rsid w:val="002B6F37"/>
    <w:rsid w:val="002B6F5F"/>
    <w:rsid w:val="002B7365"/>
    <w:rsid w:val="002B73D7"/>
    <w:rsid w:val="002B758A"/>
    <w:rsid w:val="002B75EA"/>
    <w:rsid w:val="002B7A5E"/>
    <w:rsid w:val="002B7B3C"/>
    <w:rsid w:val="002B7C6F"/>
    <w:rsid w:val="002B7C85"/>
    <w:rsid w:val="002B7D5A"/>
    <w:rsid w:val="002B7DFC"/>
    <w:rsid w:val="002B9274"/>
    <w:rsid w:val="002C0494"/>
    <w:rsid w:val="002C04CC"/>
    <w:rsid w:val="002C04ED"/>
    <w:rsid w:val="002C058C"/>
    <w:rsid w:val="002C0877"/>
    <w:rsid w:val="002C09C0"/>
    <w:rsid w:val="002C0B0D"/>
    <w:rsid w:val="002C0B99"/>
    <w:rsid w:val="002C0C59"/>
    <w:rsid w:val="002C0E2F"/>
    <w:rsid w:val="002C0EC2"/>
    <w:rsid w:val="002C1210"/>
    <w:rsid w:val="002C124C"/>
    <w:rsid w:val="002C1606"/>
    <w:rsid w:val="002C1612"/>
    <w:rsid w:val="002C1781"/>
    <w:rsid w:val="002C1789"/>
    <w:rsid w:val="002C1AF4"/>
    <w:rsid w:val="002C1BA8"/>
    <w:rsid w:val="002C1EAE"/>
    <w:rsid w:val="002C1F56"/>
    <w:rsid w:val="002C1F86"/>
    <w:rsid w:val="002C20F9"/>
    <w:rsid w:val="002C2243"/>
    <w:rsid w:val="002C233C"/>
    <w:rsid w:val="002C250B"/>
    <w:rsid w:val="002C25DE"/>
    <w:rsid w:val="002C282F"/>
    <w:rsid w:val="002C2BC6"/>
    <w:rsid w:val="002C2E11"/>
    <w:rsid w:val="002C2FA1"/>
    <w:rsid w:val="002C2FCB"/>
    <w:rsid w:val="002C3011"/>
    <w:rsid w:val="002C3034"/>
    <w:rsid w:val="002C3466"/>
    <w:rsid w:val="002C37A5"/>
    <w:rsid w:val="002C3931"/>
    <w:rsid w:val="002C394F"/>
    <w:rsid w:val="002C3950"/>
    <w:rsid w:val="002C3C79"/>
    <w:rsid w:val="002C3DF8"/>
    <w:rsid w:val="002C4003"/>
    <w:rsid w:val="002C416C"/>
    <w:rsid w:val="002C41C0"/>
    <w:rsid w:val="002C42CB"/>
    <w:rsid w:val="002C4342"/>
    <w:rsid w:val="002C4409"/>
    <w:rsid w:val="002C445F"/>
    <w:rsid w:val="002C44D2"/>
    <w:rsid w:val="002C4775"/>
    <w:rsid w:val="002C48E8"/>
    <w:rsid w:val="002C4A46"/>
    <w:rsid w:val="002C4B74"/>
    <w:rsid w:val="002C4C0A"/>
    <w:rsid w:val="002C4C9E"/>
    <w:rsid w:val="002C4CD5"/>
    <w:rsid w:val="002C4D33"/>
    <w:rsid w:val="002C4ECA"/>
    <w:rsid w:val="002C5499"/>
    <w:rsid w:val="002C5527"/>
    <w:rsid w:val="002C5685"/>
    <w:rsid w:val="002C5963"/>
    <w:rsid w:val="002C5BB7"/>
    <w:rsid w:val="002C5BBA"/>
    <w:rsid w:val="002C5BF4"/>
    <w:rsid w:val="002C5C3F"/>
    <w:rsid w:val="002C5CC3"/>
    <w:rsid w:val="002C5EAD"/>
    <w:rsid w:val="002C5F1A"/>
    <w:rsid w:val="002C6128"/>
    <w:rsid w:val="002C6208"/>
    <w:rsid w:val="002C62E4"/>
    <w:rsid w:val="002C630D"/>
    <w:rsid w:val="002C6547"/>
    <w:rsid w:val="002C67E0"/>
    <w:rsid w:val="002C693B"/>
    <w:rsid w:val="002C6A61"/>
    <w:rsid w:val="002C6ADE"/>
    <w:rsid w:val="002C6B47"/>
    <w:rsid w:val="002C6B8E"/>
    <w:rsid w:val="002C6BBB"/>
    <w:rsid w:val="002C6DD4"/>
    <w:rsid w:val="002C74F5"/>
    <w:rsid w:val="002C79EB"/>
    <w:rsid w:val="002C7B82"/>
    <w:rsid w:val="002C7E70"/>
    <w:rsid w:val="002C7E7D"/>
    <w:rsid w:val="002C7EF5"/>
    <w:rsid w:val="002C7FCC"/>
    <w:rsid w:val="002D0032"/>
    <w:rsid w:val="002D005D"/>
    <w:rsid w:val="002D026B"/>
    <w:rsid w:val="002D04E1"/>
    <w:rsid w:val="002D06F5"/>
    <w:rsid w:val="002D0979"/>
    <w:rsid w:val="002D09FE"/>
    <w:rsid w:val="002D0AFD"/>
    <w:rsid w:val="002D0B0C"/>
    <w:rsid w:val="002D0BBD"/>
    <w:rsid w:val="002D0E41"/>
    <w:rsid w:val="002D155D"/>
    <w:rsid w:val="002D174D"/>
    <w:rsid w:val="002D1779"/>
    <w:rsid w:val="002D1939"/>
    <w:rsid w:val="002D1A9F"/>
    <w:rsid w:val="002D1BB3"/>
    <w:rsid w:val="002D1C69"/>
    <w:rsid w:val="002D1E97"/>
    <w:rsid w:val="002D2078"/>
    <w:rsid w:val="002D222E"/>
    <w:rsid w:val="002D23D4"/>
    <w:rsid w:val="002D246F"/>
    <w:rsid w:val="002D24CA"/>
    <w:rsid w:val="002D24CC"/>
    <w:rsid w:val="002D2594"/>
    <w:rsid w:val="002D2628"/>
    <w:rsid w:val="002D2635"/>
    <w:rsid w:val="002D2880"/>
    <w:rsid w:val="002D28A1"/>
    <w:rsid w:val="002D30F1"/>
    <w:rsid w:val="002D34EC"/>
    <w:rsid w:val="002D36E3"/>
    <w:rsid w:val="002D3818"/>
    <w:rsid w:val="002D3842"/>
    <w:rsid w:val="002D3AF1"/>
    <w:rsid w:val="002D3C6B"/>
    <w:rsid w:val="002D3C9A"/>
    <w:rsid w:val="002D3D05"/>
    <w:rsid w:val="002D3E9A"/>
    <w:rsid w:val="002D4108"/>
    <w:rsid w:val="002D417B"/>
    <w:rsid w:val="002D4205"/>
    <w:rsid w:val="002D4482"/>
    <w:rsid w:val="002D452A"/>
    <w:rsid w:val="002D45C4"/>
    <w:rsid w:val="002D45DA"/>
    <w:rsid w:val="002D462B"/>
    <w:rsid w:val="002D47D4"/>
    <w:rsid w:val="002D4910"/>
    <w:rsid w:val="002D49A6"/>
    <w:rsid w:val="002D4C49"/>
    <w:rsid w:val="002D4C60"/>
    <w:rsid w:val="002D4C8A"/>
    <w:rsid w:val="002D4CB3"/>
    <w:rsid w:val="002D5032"/>
    <w:rsid w:val="002D5069"/>
    <w:rsid w:val="002D506C"/>
    <w:rsid w:val="002D51A7"/>
    <w:rsid w:val="002D535D"/>
    <w:rsid w:val="002D54BC"/>
    <w:rsid w:val="002D5506"/>
    <w:rsid w:val="002D55B8"/>
    <w:rsid w:val="002D5782"/>
    <w:rsid w:val="002D5813"/>
    <w:rsid w:val="002D5B96"/>
    <w:rsid w:val="002D5BA6"/>
    <w:rsid w:val="002D5D1F"/>
    <w:rsid w:val="002D5E25"/>
    <w:rsid w:val="002D62BB"/>
    <w:rsid w:val="002D6334"/>
    <w:rsid w:val="002D63C7"/>
    <w:rsid w:val="002D64F1"/>
    <w:rsid w:val="002D6529"/>
    <w:rsid w:val="002D6619"/>
    <w:rsid w:val="002D6663"/>
    <w:rsid w:val="002D67B0"/>
    <w:rsid w:val="002D697E"/>
    <w:rsid w:val="002D6ABA"/>
    <w:rsid w:val="002D6B01"/>
    <w:rsid w:val="002D6BB1"/>
    <w:rsid w:val="002D6C74"/>
    <w:rsid w:val="002D6CF6"/>
    <w:rsid w:val="002D6DB9"/>
    <w:rsid w:val="002D6F94"/>
    <w:rsid w:val="002D70D8"/>
    <w:rsid w:val="002D7106"/>
    <w:rsid w:val="002D7159"/>
    <w:rsid w:val="002D7233"/>
    <w:rsid w:val="002D730F"/>
    <w:rsid w:val="002D7312"/>
    <w:rsid w:val="002D76FD"/>
    <w:rsid w:val="002D77DA"/>
    <w:rsid w:val="002D77EC"/>
    <w:rsid w:val="002D7AFC"/>
    <w:rsid w:val="002D7FCF"/>
    <w:rsid w:val="002E012A"/>
    <w:rsid w:val="002E0242"/>
    <w:rsid w:val="002E0467"/>
    <w:rsid w:val="002E05D9"/>
    <w:rsid w:val="002E0623"/>
    <w:rsid w:val="002E0640"/>
    <w:rsid w:val="002E077C"/>
    <w:rsid w:val="002E078F"/>
    <w:rsid w:val="002E0818"/>
    <w:rsid w:val="002E08DF"/>
    <w:rsid w:val="002E09BB"/>
    <w:rsid w:val="002E0BAF"/>
    <w:rsid w:val="002E0D16"/>
    <w:rsid w:val="002E0E48"/>
    <w:rsid w:val="002E0F6E"/>
    <w:rsid w:val="002E1129"/>
    <w:rsid w:val="002E132D"/>
    <w:rsid w:val="002E16F9"/>
    <w:rsid w:val="002E1C21"/>
    <w:rsid w:val="002E1D11"/>
    <w:rsid w:val="002E1E32"/>
    <w:rsid w:val="002E1FB7"/>
    <w:rsid w:val="002E2118"/>
    <w:rsid w:val="002E2177"/>
    <w:rsid w:val="002E21F3"/>
    <w:rsid w:val="002E221A"/>
    <w:rsid w:val="002E221C"/>
    <w:rsid w:val="002E23FC"/>
    <w:rsid w:val="002E2529"/>
    <w:rsid w:val="002E25D4"/>
    <w:rsid w:val="002E28E6"/>
    <w:rsid w:val="002E299C"/>
    <w:rsid w:val="002E2DF7"/>
    <w:rsid w:val="002E2F56"/>
    <w:rsid w:val="002E2F68"/>
    <w:rsid w:val="002E30BC"/>
    <w:rsid w:val="002E3130"/>
    <w:rsid w:val="002E31EB"/>
    <w:rsid w:val="002E324B"/>
    <w:rsid w:val="002E3265"/>
    <w:rsid w:val="002E3289"/>
    <w:rsid w:val="002E32B7"/>
    <w:rsid w:val="002E3318"/>
    <w:rsid w:val="002E3496"/>
    <w:rsid w:val="002E34D6"/>
    <w:rsid w:val="002E3653"/>
    <w:rsid w:val="002E392E"/>
    <w:rsid w:val="002E3994"/>
    <w:rsid w:val="002E3A33"/>
    <w:rsid w:val="002E418C"/>
    <w:rsid w:val="002E42A4"/>
    <w:rsid w:val="002E46EC"/>
    <w:rsid w:val="002E4D4D"/>
    <w:rsid w:val="002E4EDB"/>
    <w:rsid w:val="002E4FE9"/>
    <w:rsid w:val="002E5238"/>
    <w:rsid w:val="002E5762"/>
    <w:rsid w:val="002E5C8D"/>
    <w:rsid w:val="002E5CDB"/>
    <w:rsid w:val="002E5FBD"/>
    <w:rsid w:val="002E620B"/>
    <w:rsid w:val="002E625E"/>
    <w:rsid w:val="002E6933"/>
    <w:rsid w:val="002E69DC"/>
    <w:rsid w:val="002E69F3"/>
    <w:rsid w:val="002E6A9E"/>
    <w:rsid w:val="002E6BA1"/>
    <w:rsid w:val="002E6C86"/>
    <w:rsid w:val="002E70B0"/>
    <w:rsid w:val="002E72D5"/>
    <w:rsid w:val="002E7440"/>
    <w:rsid w:val="002E74DB"/>
    <w:rsid w:val="002E7999"/>
    <w:rsid w:val="002E7A08"/>
    <w:rsid w:val="002E7C1C"/>
    <w:rsid w:val="002E7F85"/>
    <w:rsid w:val="002EFEC4"/>
    <w:rsid w:val="002F0343"/>
    <w:rsid w:val="002F048B"/>
    <w:rsid w:val="002F08FD"/>
    <w:rsid w:val="002F0C80"/>
    <w:rsid w:val="002F1002"/>
    <w:rsid w:val="002F10B2"/>
    <w:rsid w:val="002F1153"/>
    <w:rsid w:val="002F12D0"/>
    <w:rsid w:val="002F13AD"/>
    <w:rsid w:val="002F1506"/>
    <w:rsid w:val="002F1544"/>
    <w:rsid w:val="002F1673"/>
    <w:rsid w:val="002F169A"/>
    <w:rsid w:val="002F16F4"/>
    <w:rsid w:val="002F1789"/>
    <w:rsid w:val="002F182E"/>
    <w:rsid w:val="002F19DD"/>
    <w:rsid w:val="002F1A59"/>
    <w:rsid w:val="002F1B4F"/>
    <w:rsid w:val="002F1BB8"/>
    <w:rsid w:val="002F1EA3"/>
    <w:rsid w:val="002F1F09"/>
    <w:rsid w:val="002F21AA"/>
    <w:rsid w:val="002F227F"/>
    <w:rsid w:val="002F25AE"/>
    <w:rsid w:val="002F28B3"/>
    <w:rsid w:val="002F291D"/>
    <w:rsid w:val="002F2AE8"/>
    <w:rsid w:val="002F2BEB"/>
    <w:rsid w:val="002F2D44"/>
    <w:rsid w:val="002F2E10"/>
    <w:rsid w:val="002F31F4"/>
    <w:rsid w:val="002F3203"/>
    <w:rsid w:val="002F332C"/>
    <w:rsid w:val="002F3555"/>
    <w:rsid w:val="002F355A"/>
    <w:rsid w:val="002F3689"/>
    <w:rsid w:val="002F3762"/>
    <w:rsid w:val="002F37A8"/>
    <w:rsid w:val="002F3A3F"/>
    <w:rsid w:val="002F3AC7"/>
    <w:rsid w:val="002F3C7D"/>
    <w:rsid w:val="002F3D7F"/>
    <w:rsid w:val="002F3F91"/>
    <w:rsid w:val="002F4068"/>
    <w:rsid w:val="002F4536"/>
    <w:rsid w:val="002F4547"/>
    <w:rsid w:val="002F4612"/>
    <w:rsid w:val="002F476B"/>
    <w:rsid w:val="002F47CE"/>
    <w:rsid w:val="002F48F9"/>
    <w:rsid w:val="002F49BF"/>
    <w:rsid w:val="002F4AA9"/>
    <w:rsid w:val="002F4C20"/>
    <w:rsid w:val="002F4CD2"/>
    <w:rsid w:val="002F4DFC"/>
    <w:rsid w:val="002F514B"/>
    <w:rsid w:val="002F5170"/>
    <w:rsid w:val="002F550B"/>
    <w:rsid w:val="002F5647"/>
    <w:rsid w:val="002F567A"/>
    <w:rsid w:val="002F570C"/>
    <w:rsid w:val="002F5737"/>
    <w:rsid w:val="002F583E"/>
    <w:rsid w:val="002F5980"/>
    <w:rsid w:val="002F59AB"/>
    <w:rsid w:val="002F5A61"/>
    <w:rsid w:val="002F5D71"/>
    <w:rsid w:val="002F5E41"/>
    <w:rsid w:val="002F5E85"/>
    <w:rsid w:val="002F5FC0"/>
    <w:rsid w:val="002F6025"/>
    <w:rsid w:val="002F6627"/>
    <w:rsid w:val="002F66EE"/>
    <w:rsid w:val="002F6910"/>
    <w:rsid w:val="002F6928"/>
    <w:rsid w:val="002F6BD8"/>
    <w:rsid w:val="002F6C53"/>
    <w:rsid w:val="002F6D80"/>
    <w:rsid w:val="002F6E83"/>
    <w:rsid w:val="002F6F38"/>
    <w:rsid w:val="002F6FA2"/>
    <w:rsid w:val="002F6FD7"/>
    <w:rsid w:val="002F7000"/>
    <w:rsid w:val="002F756C"/>
    <w:rsid w:val="002F75EA"/>
    <w:rsid w:val="002F7688"/>
    <w:rsid w:val="002F7772"/>
    <w:rsid w:val="002F77AC"/>
    <w:rsid w:val="002F78AE"/>
    <w:rsid w:val="002F7B02"/>
    <w:rsid w:val="002F7B52"/>
    <w:rsid w:val="002F7C2D"/>
    <w:rsid w:val="002F7DEB"/>
    <w:rsid w:val="002F7DF3"/>
    <w:rsid w:val="002FDEF2"/>
    <w:rsid w:val="003000BA"/>
    <w:rsid w:val="00300190"/>
    <w:rsid w:val="00300224"/>
    <w:rsid w:val="003002DC"/>
    <w:rsid w:val="00300310"/>
    <w:rsid w:val="00300551"/>
    <w:rsid w:val="00300597"/>
    <w:rsid w:val="003005C5"/>
    <w:rsid w:val="00300628"/>
    <w:rsid w:val="00300701"/>
    <w:rsid w:val="00300851"/>
    <w:rsid w:val="00300B76"/>
    <w:rsid w:val="00300F3D"/>
    <w:rsid w:val="00300FB7"/>
    <w:rsid w:val="0030109A"/>
    <w:rsid w:val="003010CB"/>
    <w:rsid w:val="003011CB"/>
    <w:rsid w:val="00301275"/>
    <w:rsid w:val="0030146A"/>
    <w:rsid w:val="003014A8"/>
    <w:rsid w:val="00301566"/>
    <w:rsid w:val="003015BE"/>
    <w:rsid w:val="00301640"/>
    <w:rsid w:val="00301B2B"/>
    <w:rsid w:val="00301BFE"/>
    <w:rsid w:val="00301E75"/>
    <w:rsid w:val="00301FF9"/>
    <w:rsid w:val="00302074"/>
    <w:rsid w:val="00302449"/>
    <w:rsid w:val="003026E9"/>
    <w:rsid w:val="0030274A"/>
    <w:rsid w:val="00302781"/>
    <w:rsid w:val="003027FE"/>
    <w:rsid w:val="00302887"/>
    <w:rsid w:val="00302A0F"/>
    <w:rsid w:val="00302A28"/>
    <w:rsid w:val="00302AA6"/>
    <w:rsid w:val="00302AAF"/>
    <w:rsid w:val="00302E38"/>
    <w:rsid w:val="00302E4F"/>
    <w:rsid w:val="00302E73"/>
    <w:rsid w:val="00302F5B"/>
    <w:rsid w:val="0030330E"/>
    <w:rsid w:val="003033ED"/>
    <w:rsid w:val="00303609"/>
    <w:rsid w:val="00303905"/>
    <w:rsid w:val="0030399F"/>
    <w:rsid w:val="00303ADC"/>
    <w:rsid w:val="00303BD2"/>
    <w:rsid w:val="00303C14"/>
    <w:rsid w:val="00303D35"/>
    <w:rsid w:val="00303FA3"/>
    <w:rsid w:val="003040D9"/>
    <w:rsid w:val="003042A7"/>
    <w:rsid w:val="0030438E"/>
    <w:rsid w:val="00304425"/>
    <w:rsid w:val="003045F3"/>
    <w:rsid w:val="003046A3"/>
    <w:rsid w:val="003048C0"/>
    <w:rsid w:val="003048C2"/>
    <w:rsid w:val="00304C99"/>
    <w:rsid w:val="00304D2E"/>
    <w:rsid w:val="00304DF2"/>
    <w:rsid w:val="00304EF0"/>
    <w:rsid w:val="0030505B"/>
    <w:rsid w:val="003051B9"/>
    <w:rsid w:val="00305267"/>
    <w:rsid w:val="00305697"/>
    <w:rsid w:val="0030569E"/>
    <w:rsid w:val="00305D58"/>
    <w:rsid w:val="00305D8A"/>
    <w:rsid w:val="00305EE0"/>
    <w:rsid w:val="00305EEC"/>
    <w:rsid w:val="00306012"/>
    <w:rsid w:val="003060B7"/>
    <w:rsid w:val="003060EA"/>
    <w:rsid w:val="003060F8"/>
    <w:rsid w:val="003061A9"/>
    <w:rsid w:val="003063D4"/>
    <w:rsid w:val="0030659A"/>
    <w:rsid w:val="00306B0B"/>
    <w:rsid w:val="00306B79"/>
    <w:rsid w:val="00306B84"/>
    <w:rsid w:val="00306B88"/>
    <w:rsid w:val="00306F33"/>
    <w:rsid w:val="003072D3"/>
    <w:rsid w:val="00307486"/>
    <w:rsid w:val="00307526"/>
    <w:rsid w:val="00307592"/>
    <w:rsid w:val="00307634"/>
    <w:rsid w:val="00307971"/>
    <w:rsid w:val="00307978"/>
    <w:rsid w:val="00307A14"/>
    <w:rsid w:val="00307B31"/>
    <w:rsid w:val="00307C49"/>
    <w:rsid w:val="00307D12"/>
    <w:rsid w:val="00307E15"/>
    <w:rsid w:val="00307F91"/>
    <w:rsid w:val="00307FB5"/>
    <w:rsid w:val="0030BDB8"/>
    <w:rsid w:val="0030D6DB"/>
    <w:rsid w:val="003106DD"/>
    <w:rsid w:val="0031073C"/>
    <w:rsid w:val="00310789"/>
    <w:rsid w:val="00310961"/>
    <w:rsid w:val="003109B1"/>
    <w:rsid w:val="00310AAA"/>
    <w:rsid w:val="00310AFA"/>
    <w:rsid w:val="00310BDC"/>
    <w:rsid w:val="00310C28"/>
    <w:rsid w:val="00310C96"/>
    <w:rsid w:val="00310CE1"/>
    <w:rsid w:val="00310DBB"/>
    <w:rsid w:val="00310DFD"/>
    <w:rsid w:val="00310E6C"/>
    <w:rsid w:val="00310F53"/>
    <w:rsid w:val="0031139A"/>
    <w:rsid w:val="003114EB"/>
    <w:rsid w:val="00311521"/>
    <w:rsid w:val="003116FA"/>
    <w:rsid w:val="00311AFE"/>
    <w:rsid w:val="00311B89"/>
    <w:rsid w:val="00311BDD"/>
    <w:rsid w:val="00311BDF"/>
    <w:rsid w:val="00311C1D"/>
    <w:rsid w:val="00311DBC"/>
    <w:rsid w:val="00312244"/>
    <w:rsid w:val="003123FE"/>
    <w:rsid w:val="00312692"/>
    <w:rsid w:val="0031276A"/>
    <w:rsid w:val="0031279C"/>
    <w:rsid w:val="003128B0"/>
    <w:rsid w:val="00312B98"/>
    <w:rsid w:val="00312BA3"/>
    <w:rsid w:val="00312C23"/>
    <w:rsid w:val="00312E03"/>
    <w:rsid w:val="0031357E"/>
    <w:rsid w:val="00313AF3"/>
    <w:rsid w:val="00313D72"/>
    <w:rsid w:val="00313DC6"/>
    <w:rsid w:val="0031412B"/>
    <w:rsid w:val="00314138"/>
    <w:rsid w:val="003142B0"/>
    <w:rsid w:val="0031439D"/>
    <w:rsid w:val="00314530"/>
    <w:rsid w:val="0031457E"/>
    <w:rsid w:val="00314581"/>
    <w:rsid w:val="00314622"/>
    <w:rsid w:val="00314724"/>
    <w:rsid w:val="00314770"/>
    <w:rsid w:val="00314CED"/>
    <w:rsid w:val="00314D22"/>
    <w:rsid w:val="00314D49"/>
    <w:rsid w:val="00314F67"/>
    <w:rsid w:val="003153E0"/>
    <w:rsid w:val="003157F2"/>
    <w:rsid w:val="00315967"/>
    <w:rsid w:val="00315AC1"/>
    <w:rsid w:val="00315C06"/>
    <w:rsid w:val="00315CD4"/>
    <w:rsid w:val="00315E16"/>
    <w:rsid w:val="00315E56"/>
    <w:rsid w:val="00315E8F"/>
    <w:rsid w:val="0031619E"/>
    <w:rsid w:val="0031625D"/>
    <w:rsid w:val="00316304"/>
    <w:rsid w:val="0031642B"/>
    <w:rsid w:val="00316688"/>
    <w:rsid w:val="00316799"/>
    <w:rsid w:val="003167CC"/>
    <w:rsid w:val="00316884"/>
    <w:rsid w:val="0031688A"/>
    <w:rsid w:val="00316C58"/>
    <w:rsid w:val="0031700F"/>
    <w:rsid w:val="0031735F"/>
    <w:rsid w:val="003178D1"/>
    <w:rsid w:val="00317911"/>
    <w:rsid w:val="00317A15"/>
    <w:rsid w:val="00317C54"/>
    <w:rsid w:val="00317EB9"/>
    <w:rsid w:val="00317F2A"/>
    <w:rsid w:val="003196E3"/>
    <w:rsid w:val="0031B1F1"/>
    <w:rsid w:val="0031ED21"/>
    <w:rsid w:val="00320130"/>
    <w:rsid w:val="00320323"/>
    <w:rsid w:val="0032038E"/>
    <w:rsid w:val="003204FE"/>
    <w:rsid w:val="003207E9"/>
    <w:rsid w:val="00320A56"/>
    <w:rsid w:val="00320BF3"/>
    <w:rsid w:val="00321095"/>
    <w:rsid w:val="003211AA"/>
    <w:rsid w:val="003212E8"/>
    <w:rsid w:val="0032133C"/>
    <w:rsid w:val="003213D9"/>
    <w:rsid w:val="00321602"/>
    <w:rsid w:val="00321651"/>
    <w:rsid w:val="00321817"/>
    <w:rsid w:val="00321989"/>
    <w:rsid w:val="00321B36"/>
    <w:rsid w:val="00321C94"/>
    <w:rsid w:val="00321CAF"/>
    <w:rsid w:val="00321DB5"/>
    <w:rsid w:val="00321F1F"/>
    <w:rsid w:val="00321F9E"/>
    <w:rsid w:val="0032213B"/>
    <w:rsid w:val="003221D8"/>
    <w:rsid w:val="00322200"/>
    <w:rsid w:val="0032224B"/>
    <w:rsid w:val="00322362"/>
    <w:rsid w:val="00322682"/>
    <w:rsid w:val="0032277B"/>
    <w:rsid w:val="003228CD"/>
    <w:rsid w:val="00322AC0"/>
    <w:rsid w:val="00322BEA"/>
    <w:rsid w:val="00322D8B"/>
    <w:rsid w:val="00322E1E"/>
    <w:rsid w:val="00322EC0"/>
    <w:rsid w:val="00322EC8"/>
    <w:rsid w:val="00323043"/>
    <w:rsid w:val="003231FD"/>
    <w:rsid w:val="00323245"/>
    <w:rsid w:val="00323647"/>
    <w:rsid w:val="003237CA"/>
    <w:rsid w:val="00323869"/>
    <w:rsid w:val="003238B3"/>
    <w:rsid w:val="00323A6E"/>
    <w:rsid w:val="00323BB8"/>
    <w:rsid w:val="00323EF5"/>
    <w:rsid w:val="00324074"/>
    <w:rsid w:val="00324258"/>
    <w:rsid w:val="003242CB"/>
    <w:rsid w:val="00324319"/>
    <w:rsid w:val="003243AB"/>
    <w:rsid w:val="003245F2"/>
    <w:rsid w:val="00324604"/>
    <w:rsid w:val="00324A80"/>
    <w:rsid w:val="00324E69"/>
    <w:rsid w:val="00324EB3"/>
    <w:rsid w:val="00324EE4"/>
    <w:rsid w:val="00324F2A"/>
    <w:rsid w:val="00324FA7"/>
    <w:rsid w:val="00324FB1"/>
    <w:rsid w:val="003252D7"/>
    <w:rsid w:val="00325334"/>
    <w:rsid w:val="003255AA"/>
    <w:rsid w:val="00325F1A"/>
    <w:rsid w:val="00326411"/>
    <w:rsid w:val="0032642C"/>
    <w:rsid w:val="0032649D"/>
    <w:rsid w:val="00326540"/>
    <w:rsid w:val="003265A2"/>
    <w:rsid w:val="00326854"/>
    <w:rsid w:val="0032693E"/>
    <w:rsid w:val="003269F6"/>
    <w:rsid w:val="00326B01"/>
    <w:rsid w:val="00326B02"/>
    <w:rsid w:val="00326E23"/>
    <w:rsid w:val="00326EC0"/>
    <w:rsid w:val="00326EC6"/>
    <w:rsid w:val="0032722B"/>
    <w:rsid w:val="0032746B"/>
    <w:rsid w:val="0032782F"/>
    <w:rsid w:val="00327852"/>
    <w:rsid w:val="00327ACB"/>
    <w:rsid w:val="00327D6A"/>
    <w:rsid w:val="00327E44"/>
    <w:rsid w:val="0032A477"/>
    <w:rsid w:val="003302D7"/>
    <w:rsid w:val="003302D9"/>
    <w:rsid w:val="0033032E"/>
    <w:rsid w:val="003305DF"/>
    <w:rsid w:val="00330657"/>
    <w:rsid w:val="00330667"/>
    <w:rsid w:val="00330696"/>
    <w:rsid w:val="003307A2"/>
    <w:rsid w:val="00330881"/>
    <w:rsid w:val="00330A9D"/>
    <w:rsid w:val="00330D4B"/>
    <w:rsid w:val="00330DB1"/>
    <w:rsid w:val="0033118E"/>
    <w:rsid w:val="00331254"/>
    <w:rsid w:val="0033137C"/>
    <w:rsid w:val="003314A6"/>
    <w:rsid w:val="00331505"/>
    <w:rsid w:val="00331514"/>
    <w:rsid w:val="003316DC"/>
    <w:rsid w:val="00331B0E"/>
    <w:rsid w:val="00331DB2"/>
    <w:rsid w:val="00331DFC"/>
    <w:rsid w:val="00332164"/>
    <w:rsid w:val="003322EA"/>
    <w:rsid w:val="0033274B"/>
    <w:rsid w:val="0033295B"/>
    <w:rsid w:val="00332993"/>
    <w:rsid w:val="00332CC3"/>
    <w:rsid w:val="00332E8C"/>
    <w:rsid w:val="00332F84"/>
    <w:rsid w:val="00332FE5"/>
    <w:rsid w:val="00332FF1"/>
    <w:rsid w:val="003331DB"/>
    <w:rsid w:val="003334CE"/>
    <w:rsid w:val="0033391E"/>
    <w:rsid w:val="00333AE2"/>
    <w:rsid w:val="00333B7E"/>
    <w:rsid w:val="00333BA0"/>
    <w:rsid w:val="00333C98"/>
    <w:rsid w:val="00333CD5"/>
    <w:rsid w:val="00333E0E"/>
    <w:rsid w:val="00334144"/>
    <w:rsid w:val="0033416D"/>
    <w:rsid w:val="00334281"/>
    <w:rsid w:val="00334645"/>
    <w:rsid w:val="0033474B"/>
    <w:rsid w:val="003347FB"/>
    <w:rsid w:val="00334861"/>
    <w:rsid w:val="003349A7"/>
    <w:rsid w:val="00334A01"/>
    <w:rsid w:val="00334B40"/>
    <w:rsid w:val="00334C82"/>
    <w:rsid w:val="00334D0A"/>
    <w:rsid w:val="00334D35"/>
    <w:rsid w:val="00334DF1"/>
    <w:rsid w:val="00335044"/>
    <w:rsid w:val="00335241"/>
    <w:rsid w:val="00335433"/>
    <w:rsid w:val="003356E0"/>
    <w:rsid w:val="003359B0"/>
    <w:rsid w:val="00336272"/>
    <w:rsid w:val="003362AF"/>
    <w:rsid w:val="003363E6"/>
    <w:rsid w:val="00336482"/>
    <w:rsid w:val="00336700"/>
    <w:rsid w:val="00336827"/>
    <w:rsid w:val="00336856"/>
    <w:rsid w:val="003368F6"/>
    <w:rsid w:val="003369D6"/>
    <w:rsid w:val="00336A05"/>
    <w:rsid w:val="00336B96"/>
    <w:rsid w:val="00336BE1"/>
    <w:rsid w:val="00336E6A"/>
    <w:rsid w:val="00336EDD"/>
    <w:rsid w:val="00336F12"/>
    <w:rsid w:val="00336FDC"/>
    <w:rsid w:val="00337059"/>
    <w:rsid w:val="00337087"/>
    <w:rsid w:val="003370FB"/>
    <w:rsid w:val="003370FC"/>
    <w:rsid w:val="00337338"/>
    <w:rsid w:val="00337844"/>
    <w:rsid w:val="0033788B"/>
    <w:rsid w:val="003378FB"/>
    <w:rsid w:val="003379C0"/>
    <w:rsid w:val="00337E5D"/>
    <w:rsid w:val="00337F10"/>
    <w:rsid w:val="00340231"/>
    <w:rsid w:val="003407D1"/>
    <w:rsid w:val="00340809"/>
    <w:rsid w:val="00340848"/>
    <w:rsid w:val="0034091B"/>
    <w:rsid w:val="003409E2"/>
    <w:rsid w:val="00340AD2"/>
    <w:rsid w:val="00340BD9"/>
    <w:rsid w:val="00340C09"/>
    <w:rsid w:val="00340C36"/>
    <w:rsid w:val="00340CB5"/>
    <w:rsid w:val="00340FE1"/>
    <w:rsid w:val="003411DA"/>
    <w:rsid w:val="0034147D"/>
    <w:rsid w:val="00341534"/>
    <w:rsid w:val="00341617"/>
    <w:rsid w:val="0034195C"/>
    <w:rsid w:val="003419F2"/>
    <w:rsid w:val="00341AE0"/>
    <w:rsid w:val="00341B2E"/>
    <w:rsid w:val="00341B3D"/>
    <w:rsid w:val="00341CE7"/>
    <w:rsid w:val="00341DBF"/>
    <w:rsid w:val="00341E82"/>
    <w:rsid w:val="00341FDA"/>
    <w:rsid w:val="003421EE"/>
    <w:rsid w:val="003422AE"/>
    <w:rsid w:val="003422F0"/>
    <w:rsid w:val="003423FE"/>
    <w:rsid w:val="0034245B"/>
    <w:rsid w:val="00342760"/>
    <w:rsid w:val="003428DB"/>
    <w:rsid w:val="00342ACF"/>
    <w:rsid w:val="00342D36"/>
    <w:rsid w:val="00342E78"/>
    <w:rsid w:val="00342ECC"/>
    <w:rsid w:val="0034308E"/>
    <w:rsid w:val="00343123"/>
    <w:rsid w:val="00343235"/>
    <w:rsid w:val="00343610"/>
    <w:rsid w:val="003436AF"/>
    <w:rsid w:val="00343790"/>
    <w:rsid w:val="003437DD"/>
    <w:rsid w:val="00343894"/>
    <w:rsid w:val="00343953"/>
    <w:rsid w:val="00343A21"/>
    <w:rsid w:val="00343A32"/>
    <w:rsid w:val="00343D08"/>
    <w:rsid w:val="00343EF9"/>
    <w:rsid w:val="0034401C"/>
    <w:rsid w:val="003440B5"/>
    <w:rsid w:val="00344579"/>
    <w:rsid w:val="00344593"/>
    <w:rsid w:val="003446CF"/>
    <w:rsid w:val="0034470A"/>
    <w:rsid w:val="00344946"/>
    <w:rsid w:val="00344977"/>
    <w:rsid w:val="00344A90"/>
    <w:rsid w:val="00344B89"/>
    <w:rsid w:val="00344C99"/>
    <w:rsid w:val="00344E1B"/>
    <w:rsid w:val="00345088"/>
    <w:rsid w:val="00345153"/>
    <w:rsid w:val="00345235"/>
    <w:rsid w:val="003452A4"/>
    <w:rsid w:val="003453A6"/>
    <w:rsid w:val="00345553"/>
    <w:rsid w:val="0034559F"/>
    <w:rsid w:val="00345A2E"/>
    <w:rsid w:val="00345CF1"/>
    <w:rsid w:val="00345E52"/>
    <w:rsid w:val="0034605F"/>
    <w:rsid w:val="00346229"/>
    <w:rsid w:val="0034635C"/>
    <w:rsid w:val="003463CC"/>
    <w:rsid w:val="00346685"/>
    <w:rsid w:val="003468CA"/>
    <w:rsid w:val="0034698F"/>
    <w:rsid w:val="00346992"/>
    <w:rsid w:val="00346BB3"/>
    <w:rsid w:val="00346BFA"/>
    <w:rsid w:val="00346CA1"/>
    <w:rsid w:val="00346EEB"/>
    <w:rsid w:val="00346F59"/>
    <w:rsid w:val="003470EB"/>
    <w:rsid w:val="003470FE"/>
    <w:rsid w:val="00347862"/>
    <w:rsid w:val="00347918"/>
    <w:rsid w:val="0034799E"/>
    <w:rsid w:val="00347BE0"/>
    <w:rsid w:val="00347CF0"/>
    <w:rsid w:val="00347E43"/>
    <w:rsid w:val="0034D247"/>
    <w:rsid w:val="00350050"/>
    <w:rsid w:val="00350365"/>
    <w:rsid w:val="00350552"/>
    <w:rsid w:val="003505C2"/>
    <w:rsid w:val="00350629"/>
    <w:rsid w:val="003507E3"/>
    <w:rsid w:val="0035092E"/>
    <w:rsid w:val="003509CC"/>
    <w:rsid w:val="00350C84"/>
    <w:rsid w:val="00350CB6"/>
    <w:rsid w:val="00350ECB"/>
    <w:rsid w:val="00350EE9"/>
    <w:rsid w:val="00350F8D"/>
    <w:rsid w:val="00351027"/>
    <w:rsid w:val="00351102"/>
    <w:rsid w:val="0035132E"/>
    <w:rsid w:val="00351349"/>
    <w:rsid w:val="0035134A"/>
    <w:rsid w:val="0035137A"/>
    <w:rsid w:val="00351459"/>
    <w:rsid w:val="00351532"/>
    <w:rsid w:val="0035180C"/>
    <w:rsid w:val="00351895"/>
    <w:rsid w:val="003518D4"/>
    <w:rsid w:val="00351C49"/>
    <w:rsid w:val="00351CC6"/>
    <w:rsid w:val="00351D0E"/>
    <w:rsid w:val="00351E94"/>
    <w:rsid w:val="00351F33"/>
    <w:rsid w:val="003521BA"/>
    <w:rsid w:val="003521EE"/>
    <w:rsid w:val="00352582"/>
    <w:rsid w:val="0035274B"/>
    <w:rsid w:val="003527C9"/>
    <w:rsid w:val="003527E2"/>
    <w:rsid w:val="00352860"/>
    <w:rsid w:val="003528AF"/>
    <w:rsid w:val="00352A91"/>
    <w:rsid w:val="00352B8B"/>
    <w:rsid w:val="00352EFE"/>
    <w:rsid w:val="00353008"/>
    <w:rsid w:val="00353095"/>
    <w:rsid w:val="0035320D"/>
    <w:rsid w:val="00353370"/>
    <w:rsid w:val="003536B4"/>
    <w:rsid w:val="00353899"/>
    <w:rsid w:val="003539F0"/>
    <w:rsid w:val="00353C72"/>
    <w:rsid w:val="00353D38"/>
    <w:rsid w:val="00353D54"/>
    <w:rsid w:val="00353DCD"/>
    <w:rsid w:val="00353DFD"/>
    <w:rsid w:val="00353EFA"/>
    <w:rsid w:val="00353F2F"/>
    <w:rsid w:val="00353FA2"/>
    <w:rsid w:val="00354099"/>
    <w:rsid w:val="0035443F"/>
    <w:rsid w:val="00354585"/>
    <w:rsid w:val="00354598"/>
    <w:rsid w:val="003548E6"/>
    <w:rsid w:val="00354904"/>
    <w:rsid w:val="00354CAA"/>
    <w:rsid w:val="00354E85"/>
    <w:rsid w:val="00354F06"/>
    <w:rsid w:val="00354F3F"/>
    <w:rsid w:val="0035500E"/>
    <w:rsid w:val="0035509D"/>
    <w:rsid w:val="003550E0"/>
    <w:rsid w:val="003551FC"/>
    <w:rsid w:val="003552AB"/>
    <w:rsid w:val="00355328"/>
    <w:rsid w:val="00355423"/>
    <w:rsid w:val="00355596"/>
    <w:rsid w:val="00355740"/>
    <w:rsid w:val="00355953"/>
    <w:rsid w:val="00355F0E"/>
    <w:rsid w:val="00355FFE"/>
    <w:rsid w:val="00356054"/>
    <w:rsid w:val="00356083"/>
    <w:rsid w:val="003560A5"/>
    <w:rsid w:val="00356695"/>
    <w:rsid w:val="003566C4"/>
    <w:rsid w:val="003566CB"/>
    <w:rsid w:val="003569CF"/>
    <w:rsid w:val="00356A81"/>
    <w:rsid w:val="00356BDA"/>
    <w:rsid w:val="00356BF3"/>
    <w:rsid w:val="00356C1F"/>
    <w:rsid w:val="00356D4A"/>
    <w:rsid w:val="00357004"/>
    <w:rsid w:val="003573BD"/>
    <w:rsid w:val="003573E4"/>
    <w:rsid w:val="00357569"/>
    <w:rsid w:val="00357819"/>
    <w:rsid w:val="00357910"/>
    <w:rsid w:val="00357961"/>
    <w:rsid w:val="003579DC"/>
    <w:rsid w:val="00357B36"/>
    <w:rsid w:val="00357E00"/>
    <w:rsid w:val="00357E29"/>
    <w:rsid w:val="00357EF3"/>
    <w:rsid w:val="00357FEA"/>
    <w:rsid w:val="003600D3"/>
    <w:rsid w:val="003600EA"/>
    <w:rsid w:val="00360112"/>
    <w:rsid w:val="00360449"/>
    <w:rsid w:val="003604F3"/>
    <w:rsid w:val="00360628"/>
    <w:rsid w:val="0036077C"/>
    <w:rsid w:val="00360A00"/>
    <w:rsid w:val="00360BBB"/>
    <w:rsid w:val="00360CFA"/>
    <w:rsid w:val="003612FF"/>
    <w:rsid w:val="003614DA"/>
    <w:rsid w:val="00361672"/>
    <w:rsid w:val="00361920"/>
    <w:rsid w:val="00361978"/>
    <w:rsid w:val="00361A69"/>
    <w:rsid w:val="00361CDE"/>
    <w:rsid w:val="00361E3B"/>
    <w:rsid w:val="00361EC5"/>
    <w:rsid w:val="00361F0F"/>
    <w:rsid w:val="0036218C"/>
    <w:rsid w:val="003621C6"/>
    <w:rsid w:val="003622C0"/>
    <w:rsid w:val="0036235B"/>
    <w:rsid w:val="003623C4"/>
    <w:rsid w:val="003623F9"/>
    <w:rsid w:val="00362407"/>
    <w:rsid w:val="0036255B"/>
    <w:rsid w:val="00362755"/>
    <w:rsid w:val="003629A8"/>
    <w:rsid w:val="00362A57"/>
    <w:rsid w:val="00362BE6"/>
    <w:rsid w:val="00362C12"/>
    <w:rsid w:val="00362E51"/>
    <w:rsid w:val="003630C6"/>
    <w:rsid w:val="00363257"/>
    <w:rsid w:val="00363259"/>
    <w:rsid w:val="00363380"/>
    <w:rsid w:val="00363413"/>
    <w:rsid w:val="003636F2"/>
    <w:rsid w:val="003637D6"/>
    <w:rsid w:val="00363AA3"/>
    <w:rsid w:val="00363AE7"/>
    <w:rsid w:val="00363D22"/>
    <w:rsid w:val="00363DDD"/>
    <w:rsid w:val="00363EE4"/>
    <w:rsid w:val="00364144"/>
    <w:rsid w:val="003642E0"/>
    <w:rsid w:val="0036455B"/>
    <w:rsid w:val="00364691"/>
    <w:rsid w:val="00364707"/>
    <w:rsid w:val="0036477D"/>
    <w:rsid w:val="003649D2"/>
    <w:rsid w:val="00364DB6"/>
    <w:rsid w:val="00364E7C"/>
    <w:rsid w:val="00364F57"/>
    <w:rsid w:val="00364FB4"/>
    <w:rsid w:val="0036520D"/>
    <w:rsid w:val="003655AC"/>
    <w:rsid w:val="003656D2"/>
    <w:rsid w:val="00365712"/>
    <w:rsid w:val="0036592E"/>
    <w:rsid w:val="00366020"/>
    <w:rsid w:val="003660DB"/>
    <w:rsid w:val="00366162"/>
    <w:rsid w:val="003662B5"/>
    <w:rsid w:val="003664E0"/>
    <w:rsid w:val="00366558"/>
    <w:rsid w:val="00366674"/>
    <w:rsid w:val="003667ED"/>
    <w:rsid w:val="003668A9"/>
    <w:rsid w:val="00366B8E"/>
    <w:rsid w:val="00366D3B"/>
    <w:rsid w:val="00366DC9"/>
    <w:rsid w:val="00366EEC"/>
    <w:rsid w:val="00366FA9"/>
    <w:rsid w:val="00367437"/>
    <w:rsid w:val="0036750A"/>
    <w:rsid w:val="0036775D"/>
    <w:rsid w:val="00367799"/>
    <w:rsid w:val="003678A0"/>
    <w:rsid w:val="00367933"/>
    <w:rsid w:val="00367A0C"/>
    <w:rsid w:val="00367ADE"/>
    <w:rsid w:val="00367B05"/>
    <w:rsid w:val="00367C1F"/>
    <w:rsid w:val="00367C9B"/>
    <w:rsid w:val="00367E13"/>
    <w:rsid w:val="00367E85"/>
    <w:rsid w:val="00367F20"/>
    <w:rsid w:val="0037008E"/>
    <w:rsid w:val="00370187"/>
    <w:rsid w:val="003701E2"/>
    <w:rsid w:val="0037042E"/>
    <w:rsid w:val="0037068C"/>
    <w:rsid w:val="003706F1"/>
    <w:rsid w:val="0037074E"/>
    <w:rsid w:val="003707F0"/>
    <w:rsid w:val="00370866"/>
    <w:rsid w:val="00370A91"/>
    <w:rsid w:val="00370BAD"/>
    <w:rsid w:val="003710CD"/>
    <w:rsid w:val="00371262"/>
    <w:rsid w:val="003713C4"/>
    <w:rsid w:val="0037155A"/>
    <w:rsid w:val="00371614"/>
    <w:rsid w:val="0037199C"/>
    <w:rsid w:val="00371B22"/>
    <w:rsid w:val="00371B25"/>
    <w:rsid w:val="00371BE8"/>
    <w:rsid w:val="00371C0B"/>
    <w:rsid w:val="00371CF7"/>
    <w:rsid w:val="00371E11"/>
    <w:rsid w:val="00371F8F"/>
    <w:rsid w:val="00372001"/>
    <w:rsid w:val="00372114"/>
    <w:rsid w:val="0037234C"/>
    <w:rsid w:val="003723D6"/>
    <w:rsid w:val="00372474"/>
    <w:rsid w:val="00372497"/>
    <w:rsid w:val="00372506"/>
    <w:rsid w:val="0037250F"/>
    <w:rsid w:val="00372522"/>
    <w:rsid w:val="0037294F"/>
    <w:rsid w:val="00372BBB"/>
    <w:rsid w:val="00372D18"/>
    <w:rsid w:val="00372F7A"/>
    <w:rsid w:val="00373212"/>
    <w:rsid w:val="003732CF"/>
    <w:rsid w:val="003733A8"/>
    <w:rsid w:val="003733D9"/>
    <w:rsid w:val="003735EA"/>
    <w:rsid w:val="0037374C"/>
    <w:rsid w:val="00373B13"/>
    <w:rsid w:val="00373D3F"/>
    <w:rsid w:val="00373DB4"/>
    <w:rsid w:val="003740EB"/>
    <w:rsid w:val="00374323"/>
    <w:rsid w:val="00374496"/>
    <w:rsid w:val="003744CD"/>
    <w:rsid w:val="00374520"/>
    <w:rsid w:val="003747BD"/>
    <w:rsid w:val="00374CA8"/>
    <w:rsid w:val="00374D4D"/>
    <w:rsid w:val="00374E59"/>
    <w:rsid w:val="00374E78"/>
    <w:rsid w:val="00375488"/>
    <w:rsid w:val="00375626"/>
    <w:rsid w:val="003758B2"/>
    <w:rsid w:val="00375B6F"/>
    <w:rsid w:val="00375C68"/>
    <w:rsid w:val="00375D38"/>
    <w:rsid w:val="00375DF0"/>
    <w:rsid w:val="00375F1F"/>
    <w:rsid w:val="00375FC3"/>
    <w:rsid w:val="00376022"/>
    <w:rsid w:val="003762A5"/>
    <w:rsid w:val="0037669C"/>
    <w:rsid w:val="00376770"/>
    <w:rsid w:val="003768A4"/>
    <w:rsid w:val="00376A20"/>
    <w:rsid w:val="00376ACE"/>
    <w:rsid w:val="00376D28"/>
    <w:rsid w:val="00376D7C"/>
    <w:rsid w:val="00376FD6"/>
    <w:rsid w:val="0037713B"/>
    <w:rsid w:val="00377573"/>
    <w:rsid w:val="003777A0"/>
    <w:rsid w:val="003777F7"/>
    <w:rsid w:val="00377DB0"/>
    <w:rsid w:val="00377E98"/>
    <w:rsid w:val="0037A6CC"/>
    <w:rsid w:val="0037FC73"/>
    <w:rsid w:val="00380034"/>
    <w:rsid w:val="00380297"/>
    <w:rsid w:val="003803AC"/>
    <w:rsid w:val="00380530"/>
    <w:rsid w:val="003806AD"/>
    <w:rsid w:val="003806AE"/>
    <w:rsid w:val="003807E9"/>
    <w:rsid w:val="003808A8"/>
    <w:rsid w:val="00380D27"/>
    <w:rsid w:val="00380D34"/>
    <w:rsid w:val="00380D52"/>
    <w:rsid w:val="00380D8B"/>
    <w:rsid w:val="00380E9D"/>
    <w:rsid w:val="00380E9E"/>
    <w:rsid w:val="00380EFE"/>
    <w:rsid w:val="00380F84"/>
    <w:rsid w:val="00381006"/>
    <w:rsid w:val="0038113F"/>
    <w:rsid w:val="0038137E"/>
    <w:rsid w:val="00381412"/>
    <w:rsid w:val="00381758"/>
    <w:rsid w:val="00381A88"/>
    <w:rsid w:val="00381B1F"/>
    <w:rsid w:val="00381FE2"/>
    <w:rsid w:val="003821D6"/>
    <w:rsid w:val="00382326"/>
    <w:rsid w:val="00382388"/>
    <w:rsid w:val="003824A2"/>
    <w:rsid w:val="0038277B"/>
    <w:rsid w:val="0038295A"/>
    <w:rsid w:val="00382A37"/>
    <w:rsid w:val="00382DF0"/>
    <w:rsid w:val="003830CF"/>
    <w:rsid w:val="003832B0"/>
    <w:rsid w:val="0038334F"/>
    <w:rsid w:val="00383422"/>
    <w:rsid w:val="00383728"/>
    <w:rsid w:val="0038399E"/>
    <w:rsid w:val="00383B53"/>
    <w:rsid w:val="00383BFC"/>
    <w:rsid w:val="00383CAE"/>
    <w:rsid w:val="00383FF8"/>
    <w:rsid w:val="00384174"/>
    <w:rsid w:val="003844D6"/>
    <w:rsid w:val="00384737"/>
    <w:rsid w:val="00384953"/>
    <w:rsid w:val="00384A72"/>
    <w:rsid w:val="00384F13"/>
    <w:rsid w:val="00385050"/>
    <w:rsid w:val="003852E0"/>
    <w:rsid w:val="003852F3"/>
    <w:rsid w:val="00385588"/>
    <w:rsid w:val="00385593"/>
    <w:rsid w:val="00385600"/>
    <w:rsid w:val="003856F5"/>
    <w:rsid w:val="00385808"/>
    <w:rsid w:val="00385FCA"/>
    <w:rsid w:val="00386024"/>
    <w:rsid w:val="00386145"/>
    <w:rsid w:val="00386286"/>
    <w:rsid w:val="00386287"/>
    <w:rsid w:val="003862D0"/>
    <w:rsid w:val="00386398"/>
    <w:rsid w:val="00386609"/>
    <w:rsid w:val="00386690"/>
    <w:rsid w:val="003868F5"/>
    <w:rsid w:val="00386AAB"/>
    <w:rsid w:val="00386B90"/>
    <w:rsid w:val="00386BAE"/>
    <w:rsid w:val="00386D0E"/>
    <w:rsid w:val="00386E38"/>
    <w:rsid w:val="00386F9D"/>
    <w:rsid w:val="00386FDF"/>
    <w:rsid w:val="003870B5"/>
    <w:rsid w:val="003870F8"/>
    <w:rsid w:val="0038748D"/>
    <w:rsid w:val="003874F8"/>
    <w:rsid w:val="0038774E"/>
    <w:rsid w:val="00387942"/>
    <w:rsid w:val="003879A1"/>
    <w:rsid w:val="00387A3E"/>
    <w:rsid w:val="00387CD5"/>
    <w:rsid w:val="0039001A"/>
    <w:rsid w:val="003905FF"/>
    <w:rsid w:val="0039084C"/>
    <w:rsid w:val="0039088F"/>
    <w:rsid w:val="00390954"/>
    <w:rsid w:val="003909E0"/>
    <w:rsid w:val="00390A41"/>
    <w:rsid w:val="00390CA2"/>
    <w:rsid w:val="00390D67"/>
    <w:rsid w:val="00390D81"/>
    <w:rsid w:val="00390EFB"/>
    <w:rsid w:val="00390FF4"/>
    <w:rsid w:val="0039102C"/>
    <w:rsid w:val="0039108B"/>
    <w:rsid w:val="0039115A"/>
    <w:rsid w:val="00391165"/>
    <w:rsid w:val="003911BB"/>
    <w:rsid w:val="00391304"/>
    <w:rsid w:val="003913D4"/>
    <w:rsid w:val="00391550"/>
    <w:rsid w:val="0039167D"/>
    <w:rsid w:val="003916D4"/>
    <w:rsid w:val="003917D4"/>
    <w:rsid w:val="003919C8"/>
    <w:rsid w:val="00391AAD"/>
    <w:rsid w:val="00392239"/>
    <w:rsid w:val="00392334"/>
    <w:rsid w:val="00392509"/>
    <w:rsid w:val="00392684"/>
    <w:rsid w:val="0039268F"/>
    <w:rsid w:val="00392ED0"/>
    <w:rsid w:val="00392FF9"/>
    <w:rsid w:val="0039305D"/>
    <w:rsid w:val="00393176"/>
    <w:rsid w:val="003932AB"/>
    <w:rsid w:val="003933C4"/>
    <w:rsid w:val="00393501"/>
    <w:rsid w:val="0039356A"/>
    <w:rsid w:val="003937B3"/>
    <w:rsid w:val="003937D7"/>
    <w:rsid w:val="00393923"/>
    <w:rsid w:val="00393990"/>
    <w:rsid w:val="00393B07"/>
    <w:rsid w:val="00393B0D"/>
    <w:rsid w:val="00393B8F"/>
    <w:rsid w:val="00393C39"/>
    <w:rsid w:val="00393CD8"/>
    <w:rsid w:val="00393EF3"/>
    <w:rsid w:val="003941A2"/>
    <w:rsid w:val="0039426E"/>
    <w:rsid w:val="0039434E"/>
    <w:rsid w:val="0039436E"/>
    <w:rsid w:val="003945EE"/>
    <w:rsid w:val="00394765"/>
    <w:rsid w:val="003947FD"/>
    <w:rsid w:val="00394D8A"/>
    <w:rsid w:val="00394DCE"/>
    <w:rsid w:val="00394DD6"/>
    <w:rsid w:val="00394EAE"/>
    <w:rsid w:val="00394F4C"/>
    <w:rsid w:val="00394F5A"/>
    <w:rsid w:val="003950D6"/>
    <w:rsid w:val="003952B1"/>
    <w:rsid w:val="003953EC"/>
    <w:rsid w:val="0039551D"/>
    <w:rsid w:val="0039565F"/>
    <w:rsid w:val="00395A01"/>
    <w:rsid w:val="00395A1A"/>
    <w:rsid w:val="00395C6D"/>
    <w:rsid w:val="00395FA2"/>
    <w:rsid w:val="003960C4"/>
    <w:rsid w:val="003961BD"/>
    <w:rsid w:val="00396236"/>
    <w:rsid w:val="00396560"/>
    <w:rsid w:val="00396672"/>
    <w:rsid w:val="00396715"/>
    <w:rsid w:val="0039687A"/>
    <w:rsid w:val="003969DB"/>
    <w:rsid w:val="00396A00"/>
    <w:rsid w:val="00396B2A"/>
    <w:rsid w:val="00396E93"/>
    <w:rsid w:val="003970C2"/>
    <w:rsid w:val="003970E9"/>
    <w:rsid w:val="003971AB"/>
    <w:rsid w:val="0039723E"/>
    <w:rsid w:val="0039763E"/>
    <w:rsid w:val="00397B95"/>
    <w:rsid w:val="00397C18"/>
    <w:rsid w:val="00397D38"/>
    <w:rsid w:val="00397E32"/>
    <w:rsid w:val="00397ECB"/>
    <w:rsid w:val="00397EE7"/>
    <w:rsid w:val="00397EF4"/>
    <w:rsid w:val="003A0769"/>
    <w:rsid w:val="003A0882"/>
    <w:rsid w:val="003A089D"/>
    <w:rsid w:val="003A0906"/>
    <w:rsid w:val="003A0910"/>
    <w:rsid w:val="003A09AB"/>
    <w:rsid w:val="003A0A4F"/>
    <w:rsid w:val="003A0DFF"/>
    <w:rsid w:val="003A0EBD"/>
    <w:rsid w:val="003A112C"/>
    <w:rsid w:val="003A12B5"/>
    <w:rsid w:val="003A132C"/>
    <w:rsid w:val="003A15D2"/>
    <w:rsid w:val="003A1987"/>
    <w:rsid w:val="003A1A66"/>
    <w:rsid w:val="003A1AE9"/>
    <w:rsid w:val="003A1D45"/>
    <w:rsid w:val="003A1F10"/>
    <w:rsid w:val="003A1F5D"/>
    <w:rsid w:val="003A218D"/>
    <w:rsid w:val="003A284B"/>
    <w:rsid w:val="003A2C20"/>
    <w:rsid w:val="003A2D87"/>
    <w:rsid w:val="003A30A3"/>
    <w:rsid w:val="003A3110"/>
    <w:rsid w:val="003A344B"/>
    <w:rsid w:val="003A358A"/>
    <w:rsid w:val="003A35EB"/>
    <w:rsid w:val="003A36A9"/>
    <w:rsid w:val="003A372A"/>
    <w:rsid w:val="003A3826"/>
    <w:rsid w:val="003A387F"/>
    <w:rsid w:val="003A3954"/>
    <w:rsid w:val="003A3D3F"/>
    <w:rsid w:val="003A40F4"/>
    <w:rsid w:val="003A423D"/>
    <w:rsid w:val="003A45BE"/>
    <w:rsid w:val="003A4651"/>
    <w:rsid w:val="003A4717"/>
    <w:rsid w:val="003A4948"/>
    <w:rsid w:val="003A4AA1"/>
    <w:rsid w:val="003A4C24"/>
    <w:rsid w:val="003A4E89"/>
    <w:rsid w:val="003A4F1E"/>
    <w:rsid w:val="003A5044"/>
    <w:rsid w:val="003A54D4"/>
    <w:rsid w:val="003A55CC"/>
    <w:rsid w:val="003A56AD"/>
    <w:rsid w:val="003A57E3"/>
    <w:rsid w:val="003A585D"/>
    <w:rsid w:val="003A5A94"/>
    <w:rsid w:val="003A5BD7"/>
    <w:rsid w:val="003A5C41"/>
    <w:rsid w:val="003A5C95"/>
    <w:rsid w:val="003A5E0D"/>
    <w:rsid w:val="003A5FE2"/>
    <w:rsid w:val="003A6216"/>
    <w:rsid w:val="003A625F"/>
    <w:rsid w:val="003A645A"/>
    <w:rsid w:val="003A653F"/>
    <w:rsid w:val="003A6629"/>
    <w:rsid w:val="003A6A13"/>
    <w:rsid w:val="003A6A8A"/>
    <w:rsid w:val="003A6E6D"/>
    <w:rsid w:val="003A7526"/>
    <w:rsid w:val="003A75CD"/>
    <w:rsid w:val="003A7849"/>
    <w:rsid w:val="003A786B"/>
    <w:rsid w:val="003A7A31"/>
    <w:rsid w:val="003A7A9A"/>
    <w:rsid w:val="003A7D31"/>
    <w:rsid w:val="003A7ED9"/>
    <w:rsid w:val="003A7F72"/>
    <w:rsid w:val="003AD645"/>
    <w:rsid w:val="003B0001"/>
    <w:rsid w:val="003B0144"/>
    <w:rsid w:val="003B016D"/>
    <w:rsid w:val="003B03B4"/>
    <w:rsid w:val="003B0500"/>
    <w:rsid w:val="003B050F"/>
    <w:rsid w:val="003B05D0"/>
    <w:rsid w:val="003B0655"/>
    <w:rsid w:val="003B0B2F"/>
    <w:rsid w:val="003B0B39"/>
    <w:rsid w:val="003B0B79"/>
    <w:rsid w:val="003B0CE7"/>
    <w:rsid w:val="003B0DBC"/>
    <w:rsid w:val="003B0E26"/>
    <w:rsid w:val="003B0F6F"/>
    <w:rsid w:val="003B1072"/>
    <w:rsid w:val="003B1199"/>
    <w:rsid w:val="003B1450"/>
    <w:rsid w:val="003B17D0"/>
    <w:rsid w:val="003B1C01"/>
    <w:rsid w:val="003B1F6B"/>
    <w:rsid w:val="003B1F93"/>
    <w:rsid w:val="003B1FB9"/>
    <w:rsid w:val="003B20F4"/>
    <w:rsid w:val="003B2206"/>
    <w:rsid w:val="003B2565"/>
    <w:rsid w:val="003B2747"/>
    <w:rsid w:val="003B2821"/>
    <w:rsid w:val="003B283A"/>
    <w:rsid w:val="003B2938"/>
    <w:rsid w:val="003B29BA"/>
    <w:rsid w:val="003B2CCD"/>
    <w:rsid w:val="003B3157"/>
    <w:rsid w:val="003B31B9"/>
    <w:rsid w:val="003B34E8"/>
    <w:rsid w:val="003B358F"/>
    <w:rsid w:val="003B35C6"/>
    <w:rsid w:val="003B3872"/>
    <w:rsid w:val="003B3947"/>
    <w:rsid w:val="003B3B6F"/>
    <w:rsid w:val="003B3BEF"/>
    <w:rsid w:val="003B3C72"/>
    <w:rsid w:val="003B3CF0"/>
    <w:rsid w:val="003B3ED0"/>
    <w:rsid w:val="003B4045"/>
    <w:rsid w:val="003B448A"/>
    <w:rsid w:val="003B4774"/>
    <w:rsid w:val="003B4969"/>
    <w:rsid w:val="003B4BB1"/>
    <w:rsid w:val="003B4DC9"/>
    <w:rsid w:val="003B4E38"/>
    <w:rsid w:val="003B4F23"/>
    <w:rsid w:val="003B4FCD"/>
    <w:rsid w:val="003B504B"/>
    <w:rsid w:val="003B51C8"/>
    <w:rsid w:val="003B5238"/>
    <w:rsid w:val="003B52AD"/>
    <w:rsid w:val="003B5323"/>
    <w:rsid w:val="003B537A"/>
    <w:rsid w:val="003B550C"/>
    <w:rsid w:val="003B55F3"/>
    <w:rsid w:val="003B5712"/>
    <w:rsid w:val="003B5789"/>
    <w:rsid w:val="003B5959"/>
    <w:rsid w:val="003B5C58"/>
    <w:rsid w:val="003B5D0E"/>
    <w:rsid w:val="003B5E25"/>
    <w:rsid w:val="003B5E8C"/>
    <w:rsid w:val="003B5FB9"/>
    <w:rsid w:val="003B631F"/>
    <w:rsid w:val="003B6468"/>
    <w:rsid w:val="003B64E4"/>
    <w:rsid w:val="003B64FB"/>
    <w:rsid w:val="003B651F"/>
    <w:rsid w:val="003B66F9"/>
    <w:rsid w:val="003B6831"/>
    <w:rsid w:val="003B6850"/>
    <w:rsid w:val="003B68BA"/>
    <w:rsid w:val="003B69A5"/>
    <w:rsid w:val="003B6BF1"/>
    <w:rsid w:val="003B6D67"/>
    <w:rsid w:val="003B6E5D"/>
    <w:rsid w:val="003B702E"/>
    <w:rsid w:val="003B70F0"/>
    <w:rsid w:val="003B714D"/>
    <w:rsid w:val="003B74A2"/>
    <w:rsid w:val="003B7570"/>
    <w:rsid w:val="003B762C"/>
    <w:rsid w:val="003B76E3"/>
    <w:rsid w:val="003B77E2"/>
    <w:rsid w:val="003B7863"/>
    <w:rsid w:val="003B78C8"/>
    <w:rsid w:val="003B7A42"/>
    <w:rsid w:val="003B7AA8"/>
    <w:rsid w:val="003B7C34"/>
    <w:rsid w:val="003B7CB9"/>
    <w:rsid w:val="003B7EB0"/>
    <w:rsid w:val="003B7EE3"/>
    <w:rsid w:val="003C009B"/>
    <w:rsid w:val="003C02A2"/>
    <w:rsid w:val="003C0469"/>
    <w:rsid w:val="003C0473"/>
    <w:rsid w:val="003C04F3"/>
    <w:rsid w:val="003C0520"/>
    <w:rsid w:val="003C0609"/>
    <w:rsid w:val="003C06CD"/>
    <w:rsid w:val="003C092C"/>
    <w:rsid w:val="003C0946"/>
    <w:rsid w:val="003C095D"/>
    <w:rsid w:val="003C0B14"/>
    <w:rsid w:val="003C0BCE"/>
    <w:rsid w:val="003C0DC2"/>
    <w:rsid w:val="003C0F8A"/>
    <w:rsid w:val="003C105F"/>
    <w:rsid w:val="003C1084"/>
    <w:rsid w:val="003C1150"/>
    <w:rsid w:val="003C12F5"/>
    <w:rsid w:val="003C1359"/>
    <w:rsid w:val="003C137B"/>
    <w:rsid w:val="003C147E"/>
    <w:rsid w:val="003C16E8"/>
    <w:rsid w:val="003C17BA"/>
    <w:rsid w:val="003C17BD"/>
    <w:rsid w:val="003C18C5"/>
    <w:rsid w:val="003C1A22"/>
    <w:rsid w:val="003C1A83"/>
    <w:rsid w:val="003C1C97"/>
    <w:rsid w:val="003C1D1A"/>
    <w:rsid w:val="003C1D60"/>
    <w:rsid w:val="003C1DAD"/>
    <w:rsid w:val="003C1FA1"/>
    <w:rsid w:val="003C23F0"/>
    <w:rsid w:val="003C25CA"/>
    <w:rsid w:val="003C273A"/>
    <w:rsid w:val="003C290E"/>
    <w:rsid w:val="003C2926"/>
    <w:rsid w:val="003C2A0F"/>
    <w:rsid w:val="003C2A79"/>
    <w:rsid w:val="003C2DC0"/>
    <w:rsid w:val="003C2E1F"/>
    <w:rsid w:val="003C2FF8"/>
    <w:rsid w:val="003C30F1"/>
    <w:rsid w:val="003C3121"/>
    <w:rsid w:val="003C33B6"/>
    <w:rsid w:val="003C3575"/>
    <w:rsid w:val="003C3651"/>
    <w:rsid w:val="003C3BF1"/>
    <w:rsid w:val="003C401F"/>
    <w:rsid w:val="003C421C"/>
    <w:rsid w:val="003C442A"/>
    <w:rsid w:val="003C4582"/>
    <w:rsid w:val="003C458D"/>
    <w:rsid w:val="003C45C6"/>
    <w:rsid w:val="003C4693"/>
    <w:rsid w:val="003C4703"/>
    <w:rsid w:val="003C4C66"/>
    <w:rsid w:val="003C4DD2"/>
    <w:rsid w:val="003C4E3D"/>
    <w:rsid w:val="003C5128"/>
    <w:rsid w:val="003C5457"/>
    <w:rsid w:val="003C5479"/>
    <w:rsid w:val="003C5541"/>
    <w:rsid w:val="003C5564"/>
    <w:rsid w:val="003C56E7"/>
    <w:rsid w:val="003C57F8"/>
    <w:rsid w:val="003C5A2E"/>
    <w:rsid w:val="003C5AB6"/>
    <w:rsid w:val="003C5C2E"/>
    <w:rsid w:val="003C6134"/>
    <w:rsid w:val="003C61A1"/>
    <w:rsid w:val="003C63A0"/>
    <w:rsid w:val="003C67C8"/>
    <w:rsid w:val="003C6829"/>
    <w:rsid w:val="003C6948"/>
    <w:rsid w:val="003C6994"/>
    <w:rsid w:val="003C69A2"/>
    <w:rsid w:val="003C6B0D"/>
    <w:rsid w:val="003C6D9A"/>
    <w:rsid w:val="003C6E17"/>
    <w:rsid w:val="003C7118"/>
    <w:rsid w:val="003C7173"/>
    <w:rsid w:val="003C78DD"/>
    <w:rsid w:val="003C792C"/>
    <w:rsid w:val="003C792E"/>
    <w:rsid w:val="003C7978"/>
    <w:rsid w:val="003C7996"/>
    <w:rsid w:val="003C7BA8"/>
    <w:rsid w:val="003C7D56"/>
    <w:rsid w:val="003C7DDE"/>
    <w:rsid w:val="003C837A"/>
    <w:rsid w:val="003D004D"/>
    <w:rsid w:val="003D020F"/>
    <w:rsid w:val="003D034E"/>
    <w:rsid w:val="003D04BE"/>
    <w:rsid w:val="003D07F4"/>
    <w:rsid w:val="003D08E8"/>
    <w:rsid w:val="003D0A4A"/>
    <w:rsid w:val="003D0CFF"/>
    <w:rsid w:val="003D0D9B"/>
    <w:rsid w:val="003D11CC"/>
    <w:rsid w:val="003D1233"/>
    <w:rsid w:val="003D1457"/>
    <w:rsid w:val="003D15D1"/>
    <w:rsid w:val="003D1711"/>
    <w:rsid w:val="003D172B"/>
    <w:rsid w:val="003D1A2B"/>
    <w:rsid w:val="003D1A97"/>
    <w:rsid w:val="003D1DB6"/>
    <w:rsid w:val="003D2078"/>
    <w:rsid w:val="003D2106"/>
    <w:rsid w:val="003D21D8"/>
    <w:rsid w:val="003D22C8"/>
    <w:rsid w:val="003D23CD"/>
    <w:rsid w:val="003D2425"/>
    <w:rsid w:val="003D25CC"/>
    <w:rsid w:val="003D25DB"/>
    <w:rsid w:val="003D26A2"/>
    <w:rsid w:val="003D27BD"/>
    <w:rsid w:val="003D29AC"/>
    <w:rsid w:val="003D2D58"/>
    <w:rsid w:val="003D2D8F"/>
    <w:rsid w:val="003D2DAC"/>
    <w:rsid w:val="003D2F3C"/>
    <w:rsid w:val="003D2F66"/>
    <w:rsid w:val="003D2FBA"/>
    <w:rsid w:val="003D311E"/>
    <w:rsid w:val="003D31EB"/>
    <w:rsid w:val="003D3219"/>
    <w:rsid w:val="003D32FF"/>
    <w:rsid w:val="003D33D4"/>
    <w:rsid w:val="003D35AB"/>
    <w:rsid w:val="003D360F"/>
    <w:rsid w:val="003D390D"/>
    <w:rsid w:val="003D398C"/>
    <w:rsid w:val="003D39EC"/>
    <w:rsid w:val="003D3AF5"/>
    <w:rsid w:val="003D3BB3"/>
    <w:rsid w:val="003D3CED"/>
    <w:rsid w:val="003D3D97"/>
    <w:rsid w:val="003D3E2F"/>
    <w:rsid w:val="003D40DC"/>
    <w:rsid w:val="003D4147"/>
    <w:rsid w:val="003D424E"/>
    <w:rsid w:val="003D42F1"/>
    <w:rsid w:val="003D432A"/>
    <w:rsid w:val="003D4349"/>
    <w:rsid w:val="003D43B3"/>
    <w:rsid w:val="003D4460"/>
    <w:rsid w:val="003D46A7"/>
    <w:rsid w:val="003D48D3"/>
    <w:rsid w:val="003D4969"/>
    <w:rsid w:val="003D4C01"/>
    <w:rsid w:val="003D4D29"/>
    <w:rsid w:val="003D4D87"/>
    <w:rsid w:val="003D4E39"/>
    <w:rsid w:val="003D50D6"/>
    <w:rsid w:val="003D51C7"/>
    <w:rsid w:val="003D5319"/>
    <w:rsid w:val="003D5465"/>
    <w:rsid w:val="003D56A1"/>
    <w:rsid w:val="003D588C"/>
    <w:rsid w:val="003D58A4"/>
    <w:rsid w:val="003D5A67"/>
    <w:rsid w:val="003D5A6C"/>
    <w:rsid w:val="003D5CCE"/>
    <w:rsid w:val="003D5CD1"/>
    <w:rsid w:val="003D5DB7"/>
    <w:rsid w:val="003D5E2E"/>
    <w:rsid w:val="003D6084"/>
    <w:rsid w:val="003D6174"/>
    <w:rsid w:val="003D6340"/>
    <w:rsid w:val="003D6425"/>
    <w:rsid w:val="003D64D7"/>
    <w:rsid w:val="003D6576"/>
    <w:rsid w:val="003D680E"/>
    <w:rsid w:val="003D6ECF"/>
    <w:rsid w:val="003D6EE5"/>
    <w:rsid w:val="003D71B1"/>
    <w:rsid w:val="003D73D4"/>
    <w:rsid w:val="003D759D"/>
    <w:rsid w:val="003D7607"/>
    <w:rsid w:val="003D7626"/>
    <w:rsid w:val="003D7815"/>
    <w:rsid w:val="003D78EC"/>
    <w:rsid w:val="003D7977"/>
    <w:rsid w:val="003D79E4"/>
    <w:rsid w:val="003D7A99"/>
    <w:rsid w:val="003D7BAB"/>
    <w:rsid w:val="003D7C62"/>
    <w:rsid w:val="003D7DD9"/>
    <w:rsid w:val="003D7F2F"/>
    <w:rsid w:val="003DEA5F"/>
    <w:rsid w:val="003E0143"/>
    <w:rsid w:val="003E0207"/>
    <w:rsid w:val="003E04FA"/>
    <w:rsid w:val="003E0704"/>
    <w:rsid w:val="003E07E0"/>
    <w:rsid w:val="003E07EF"/>
    <w:rsid w:val="003E0D08"/>
    <w:rsid w:val="003E1472"/>
    <w:rsid w:val="003E15B6"/>
    <w:rsid w:val="003E16AC"/>
    <w:rsid w:val="003E1860"/>
    <w:rsid w:val="003E1B37"/>
    <w:rsid w:val="003E1BA7"/>
    <w:rsid w:val="003E1D21"/>
    <w:rsid w:val="003E1DAB"/>
    <w:rsid w:val="003E1DE9"/>
    <w:rsid w:val="003E1E62"/>
    <w:rsid w:val="003E2206"/>
    <w:rsid w:val="003E23DB"/>
    <w:rsid w:val="003E26E5"/>
    <w:rsid w:val="003E2C63"/>
    <w:rsid w:val="003E2C9C"/>
    <w:rsid w:val="003E2E3F"/>
    <w:rsid w:val="003E2EB5"/>
    <w:rsid w:val="003E302C"/>
    <w:rsid w:val="003E3098"/>
    <w:rsid w:val="003E30F3"/>
    <w:rsid w:val="003E3181"/>
    <w:rsid w:val="003E35F0"/>
    <w:rsid w:val="003E36A1"/>
    <w:rsid w:val="003E37F8"/>
    <w:rsid w:val="003E3B0C"/>
    <w:rsid w:val="003E3B2C"/>
    <w:rsid w:val="003E3B3A"/>
    <w:rsid w:val="003E3EE9"/>
    <w:rsid w:val="003E40E2"/>
    <w:rsid w:val="003E4582"/>
    <w:rsid w:val="003E466B"/>
    <w:rsid w:val="003E46AA"/>
    <w:rsid w:val="003E4735"/>
    <w:rsid w:val="003E48A3"/>
    <w:rsid w:val="003E48C3"/>
    <w:rsid w:val="003E4948"/>
    <w:rsid w:val="003E4ABC"/>
    <w:rsid w:val="003E4B88"/>
    <w:rsid w:val="003E4CA1"/>
    <w:rsid w:val="003E4CEA"/>
    <w:rsid w:val="003E4DD0"/>
    <w:rsid w:val="003E4FD5"/>
    <w:rsid w:val="003E4FDB"/>
    <w:rsid w:val="003E4FFB"/>
    <w:rsid w:val="003E53AB"/>
    <w:rsid w:val="003E54A8"/>
    <w:rsid w:val="003E5530"/>
    <w:rsid w:val="003E5540"/>
    <w:rsid w:val="003E568A"/>
    <w:rsid w:val="003E5698"/>
    <w:rsid w:val="003E56D5"/>
    <w:rsid w:val="003E573C"/>
    <w:rsid w:val="003E5744"/>
    <w:rsid w:val="003E580A"/>
    <w:rsid w:val="003E59E9"/>
    <w:rsid w:val="003E5A39"/>
    <w:rsid w:val="003E5B38"/>
    <w:rsid w:val="003E5BC5"/>
    <w:rsid w:val="003E5D70"/>
    <w:rsid w:val="003E5E89"/>
    <w:rsid w:val="003E5F68"/>
    <w:rsid w:val="003E61A3"/>
    <w:rsid w:val="003E6223"/>
    <w:rsid w:val="003E6325"/>
    <w:rsid w:val="003E6412"/>
    <w:rsid w:val="003E65C1"/>
    <w:rsid w:val="003E68B0"/>
    <w:rsid w:val="003E6C0F"/>
    <w:rsid w:val="003E6D56"/>
    <w:rsid w:val="003E6F41"/>
    <w:rsid w:val="003E6FE8"/>
    <w:rsid w:val="003E7081"/>
    <w:rsid w:val="003E7168"/>
    <w:rsid w:val="003E71F3"/>
    <w:rsid w:val="003E7242"/>
    <w:rsid w:val="003E724D"/>
    <w:rsid w:val="003E742A"/>
    <w:rsid w:val="003E750D"/>
    <w:rsid w:val="003E7928"/>
    <w:rsid w:val="003E79D7"/>
    <w:rsid w:val="003E7DD6"/>
    <w:rsid w:val="003EDA4D"/>
    <w:rsid w:val="003F014A"/>
    <w:rsid w:val="003F03C8"/>
    <w:rsid w:val="003F07CD"/>
    <w:rsid w:val="003F07E1"/>
    <w:rsid w:val="003F0EEF"/>
    <w:rsid w:val="003F1306"/>
    <w:rsid w:val="003F1424"/>
    <w:rsid w:val="003F149C"/>
    <w:rsid w:val="003F15E4"/>
    <w:rsid w:val="003F1ABA"/>
    <w:rsid w:val="003F1AC9"/>
    <w:rsid w:val="003F1C99"/>
    <w:rsid w:val="003F1DAD"/>
    <w:rsid w:val="003F1FDA"/>
    <w:rsid w:val="003F21B7"/>
    <w:rsid w:val="003F2389"/>
    <w:rsid w:val="003F24DB"/>
    <w:rsid w:val="003F26DD"/>
    <w:rsid w:val="003F2819"/>
    <w:rsid w:val="003F295B"/>
    <w:rsid w:val="003F2B54"/>
    <w:rsid w:val="003F2C62"/>
    <w:rsid w:val="003F2DB1"/>
    <w:rsid w:val="003F2E29"/>
    <w:rsid w:val="003F2EDF"/>
    <w:rsid w:val="003F3061"/>
    <w:rsid w:val="003F31D5"/>
    <w:rsid w:val="003F322A"/>
    <w:rsid w:val="003F339D"/>
    <w:rsid w:val="003F34A4"/>
    <w:rsid w:val="003F34F5"/>
    <w:rsid w:val="003F3676"/>
    <w:rsid w:val="003F3723"/>
    <w:rsid w:val="003F388C"/>
    <w:rsid w:val="003F3957"/>
    <w:rsid w:val="003F3968"/>
    <w:rsid w:val="003F3969"/>
    <w:rsid w:val="003F3B43"/>
    <w:rsid w:val="003F3D80"/>
    <w:rsid w:val="003F3E54"/>
    <w:rsid w:val="003F40C5"/>
    <w:rsid w:val="003F4163"/>
    <w:rsid w:val="003F458C"/>
    <w:rsid w:val="003F45B8"/>
    <w:rsid w:val="003F47D2"/>
    <w:rsid w:val="003F4B90"/>
    <w:rsid w:val="003F4C9C"/>
    <w:rsid w:val="003F4F34"/>
    <w:rsid w:val="003F5073"/>
    <w:rsid w:val="003F5113"/>
    <w:rsid w:val="003F515C"/>
    <w:rsid w:val="003F51D7"/>
    <w:rsid w:val="003F51F6"/>
    <w:rsid w:val="003F52EE"/>
    <w:rsid w:val="003F5B6D"/>
    <w:rsid w:val="003F5C03"/>
    <w:rsid w:val="003F5C07"/>
    <w:rsid w:val="003F5EF8"/>
    <w:rsid w:val="003F5F3E"/>
    <w:rsid w:val="003F5FB2"/>
    <w:rsid w:val="003F6425"/>
    <w:rsid w:val="003F648A"/>
    <w:rsid w:val="003F664C"/>
    <w:rsid w:val="003F6A3A"/>
    <w:rsid w:val="003F6C04"/>
    <w:rsid w:val="003F6F32"/>
    <w:rsid w:val="003F6F34"/>
    <w:rsid w:val="003F70BC"/>
    <w:rsid w:val="003F70F2"/>
    <w:rsid w:val="003F7115"/>
    <w:rsid w:val="003F7208"/>
    <w:rsid w:val="003F7535"/>
    <w:rsid w:val="003F794C"/>
    <w:rsid w:val="003F79D1"/>
    <w:rsid w:val="003F7A4A"/>
    <w:rsid w:val="003F7B20"/>
    <w:rsid w:val="003F7F84"/>
    <w:rsid w:val="003F7FD8"/>
    <w:rsid w:val="00400038"/>
    <w:rsid w:val="004000E3"/>
    <w:rsid w:val="004006FD"/>
    <w:rsid w:val="004007A4"/>
    <w:rsid w:val="004007AE"/>
    <w:rsid w:val="0040085D"/>
    <w:rsid w:val="004008D8"/>
    <w:rsid w:val="00400A6C"/>
    <w:rsid w:val="00400B0C"/>
    <w:rsid w:val="00400C25"/>
    <w:rsid w:val="00400CB3"/>
    <w:rsid w:val="00400D79"/>
    <w:rsid w:val="00400E5B"/>
    <w:rsid w:val="00400E5E"/>
    <w:rsid w:val="004010E1"/>
    <w:rsid w:val="00401416"/>
    <w:rsid w:val="004016D7"/>
    <w:rsid w:val="00401765"/>
    <w:rsid w:val="00401BDA"/>
    <w:rsid w:val="00401C67"/>
    <w:rsid w:val="00401CCC"/>
    <w:rsid w:val="00401CFA"/>
    <w:rsid w:val="00401ED6"/>
    <w:rsid w:val="00401F91"/>
    <w:rsid w:val="00401F9C"/>
    <w:rsid w:val="00402097"/>
    <w:rsid w:val="004022E8"/>
    <w:rsid w:val="00402378"/>
    <w:rsid w:val="0040260E"/>
    <w:rsid w:val="00402984"/>
    <w:rsid w:val="00402ACA"/>
    <w:rsid w:val="00402E25"/>
    <w:rsid w:val="00402FB8"/>
    <w:rsid w:val="00403227"/>
    <w:rsid w:val="00403415"/>
    <w:rsid w:val="0040366C"/>
    <w:rsid w:val="00403A9B"/>
    <w:rsid w:val="00403AFB"/>
    <w:rsid w:val="00403B1E"/>
    <w:rsid w:val="00403E4F"/>
    <w:rsid w:val="00403EC9"/>
    <w:rsid w:val="00403F92"/>
    <w:rsid w:val="00404116"/>
    <w:rsid w:val="004041DE"/>
    <w:rsid w:val="0040425D"/>
    <w:rsid w:val="00404588"/>
    <w:rsid w:val="00404740"/>
    <w:rsid w:val="0040475B"/>
    <w:rsid w:val="00404BCC"/>
    <w:rsid w:val="004050AD"/>
    <w:rsid w:val="0040520E"/>
    <w:rsid w:val="0040525A"/>
    <w:rsid w:val="004052C5"/>
    <w:rsid w:val="004053A7"/>
    <w:rsid w:val="00405507"/>
    <w:rsid w:val="00405539"/>
    <w:rsid w:val="004055EE"/>
    <w:rsid w:val="00405802"/>
    <w:rsid w:val="00405ADE"/>
    <w:rsid w:val="00405BFE"/>
    <w:rsid w:val="00405C4D"/>
    <w:rsid w:val="00405C80"/>
    <w:rsid w:val="00405C8C"/>
    <w:rsid w:val="00406080"/>
    <w:rsid w:val="004060B7"/>
    <w:rsid w:val="004061A0"/>
    <w:rsid w:val="004062D8"/>
    <w:rsid w:val="00406482"/>
    <w:rsid w:val="004065E2"/>
    <w:rsid w:val="00406703"/>
    <w:rsid w:val="00406781"/>
    <w:rsid w:val="004068CB"/>
    <w:rsid w:val="00406911"/>
    <w:rsid w:val="00406917"/>
    <w:rsid w:val="00406944"/>
    <w:rsid w:val="00406C5E"/>
    <w:rsid w:val="00406D80"/>
    <w:rsid w:val="00406D82"/>
    <w:rsid w:val="00406DB5"/>
    <w:rsid w:val="00406E09"/>
    <w:rsid w:val="00406E61"/>
    <w:rsid w:val="00406F1D"/>
    <w:rsid w:val="00407452"/>
    <w:rsid w:val="0040745C"/>
    <w:rsid w:val="00407522"/>
    <w:rsid w:val="00407564"/>
    <w:rsid w:val="00407667"/>
    <w:rsid w:val="004077CF"/>
    <w:rsid w:val="0040786B"/>
    <w:rsid w:val="00407A6B"/>
    <w:rsid w:val="00407B07"/>
    <w:rsid w:val="00407BB0"/>
    <w:rsid w:val="00407C24"/>
    <w:rsid w:val="00407D72"/>
    <w:rsid w:val="00407D9A"/>
    <w:rsid w:val="00407E5D"/>
    <w:rsid w:val="00407E62"/>
    <w:rsid w:val="00407FF5"/>
    <w:rsid w:val="0041038E"/>
    <w:rsid w:val="00410483"/>
    <w:rsid w:val="004105CD"/>
    <w:rsid w:val="004109CF"/>
    <w:rsid w:val="00410BCE"/>
    <w:rsid w:val="00410DED"/>
    <w:rsid w:val="00410E5A"/>
    <w:rsid w:val="00410F21"/>
    <w:rsid w:val="0041109B"/>
    <w:rsid w:val="004110A5"/>
    <w:rsid w:val="00411250"/>
    <w:rsid w:val="004112DA"/>
    <w:rsid w:val="004112EC"/>
    <w:rsid w:val="00411474"/>
    <w:rsid w:val="004115CA"/>
    <w:rsid w:val="00411DCC"/>
    <w:rsid w:val="00411E72"/>
    <w:rsid w:val="00411EB0"/>
    <w:rsid w:val="0041213D"/>
    <w:rsid w:val="0041216B"/>
    <w:rsid w:val="00412184"/>
    <w:rsid w:val="004122BD"/>
    <w:rsid w:val="00412369"/>
    <w:rsid w:val="00412438"/>
    <w:rsid w:val="00412887"/>
    <w:rsid w:val="004129C6"/>
    <w:rsid w:val="004129C9"/>
    <w:rsid w:val="00412C4E"/>
    <w:rsid w:val="00412DE0"/>
    <w:rsid w:val="00412E22"/>
    <w:rsid w:val="00412E68"/>
    <w:rsid w:val="00412EE9"/>
    <w:rsid w:val="00412F1B"/>
    <w:rsid w:val="00412FF1"/>
    <w:rsid w:val="00413105"/>
    <w:rsid w:val="0041335A"/>
    <w:rsid w:val="004133E5"/>
    <w:rsid w:val="00413425"/>
    <w:rsid w:val="0041367E"/>
    <w:rsid w:val="0041383A"/>
    <w:rsid w:val="004138E8"/>
    <w:rsid w:val="004139A4"/>
    <w:rsid w:val="00413A05"/>
    <w:rsid w:val="00413D15"/>
    <w:rsid w:val="00413DF6"/>
    <w:rsid w:val="00413F9A"/>
    <w:rsid w:val="004140F6"/>
    <w:rsid w:val="0041431A"/>
    <w:rsid w:val="0041431D"/>
    <w:rsid w:val="004145B4"/>
    <w:rsid w:val="004146C7"/>
    <w:rsid w:val="004148CC"/>
    <w:rsid w:val="00414AC0"/>
    <w:rsid w:val="00414AE9"/>
    <w:rsid w:val="00414AF6"/>
    <w:rsid w:val="00414B74"/>
    <w:rsid w:val="00414C79"/>
    <w:rsid w:val="00414DEA"/>
    <w:rsid w:val="00415059"/>
    <w:rsid w:val="0041515A"/>
    <w:rsid w:val="00415381"/>
    <w:rsid w:val="004154FD"/>
    <w:rsid w:val="00415645"/>
    <w:rsid w:val="0041576A"/>
    <w:rsid w:val="004157FA"/>
    <w:rsid w:val="0041584F"/>
    <w:rsid w:val="00415916"/>
    <w:rsid w:val="0041597A"/>
    <w:rsid w:val="00415AC1"/>
    <w:rsid w:val="00415E21"/>
    <w:rsid w:val="00415FB1"/>
    <w:rsid w:val="0041605F"/>
    <w:rsid w:val="00416066"/>
    <w:rsid w:val="0041633E"/>
    <w:rsid w:val="00416536"/>
    <w:rsid w:val="004166B7"/>
    <w:rsid w:val="00416801"/>
    <w:rsid w:val="00416AC3"/>
    <w:rsid w:val="00416AC7"/>
    <w:rsid w:val="00416AE1"/>
    <w:rsid w:val="00416BB1"/>
    <w:rsid w:val="00416BBF"/>
    <w:rsid w:val="00416C0D"/>
    <w:rsid w:val="00416CFF"/>
    <w:rsid w:val="00416E2C"/>
    <w:rsid w:val="00417086"/>
    <w:rsid w:val="004170B2"/>
    <w:rsid w:val="00417141"/>
    <w:rsid w:val="00417256"/>
    <w:rsid w:val="004172C1"/>
    <w:rsid w:val="004174D2"/>
    <w:rsid w:val="00417652"/>
    <w:rsid w:val="004178A6"/>
    <w:rsid w:val="00417B44"/>
    <w:rsid w:val="00417C9F"/>
    <w:rsid w:val="00417E9E"/>
    <w:rsid w:val="00417EB1"/>
    <w:rsid w:val="00417EF2"/>
    <w:rsid w:val="00417F95"/>
    <w:rsid w:val="004200F5"/>
    <w:rsid w:val="004201D9"/>
    <w:rsid w:val="00420237"/>
    <w:rsid w:val="0042023F"/>
    <w:rsid w:val="004203D1"/>
    <w:rsid w:val="00420536"/>
    <w:rsid w:val="0042058D"/>
    <w:rsid w:val="00420608"/>
    <w:rsid w:val="00420632"/>
    <w:rsid w:val="0042063A"/>
    <w:rsid w:val="004206E6"/>
    <w:rsid w:val="00420945"/>
    <w:rsid w:val="00420A06"/>
    <w:rsid w:val="00420A89"/>
    <w:rsid w:val="00420AFB"/>
    <w:rsid w:val="00420E53"/>
    <w:rsid w:val="00420E86"/>
    <w:rsid w:val="00420FAC"/>
    <w:rsid w:val="004210D7"/>
    <w:rsid w:val="00421155"/>
    <w:rsid w:val="004212CD"/>
    <w:rsid w:val="004212D8"/>
    <w:rsid w:val="00421740"/>
    <w:rsid w:val="004217A0"/>
    <w:rsid w:val="0042185D"/>
    <w:rsid w:val="00421896"/>
    <w:rsid w:val="0042191A"/>
    <w:rsid w:val="00421AD4"/>
    <w:rsid w:val="00421C1B"/>
    <w:rsid w:val="00421D4A"/>
    <w:rsid w:val="00421ED8"/>
    <w:rsid w:val="0042224B"/>
    <w:rsid w:val="0042235F"/>
    <w:rsid w:val="00422369"/>
    <w:rsid w:val="00422511"/>
    <w:rsid w:val="0042255F"/>
    <w:rsid w:val="00422690"/>
    <w:rsid w:val="00422868"/>
    <w:rsid w:val="00422A4E"/>
    <w:rsid w:val="00422B1E"/>
    <w:rsid w:val="00422C86"/>
    <w:rsid w:val="00422F78"/>
    <w:rsid w:val="0042304C"/>
    <w:rsid w:val="004230DF"/>
    <w:rsid w:val="00423153"/>
    <w:rsid w:val="00423193"/>
    <w:rsid w:val="0042321F"/>
    <w:rsid w:val="00423245"/>
    <w:rsid w:val="0042344E"/>
    <w:rsid w:val="0042354E"/>
    <w:rsid w:val="0042355F"/>
    <w:rsid w:val="00423636"/>
    <w:rsid w:val="0042363B"/>
    <w:rsid w:val="00423701"/>
    <w:rsid w:val="004237EF"/>
    <w:rsid w:val="004238A5"/>
    <w:rsid w:val="004238A9"/>
    <w:rsid w:val="00423A38"/>
    <w:rsid w:val="00423A7D"/>
    <w:rsid w:val="00423C91"/>
    <w:rsid w:val="00423EC3"/>
    <w:rsid w:val="00423ED1"/>
    <w:rsid w:val="00423F45"/>
    <w:rsid w:val="004241B4"/>
    <w:rsid w:val="004241B7"/>
    <w:rsid w:val="00424346"/>
    <w:rsid w:val="004244AA"/>
    <w:rsid w:val="004244C8"/>
    <w:rsid w:val="00424521"/>
    <w:rsid w:val="0042452A"/>
    <w:rsid w:val="0042453E"/>
    <w:rsid w:val="00424711"/>
    <w:rsid w:val="004248F5"/>
    <w:rsid w:val="0042495E"/>
    <w:rsid w:val="00424C5B"/>
    <w:rsid w:val="00424D35"/>
    <w:rsid w:val="00424D65"/>
    <w:rsid w:val="00424D67"/>
    <w:rsid w:val="00424F66"/>
    <w:rsid w:val="004250C5"/>
    <w:rsid w:val="00425125"/>
    <w:rsid w:val="004252D5"/>
    <w:rsid w:val="004252EF"/>
    <w:rsid w:val="00425333"/>
    <w:rsid w:val="00425343"/>
    <w:rsid w:val="00425351"/>
    <w:rsid w:val="00425403"/>
    <w:rsid w:val="00425422"/>
    <w:rsid w:val="0042543D"/>
    <w:rsid w:val="004255CA"/>
    <w:rsid w:val="004256E1"/>
    <w:rsid w:val="0042578D"/>
    <w:rsid w:val="00425A93"/>
    <w:rsid w:val="00425B8A"/>
    <w:rsid w:val="00425DF2"/>
    <w:rsid w:val="004261B0"/>
    <w:rsid w:val="00426284"/>
    <w:rsid w:val="004263A3"/>
    <w:rsid w:val="004267E8"/>
    <w:rsid w:val="00426845"/>
    <w:rsid w:val="004268A2"/>
    <w:rsid w:val="004269D1"/>
    <w:rsid w:val="00426D2C"/>
    <w:rsid w:val="00426F7D"/>
    <w:rsid w:val="00427044"/>
    <w:rsid w:val="0042712D"/>
    <w:rsid w:val="0042729B"/>
    <w:rsid w:val="004277A4"/>
    <w:rsid w:val="00427AA6"/>
    <w:rsid w:val="00427B7C"/>
    <w:rsid w:val="00427BBD"/>
    <w:rsid w:val="00427F24"/>
    <w:rsid w:val="00427F94"/>
    <w:rsid w:val="004301B4"/>
    <w:rsid w:val="0043038E"/>
    <w:rsid w:val="00430424"/>
    <w:rsid w:val="00430548"/>
    <w:rsid w:val="0043062A"/>
    <w:rsid w:val="004307B4"/>
    <w:rsid w:val="0043082E"/>
    <w:rsid w:val="0043083D"/>
    <w:rsid w:val="00430B40"/>
    <w:rsid w:val="00430D7C"/>
    <w:rsid w:val="004310C3"/>
    <w:rsid w:val="00431471"/>
    <w:rsid w:val="004314A1"/>
    <w:rsid w:val="00431A42"/>
    <w:rsid w:val="00431BCE"/>
    <w:rsid w:val="00431BFC"/>
    <w:rsid w:val="00431C21"/>
    <w:rsid w:val="00431C35"/>
    <w:rsid w:val="00431CCC"/>
    <w:rsid w:val="00431CEE"/>
    <w:rsid w:val="00431E16"/>
    <w:rsid w:val="00431E9E"/>
    <w:rsid w:val="00431F61"/>
    <w:rsid w:val="0043201E"/>
    <w:rsid w:val="004321D8"/>
    <w:rsid w:val="004322CC"/>
    <w:rsid w:val="0043238B"/>
    <w:rsid w:val="0043262C"/>
    <w:rsid w:val="00432770"/>
    <w:rsid w:val="0043278E"/>
    <w:rsid w:val="0043284A"/>
    <w:rsid w:val="0043284D"/>
    <w:rsid w:val="00432864"/>
    <w:rsid w:val="00432A5C"/>
    <w:rsid w:val="00432AD4"/>
    <w:rsid w:val="00432B6A"/>
    <w:rsid w:val="00432C5C"/>
    <w:rsid w:val="00432CF0"/>
    <w:rsid w:val="00433137"/>
    <w:rsid w:val="004337E9"/>
    <w:rsid w:val="00433885"/>
    <w:rsid w:val="0043389F"/>
    <w:rsid w:val="004339C2"/>
    <w:rsid w:val="00433B28"/>
    <w:rsid w:val="00433D3D"/>
    <w:rsid w:val="00433EBF"/>
    <w:rsid w:val="00433EEB"/>
    <w:rsid w:val="004340D4"/>
    <w:rsid w:val="004340FE"/>
    <w:rsid w:val="00434163"/>
    <w:rsid w:val="00434185"/>
    <w:rsid w:val="0043431E"/>
    <w:rsid w:val="004343A3"/>
    <w:rsid w:val="004344E0"/>
    <w:rsid w:val="004344FB"/>
    <w:rsid w:val="004345EC"/>
    <w:rsid w:val="00434631"/>
    <w:rsid w:val="004346D1"/>
    <w:rsid w:val="004346E9"/>
    <w:rsid w:val="00434799"/>
    <w:rsid w:val="00434A3C"/>
    <w:rsid w:val="00434C78"/>
    <w:rsid w:val="00434D3E"/>
    <w:rsid w:val="00434D6F"/>
    <w:rsid w:val="00434DBB"/>
    <w:rsid w:val="004351FE"/>
    <w:rsid w:val="00435218"/>
    <w:rsid w:val="00435257"/>
    <w:rsid w:val="0043564D"/>
    <w:rsid w:val="00435738"/>
    <w:rsid w:val="0043577D"/>
    <w:rsid w:val="004357CC"/>
    <w:rsid w:val="004357E2"/>
    <w:rsid w:val="0043584F"/>
    <w:rsid w:val="00435889"/>
    <w:rsid w:val="004358D5"/>
    <w:rsid w:val="00435B06"/>
    <w:rsid w:val="00435B56"/>
    <w:rsid w:val="00435CC2"/>
    <w:rsid w:val="00435E8F"/>
    <w:rsid w:val="00436172"/>
    <w:rsid w:val="004364FB"/>
    <w:rsid w:val="00436530"/>
    <w:rsid w:val="00436786"/>
    <w:rsid w:val="004367D7"/>
    <w:rsid w:val="00436837"/>
    <w:rsid w:val="00436ADB"/>
    <w:rsid w:val="00436AF9"/>
    <w:rsid w:val="00436B8C"/>
    <w:rsid w:val="00436BEE"/>
    <w:rsid w:val="00436E81"/>
    <w:rsid w:val="00436EDA"/>
    <w:rsid w:val="00436EE7"/>
    <w:rsid w:val="00437204"/>
    <w:rsid w:val="0043733D"/>
    <w:rsid w:val="00437352"/>
    <w:rsid w:val="00437386"/>
    <w:rsid w:val="004373C9"/>
    <w:rsid w:val="0043741B"/>
    <w:rsid w:val="0043770F"/>
    <w:rsid w:val="00437809"/>
    <w:rsid w:val="00437839"/>
    <w:rsid w:val="00437938"/>
    <w:rsid w:val="00437A25"/>
    <w:rsid w:val="00437A76"/>
    <w:rsid w:val="00437A93"/>
    <w:rsid w:val="00437E8E"/>
    <w:rsid w:val="004407AA"/>
    <w:rsid w:val="004407CC"/>
    <w:rsid w:val="00440B16"/>
    <w:rsid w:val="00440D43"/>
    <w:rsid w:val="00440EA1"/>
    <w:rsid w:val="00440F10"/>
    <w:rsid w:val="0044100D"/>
    <w:rsid w:val="004411C0"/>
    <w:rsid w:val="004413D9"/>
    <w:rsid w:val="00441612"/>
    <w:rsid w:val="004416A9"/>
    <w:rsid w:val="0044182D"/>
    <w:rsid w:val="00441B6D"/>
    <w:rsid w:val="00441C75"/>
    <w:rsid w:val="00441E46"/>
    <w:rsid w:val="00441F6C"/>
    <w:rsid w:val="00441FCA"/>
    <w:rsid w:val="00442067"/>
    <w:rsid w:val="00442085"/>
    <w:rsid w:val="00442119"/>
    <w:rsid w:val="00442194"/>
    <w:rsid w:val="004421AA"/>
    <w:rsid w:val="00442353"/>
    <w:rsid w:val="00442895"/>
    <w:rsid w:val="00442A1B"/>
    <w:rsid w:val="00442C94"/>
    <w:rsid w:val="00442CAE"/>
    <w:rsid w:val="00442D8A"/>
    <w:rsid w:val="00442DD3"/>
    <w:rsid w:val="00443128"/>
    <w:rsid w:val="004433DD"/>
    <w:rsid w:val="0044363C"/>
    <w:rsid w:val="004436CB"/>
    <w:rsid w:val="004436ED"/>
    <w:rsid w:val="0044379A"/>
    <w:rsid w:val="00443A00"/>
    <w:rsid w:val="00443A99"/>
    <w:rsid w:val="00443BB7"/>
    <w:rsid w:val="00443BC2"/>
    <w:rsid w:val="00444058"/>
    <w:rsid w:val="004440A2"/>
    <w:rsid w:val="004444D0"/>
    <w:rsid w:val="0044462C"/>
    <w:rsid w:val="00444835"/>
    <w:rsid w:val="0044483F"/>
    <w:rsid w:val="00444A64"/>
    <w:rsid w:val="00444A67"/>
    <w:rsid w:val="00444C07"/>
    <w:rsid w:val="00444E33"/>
    <w:rsid w:val="004452D0"/>
    <w:rsid w:val="00445626"/>
    <w:rsid w:val="00445643"/>
    <w:rsid w:val="004456CD"/>
    <w:rsid w:val="004457DA"/>
    <w:rsid w:val="0044592C"/>
    <w:rsid w:val="004459D2"/>
    <w:rsid w:val="00445A1D"/>
    <w:rsid w:val="00445A71"/>
    <w:rsid w:val="00445B43"/>
    <w:rsid w:val="00445C76"/>
    <w:rsid w:val="00445EB8"/>
    <w:rsid w:val="00445FFE"/>
    <w:rsid w:val="00446004"/>
    <w:rsid w:val="00446083"/>
    <w:rsid w:val="004465F1"/>
    <w:rsid w:val="004466D9"/>
    <w:rsid w:val="004469B1"/>
    <w:rsid w:val="00446B42"/>
    <w:rsid w:val="00446E31"/>
    <w:rsid w:val="0044705B"/>
    <w:rsid w:val="00447260"/>
    <w:rsid w:val="0044747F"/>
    <w:rsid w:val="004474E4"/>
    <w:rsid w:val="0044760F"/>
    <w:rsid w:val="00447698"/>
    <w:rsid w:val="00447777"/>
    <w:rsid w:val="00447785"/>
    <w:rsid w:val="004479B2"/>
    <w:rsid w:val="00447A6A"/>
    <w:rsid w:val="00447B29"/>
    <w:rsid w:val="00447C64"/>
    <w:rsid w:val="00447CA9"/>
    <w:rsid w:val="00447F98"/>
    <w:rsid w:val="00450082"/>
    <w:rsid w:val="004502BF"/>
    <w:rsid w:val="00450376"/>
    <w:rsid w:val="004503EB"/>
    <w:rsid w:val="004505A0"/>
    <w:rsid w:val="00450749"/>
    <w:rsid w:val="00450AD2"/>
    <w:rsid w:val="00450B6E"/>
    <w:rsid w:val="00450BF8"/>
    <w:rsid w:val="00450C7D"/>
    <w:rsid w:val="004514BC"/>
    <w:rsid w:val="004515AD"/>
    <w:rsid w:val="004515B6"/>
    <w:rsid w:val="0045163F"/>
    <w:rsid w:val="0045198F"/>
    <w:rsid w:val="00451C91"/>
    <w:rsid w:val="00451CE0"/>
    <w:rsid w:val="00451D10"/>
    <w:rsid w:val="004520FD"/>
    <w:rsid w:val="0045212E"/>
    <w:rsid w:val="004523B9"/>
    <w:rsid w:val="004528A4"/>
    <w:rsid w:val="00452992"/>
    <w:rsid w:val="00452A73"/>
    <w:rsid w:val="00452AB3"/>
    <w:rsid w:val="00452B6B"/>
    <w:rsid w:val="00452F9A"/>
    <w:rsid w:val="004530D7"/>
    <w:rsid w:val="0045317C"/>
    <w:rsid w:val="004533DD"/>
    <w:rsid w:val="00453687"/>
    <w:rsid w:val="00453746"/>
    <w:rsid w:val="00453A79"/>
    <w:rsid w:val="00453E97"/>
    <w:rsid w:val="00453EB0"/>
    <w:rsid w:val="00453EFE"/>
    <w:rsid w:val="00453F9E"/>
    <w:rsid w:val="0045401D"/>
    <w:rsid w:val="00454042"/>
    <w:rsid w:val="00454131"/>
    <w:rsid w:val="004541DF"/>
    <w:rsid w:val="004542BF"/>
    <w:rsid w:val="004543A6"/>
    <w:rsid w:val="00454513"/>
    <w:rsid w:val="004545A2"/>
    <w:rsid w:val="0045472A"/>
    <w:rsid w:val="00454747"/>
    <w:rsid w:val="0045476D"/>
    <w:rsid w:val="004548EB"/>
    <w:rsid w:val="00454A3C"/>
    <w:rsid w:val="00454AD5"/>
    <w:rsid w:val="00454AFD"/>
    <w:rsid w:val="00454B42"/>
    <w:rsid w:val="0045505E"/>
    <w:rsid w:val="00455182"/>
    <w:rsid w:val="0045557C"/>
    <w:rsid w:val="004556B5"/>
    <w:rsid w:val="00455739"/>
    <w:rsid w:val="00455912"/>
    <w:rsid w:val="00455B24"/>
    <w:rsid w:val="00455D25"/>
    <w:rsid w:val="00455F2C"/>
    <w:rsid w:val="00455F65"/>
    <w:rsid w:val="00455FEC"/>
    <w:rsid w:val="004560CF"/>
    <w:rsid w:val="00456279"/>
    <w:rsid w:val="00456324"/>
    <w:rsid w:val="0045641D"/>
    <w:rsid w:val="004566B0"/>
    <w:rsid w:val="00456874"/>
    <w:rsid w:val="004569AE"/>
    <w:rsid w:val="00456B40"/>
    <w:rsid w:val="00456B51"/>
    <w:rsid w:val="00456B5D"/>
    <w:rsid w:val="00456DEA"/>
    <w:rsid w:val="00456EDA"/>
    <w:rsid w:val="004573C1"/>
    <w:rsid w:val="00457443"/>
    <w:rsid w:val="0045764C"/>
    <w:rsid w:val="00457818"/>
    <w:rsid w:val="00457A15"/>
    <w:rsid w:val="00457AE8"/>
    <w:rsid w:val="00457C43"/>
    <w:rsid w:val="00457CE8"/>
    <w:rsid w:val="00457D92"/>
    <w:rsid w:val="00457F4A"/>
    <w:rsid w:val="0045DC0A"/>
    <w:rsid w:val="0046010E"/>
    <w:rsid w:val="00460343"/>
    <w:rsid w:val="00460424"/>
    <w:rsid w:val="0046055F"/>
    <w:rsid w:val="00460566"/>
    <w:rsid w:val="004605A4"/>
    <w:rsid w:val="00460948"/>
    <w:rsid w:val="00460A21"/>
    <w:rsid w:val="00460A37"/>
    <w:rsid w:val="00460DC3"/>
    <w:rsid w:val="00460FBC"/>
    <w:rsid w:val="00461404"/>
    <w:rsid w:val="00461752"/>
    <w:rsid w:val="00461AF2"/>
    <w:rsid w:val="00461D9B"/>
    <w:rsid w:val="00461E29"/>
    <w:rsid w:val="00461E73"/>
    <w:rsid w:val="0046234D"/>
    <w:rsid w:val="00462494"/>
    <w:rsid w:val="0046250C"/>
    <w:rsid w:val="00462636"/>
    <w:rsid w:val="00462760"/>
    <w:rsid w:val="004627A0"/>
    <w:rsid w:val="00462DD8"/>
    <w:rsid w:val="00462DE9"/>
    <w:rsid w:val="00462F53"/>
    <w:rsid w:val="0046306D"/>
    <w:rsid w:val="004631C4"/>
    <w:rsid w:val="00463421"/>
    <w:rsid w:val="0046359C"/>
    <w:rsid w:val="00463824"/>
    <w:rsid w:val="004638D2"/>
    <w:rsid w:val="004638D3"/>
    <w:rsid w:val="00463911"/>
    <w:rsid w:val="0046397B"/>
    <w:rsid w:val="00463C2B"/>
    <w:rsid w:val="00463C79"/>
    <w:rsid w:val="00463E82"/>
    <w:rsid w:val="00463F3F"/>
    <w:rsid w:val="004640F1"/>
    <w:rsid w:val="00464512"/>
    <w:rsid w:val="0046459D"/>
    <w:rsid w:val="004645BF"/>
    <w:rsid w:val="004645DD"/>
    <w:rsid w:val="00464D16"/>
    <w:rsid w:val="00464E0E"/>
    <w:rsid w:val="00464E28"/>
    <w:rsid w:val="00464F45"/>
    <w:rsid w:val="00465110"/>
    <w:rsid w:val="004652AF"/>
    <w:rsid w:val="004652D5"/>
    <w:rsid w:val="00465951"/>
    <w:rsid w:val="00465AD3"/>
    <w:rsid w:val="00465C73"/>
    <w:rsid w:val="00465C7C"/>
    <w:rsid w:val="00465D01"/>
    <w:rsid w:val="00465D8F"/>
    <w:rsid w:val="00465DDB"/>
    <w:rsid w:val="00465EB4"/>
    <w:rsid w:val="0046626A"/>
    <w:rsid w:val="00466275"/>
    <w:rsid w:val="004663AB"/>
    <w:rsid w:val="004663F8"/>
    <w:rsid w:val="00466425"/>
    <w:rsid w:val="00466459"/>
    <w:rsid w:val="004664BF"/>
    <w:rsid w:val="004665AC"/>
    <w:rsid w:val="0046665E"/>
    <w:rsid w:val="0046696D"/>
    <w:rsid w:val="00466AB4"/>
    <w:rsid w:val="00466AE8"/>
    <w:rsid w:val="00466C9C"/>
    <w:rsid w:val="00466CCF"/>
    <w:rsid w:val="0046717D"/>
    <w:rsid w:val="0046721F"/>
    <w:rsid w:val="00467281"/>
    <w:rsid w:val="00467375"/>
    <w:rsid w:val="004675AA"/>
    <w:rsid w:val="0046760F"/>
    <w:rsid w:val="004676A3"/>
    <w:rsid w:val="00467830"/>
    <w:rsid w:val="00467A84"/>
    <w:rsid w:val="00467B39"/>
    <w:rsid w:val="00467C90"/>
    <w:rsid w:val="00467D06"/>
    <w:rsid w:val="00467D7D"/>
    <w:rsid w:val="00467E15"/>
    <w:rsid w:val="0046A01A"/>
    <w:rsid w:val="0046AF98"/>
    <w:rsid w:val="0047026B"/>
    <w:rsid w:val="004703C9"/>
    <w:rsid w:val="004704FF"/>
    <w:rsid w:val="00470520"/>
    <w:rsid w:val="00470678"/>
    <w:rsid w:val="00470951"/>
    <w:rsid w:val="00470A42"/>
    <w:rsid w:val="00470B2C"/>
    <w:rsid w:val="00470C5C"/>
    <w:rsid w:val="00470D11"/>
    <w:rsid w:val="00470D60"/>
    <w:rsid w:val="00470E04"/>
    <w:rsid w:val="00470FBD"/>
    <w:rsid w:val="00471549"/>
    <w:rsid w:val="0047186A"/>
    <w:rsid w:val="004718B3"/>
    <w:rsid w:val="00471A6B"/>
    <w:rsid w:val="00471DF3"/>
    <w:rsid w:val="00471FF0"/>
    <w:rsid w:val="004720D8"/>
    <w:rsid w:val="00472213"/>
    <w:rsid w:val="00472258"/>
    <w:rsid w:val="00472500"/>
    <w:rsid w:val="00472522"/>
    <w:rsid w:val="0047274F"/>
    <w:rsid w:val="004727A8"/>
    <w:rsid w:val="004727BD"/>
    <w:rsid w:val="00472802"/>
    <w:rsid w:val="0047282F"/>
    <w:rsid w:val="004728A6"/>
    <w:rsid w:val="00472A6C"/>
    <w:rsid w:val="00472ABA"/>
    <w:rsid w:val="00472AC2"/>
    <w:rsid w:val="00472B7C"/>
    <w:rsid w:val="00472D58"/>
    <w:rsid w:val="00472E6E"/>
    <w:rsid w:val="00472EC2"/>
    <w:rsid w:val="00472FD6"/>
    <w:rsid w:val="00473011"/>
    <w:rsid w:val="00473122"/>
    <w:rsid w:val="004733B9"/>
    <w:rsid w:val="0047347C"/>
    <w:rsid w:val="004734C4"/>
    <w:rsid w:val="0047356A"/>
    <w:rsid w:val="004739B1"/>
    <w:rsid w:val="00473E31"/>
    <w:rsid w:val="00473E88"/>
    <w:rsid w:val="00473F34"/>
    <w:rsid w:val="00474011"/>
    <w:rsid w:val="004740A3"/>
    <w:rsid w:val="00474201"/>
    <w:rsid w:val="0047434D"/>
    <w:rsid w:val="00474403"/>
    <w:rsid w:val="004744DF"/>
    <w:rsid w:val="004746DB"/>
    <w:rsid w:val="004746FC"/>
    <w:rsid w:val="0047483B"/>
    <w:rsid w:val="004748AD"/>
    <w:rsid w:val="00474C55"/>
    <w:rsid w:val="00474C81"/>
    <w:rsid w:val="00474D0F"/>
    <w:rsid w:val="00474E4C"/>
    <w:rsid w:val="00474EEC"/>
    <w:rsid w:val="00474FB6"/>
    <w:rsid w:val="00475061"/>
    <w:rsid w:val="004750D3"/>
    <w:rsid w:val="004751DB"/>
    <w:rsid w:val="0047521D"/>
    <w:rsid w:val="0047537A"/>
    <w:rsid w:val="0047596E"/>
    <w:rsid w:val="00475D19"/>
    <w:rsid w:val="00475ED0"/>
    <w:rsid w:val="00475F36"/>
    <w:rsid w:val="00475F7A"/>
    <w:rsid w:val="00476099"/>
    <w:rsid w:val="004761C6"/>
    <w:rsid w:val="00476A81"/>
    <w:rsid w:val="00476AD3"/>
    <w:rsid w:val="00476BA3"/>
    <w:rsid w:val="00476D16"/>
    <w:rsid w:val="00477051"/>
    <w:rsid w:val="004770DE"/>
    <w:rsid w:val="0047722B"/>
    <w:rsid w:val="00477280"/>
    <w:rsid w:val="00477365"/>
    <w:rsid w:val="004778C9"/>
    <w:rsid w:val="0047791C"/>
    <w:rsid w:val="0047799B"/>
    <w:rsid w:val="00477ADA"/>
    <w:rsid w:val="00477B01"/>
    <w:rsid w:val="00477CB5"/>
    <w:rsid w:val="00477E06"/>
    <w:rsid w:val="00477FAB"/>
    <w:rsid w:val="00477FD3"/>
    <w:rsid w:val="0047ED8F"/>
    <w:rsid w:val="00480311"/>
    <w:rsid w:val="004805AA"/>
    <w:rsid w:val="00480757"/>
    <w:rsid w:val="00480889"/>
    <w:rsid w:val="004809B3"/>
    <w:rsid w:val="004809FF"/>
    <w:rsid w:val="00480BCD"/>
    <w:rsid w:val="00481187"/>
    <w:rsid w:val="0048142C"/>
    <w:rsid w:val="00481593"/>
    <w:rsid w:val="004815ED"/>
    <w:rsid w:val="004819DF"/>
    <w:rsid w:val="00481AB3"/>
    <w:rsid w:val="00481D02"/>
    <w:rsid w:val="00481FDC"/>
    <w:rsid w:val="0048205F"/>
    <w:rsid w:val="004821E2"/>
    <w:rsid w:val="00482394"/>
    <w:rsid w:val="004823D9"/>
    <w:rsid w:val="004824BF"/>
    <w:rsid w:val="00482528"/>
    <w:rsid w:val="00482611"/>
    <w:rsid w:val="00482709"/>
    <w:rsid w:val="0048274D"/>
    <w:rsid w:val="0048282E"/>
    <w:rsid w:val="004829DF"/>
    <w:rsid w:val="00482C6C"/>
    <w:rsid w:val="00483225"/>
    <w:rsid w:val="0048340A"/>
    <w:rsid w:val="00483916"/>
    <w:rsid w:val="00483961"/>
    <w:rsid w:val="00483AD0"/>
    <w:rsid w:val="00483D1E"/>
    <w:rsid w:val="00483E4F"/>
    <w:rsid w:val="00483F1C"/>
    <w:rsid w:val="004840A7"/>
    <w:rsid w:val="00484324"/>
    <w:rsid w:val="004843D7"/>
    <w:rsid w:val="00484673"/>
    <w:rsid w:val="0048476B"/>
    <w:rsid w:val="00484801"/>
    <w:rsid w:val="004848C8"/>
    <w:rsid w:val="00484A49"/>
    <w:rsid w:val="00484A7A"/>
    <w:rsid w:val="00484C48"/>
    <w:rsid w:val="00484FC2"/>
    <w:rsid w:val="0048532F"/>
    <w:rsid w:val="00485830"/>
    <w:rsid w:val="00485B0E"/>
    <w:rsid w:val="00485B81"/>
    <w:rsid w:val="00485D2C"/>
    <w:rsid w:val="00485D3A"/>
    <w:rsid w:val="00486136"/>
    <w:rsid w:val="004863B2"/>
    <w:rsid w:val="00486597"/>
    <w:rsid w:val="00486722"/>
    <w:rsid w:val="004867AB"/>
    <w:rsid w:val="004868EE"/>
    <w:rsid w:val="0048691E"/>
    <w:rsid w:val="00486C50"/>
    <w:rsid w:val="00486C52"/>
    <w:rsid w:val="00486C98"/>
    <w:rsid w:val="00486D2F"/>
    <w:rsid w:val="00486D40"/>
    <w:rsid w:val="00486E7B"/>
    <w:rsid w:val="00487057"/>
    <w:rsid w:val="004870CE"/>
    <w:rsid w:val="004870D4"/>
    <w:rsid w:val="0048717B"/>
    <w:rsid w:val="00487273"/>
    <w:rsid w:val="0048749D"/>
    <w:rsid w:val="0048776C"/>
    <w:rsid w:val="00487F03"/>
    <w:rsid w:val="00487F57"/>
    <w:rsid w:val="00488A42"/>
    <w:rsid w:val="0048A260"/>
    <w:rsid w:val="004900A8"/>
    <w:rsid w:val="0049015F"/>
    <w:rsid w:val="00490169"/>
    <w:rsid w:val="004901D1"/>
    <w:rsid w:val="0049028A"/>
    <w:rsid w:val="004902C9"/>
    <w:rsid w:val="004902E3"/>
    <w:rsid w:val="004903A2"/>
    <w:rsid w:val="004903E2"/>
    <w:rsid w:val="004906D3"/>
    <w:rsid w:val="00490841"/>
    <w:rsid w:val="00490897"/>
    <w:rsid w:val="004908B7"/>
    <w:rsid w:val="00490A1C"/>
    <w:rsid w:val="00490E98"/>
    <w:rsid w:val="00491397"/>
    <w:rsid w:val="004914F4"/>
    <w:rsid w:val="00491908"/>
    <w:rsid w:val="00491B1C"/>
    <w:rsid w:val="00491B53"/>
    <w:rsid w:val="00491C20"/>
    <w:rsid w:val="00491D35"/>
    <w:rsid w:val="00491D3E"/>
    <w:rsid w:val="00491D4B"/>
    <w:rsid w:val="00491D56"/>
    <w:rsid w:val="00491D9A"/>
    <w:rsid w:val="00491DD0"/>
    <w:rsid w:val="00491DF1"/>
    <w:rsid w:val="00491DFF"/>
    <w:rsid w:val="00491EAD"/>
    <w:rsid w:val="00491F12"/>
    <w:rsid w:val="0049210E"/>
    <w:rsid w:val="00492250"/>
    <w:rsid w:val="0049233E"/>
    <w:rsid w:val="00492345"/>
    <w:rsid w:val="0049235A"/>
    <w:rsid w:val="004923E8"/>
    <w:rsid w:val="00492566"/>
    <w:rsid w:val="0049264D"/>
    <w:rsid w:val="004926B8"/>
    <w:rsid w:val="00492855"/>
    <w:rsid w:val="00492ABB"/>
    <w:rsid w:val="00492B28"/>
    <w:rsid w:val="00492B2A"/>
    <w:rsid w:val="00492BA0"/>
    <w:rsid w:val="00492BD9"/>
    <w:rsid w:val="00492BE0"/>
    <w:rsid w:val="00492CE1"/>
    <w:rsid w:val="00492E7C"/>
    <w:rsid w:val="00492EF2"/>
    <w:rsid w:val="0049315D"/>
    <w:rsid w:val="00493243"/>
    <w:rsid w:val="0049368A"/>
    <w:rsid w:val="00493977"/>
    <w:rsid w:val="004939D7"/>
    <w:rsid w:val="004939E9"/>
    <w:rsid w:val="00493D39"/>
    <w:rsid w:val="00493F12"/>
    <w:rsid w:val="00494014"/>
    <w:rsid w:val="00494045"/>
    <w:rsid w:val="00494274"/>
    <w:rsid w:val="0049434F"/>
    <w:rsid w:val="00494429"/>
    <w:rsid w:val="0049453E"/>
    <w:rsid w:val="0049458E"/>
    <w:rsid w:val="00494665"/>
    <w:rsid w:val="0049469D"/>
    <w:rsid w:val="004946D2"/>
    <w:rsid w:val="0049479D"/>
    <w:rsid w:val="00494928"/>
    <w:rsid w:val="00494A43"/>
    <w:rsid w:val="00494A7D"/>
    <w:rsid w:val="00494ACB"/>
    <w:rsid w:val="00494C89"/>
    <w:rsid w:val="00494D13"/>
    <w:rsid w:val="00494D8A"/>
    <w:rsid w:val="00494F03"/>
    <w:rsid w:val="00495044"/>
    <w:rsid w:val="00495225"/>
    <w:rsid w:val="004952E9"/>
    <w:rsid w:val="0049533F"/>
    <w:rsid w:val="00495421"/>
    <w:rsid w:val="004954E4"/>
    <w:rsid w:val="00495502"/>
    <w:rsid w:val="004959D3"/>
    <w:rsid w:val="00495AA7"/>
    <w:rsid w:val="00495C01"/>
    <w:rsid w:val="00495C99"/>
    <w:rsid w:val="00495CF1"/>
    <w:rsid w:val="00495E01"/>
    <w:rsid w:val="00495E28"/>
    <w:rsid w:val="00495F62"/>
    <w:rsid w:val="00495F9A"/>
    <w:rsid w:val="00496044"/>
    <w:rsid w:val="004964C0"/>
    <w:rsid w:val="00496581"/>
    <w:rsid w:val="0049662F"/>
    <w:rsid w:val="00496649"/>
    <w:rsid w:val="004967A5"/>
    <w:rsid w:val="00496AF7"/>
    <w:rsid w:val="00496B44"/>
    <w:rsid w:val="00496BA1"/>
    <w:rsid w:val="00496BBF"/>
    <w:rsid w:val="00496BF3"/>
    <w:rsid w:val="00496CDE"/>
    <w:rsid w:val="00496D0F"/>
    <w:rsid w:val="00496E66"/>
    <w:rsid w:val="004970C7"/>
    <w:rsid w:val="004971F2"/>
    <w:rsid w:val="00497277"/>
    <w:rsid w:val="004972FA"/>
    <w:rsid w:val="00497540"/>
    <w:rsid w:val="004975CC"/>
    <w:rsid w:val="00497652"/>
    <w:rsid w:val="0049777E"/>
    <w:rsid w:val="004977B1"/>
    <w:rsid w:val="00497A84"/>
    <w:rsid w:val="00497B5E"/>
    <w:rsid w:val="00497C4B"/>
    <w:rsid w:val="00497D34"/>
    <w:rsid w:val="00497E51"/>
    <w:rsid w:val="00497ED5"/>
    <w:rsid w:val="00497F7E"/>
    <w:rsid w:val="00497F9A"/>
    <w:rsid w:val="00499688"/>
    <w:rsid w:val="004A007B"/>
    <w:rsid w:val="004A02C2"/>
    <w:rsid w:val="004A03EF"/>
    <w:rsid w:val="004A07AC"/>
    <w:rsid w:val="004A0815"/>
    <w:rsid w:val="004A0A67"/>
    <w:rsid w:val="004A0C66"/>
    <w:rsid w:val="004A0D28"/>
    <w:rsid w:val="004A0EAA"/>
    <w:rsid w:val="004A0FD2"/>
    <w:rsid w:val="004A1027"/>
    <w:rsid w:val="004A1131"/>
    <w:rsid w:val="004A11FE"/>
    <w:rsid w:val="004A1216"/>
    <w:rsid w:val="004A1273"/>
    <w:rsid w:val="004A12BC"/>
    <w:rsid w:val="004A19E7"/>
    <w:rsid w:val="004A19F1"/>
    <w:rsid w:val="004A1C14"/>
    <w:rsid w:val="004A200D"/>
    <w:rsid w:val="004A20B2"/>
    <w:rsid w:val="004A20C8"/>
    <w:rsid w:val="004A21D6"/>
    <w:rsid w:val="004A27EB"/>
    <w:rsid w:val="004A2847"/>
    <w:rsid w:val="004A2854"/>
    <w:rsid w:val="004A2869"/>
    <w:rsid w:val="004A28C3"/>
    <w:rsid w:val="004A28C4"/>
    <w:rsid w:val="004A29D8"/>
    <w:rsid w:val="004A2A08"/>
    <w:rsid w:val="004A2A2C"/>
    <w:rsid w:val="004A2B76"/>
    <w:rsid w:val="004A2B7F"/>
    <w:rsid w:val="004A2C75"/>
    <w:rsid w:val="004A2FC2"/>
    <w:rsid w:val="004A2FCD"/>
    <w:rsid w:val="004A2FFD"/>
    <w:rsid w:val="004A3269"/>
    <w:rsid w:val="004A35C5"/>
    <w:rsid w:val="004A37FB"/>
    <w:rsid w:val="004A38A0"/>
    <w:rsid w:val="004A38D1"/>
    <w:rsid w:val="004A3A00"/>
    <w:rsid w:val="004A3AB1"/>
    <w:rsid w:val="004A3D33"/>
    <w:rsid w:val="004A3D57"/>
    <w:rsid w:val="004A3F2D"/>
    <w:rsid w:val="004A3F62"/>
    <w:rsid w:val="004A4152"/>
    <w:rsid w:val="004A43FA"/>
    <w:rsid w:val="004A44DA"/>
    <w:rsid w:val="004A499C"/>
    <w:rsid w:val="004A4A65"/>
    <w:rsid w:val="004A4B45"/>
    <w:rsid w:val="004A4BD6"/>
    <w:rsid w:val="004A4BEE"/>
    <w:rsid w:val="004A4BF8"/>
    <w:rsid w:val="004A4CDB"/>
    <w:rsid w:val="004A4D21"/>
    <w:rsid w:val="004A4D69"/>
    <w:rsid w:val="004A4DD8"/>
    <w:rsid w:val="004A4E18"/>
    <w:rsid w:val="004A4EEE"/>
    <w:rsid w:val="004A4F48"/>
    <w:rsid w:val="004A5163"/>
    <w:rsid w:val="004A522B"/>
    <w:rsid w:val="004A5258"/>
    <w:rsid w:val="004A5379"/>
    <w:rsid w:val="004A543E"/>
    <w:rsid w:val="004A54A5"/>
    <w:rsid w:val="004A5514"/>
    <w:rsid w:val="004A55F3"/>
    <w:rsid w:val="004A5784"/>
    <w:rsid w:val="004A5A3C"/>
    <w:rsid w:val="004A5A81"/>
    <w:rsid w:val="004A5CE5"/>
    <w:rsid w:val="004A5F27"/>
    <w:rsid w:val="004A5FE0"/>
    <w:rsid w:val="004A6109"/>
    <w:rsid w:val="004A6182"/>
    <w:rsid w:val="004A6186"/>
    <w:rsid w:val="004A65BF"/>
    <w:rsid w:val="004A6812"/>
    <w:rsid w:val="004A68BF"/>
    <w:rsid w:val="004A6B5C"/>
    <w:rsid w:val="004A6BC3"/>
    <w:rsid w:val="004A6C56"/>
    <w:rsid w:val="004A6E1D"/>
    <w:rsid w:val="004A719C"/>
    <w:rsid w:val="004A72F3"/>
    <w:rsid w:val="004A7FBB"/>
    <w:rsid w:val="004B023F"/>
    <w:rsid w:val="004B02B5"/>
    <w:rsid w:val="004B03CB"/>
    <w:rsid w:val="004B053A"/>
    <w:rsid w:val="004B05D7"/>
    <w:rsid w:val="004B05D8"/>
    <w:rsid w:val="004B07BF"/>
    <w:rsid w:val="004B0805"/>
    <w:rsid w:val="004B09B7"/>
    <w:rsid w:val="004B0A05"/>
    <w:rsid w:val="004B0C32"/>
    <w:rsid w:val="004B102F"/>
    <w:rsid w:val="004B10C3"/>
    <w:rsid w:val="004B1128"/>
    <w:rsid w:val="004B1263"/>
    <w:rsid w:val="004B134D"/>
    <w:rsid w:val="004B13AA"/>
    <w:rsid w:val="004B13C0"/>
    <w:rsid w:val="004B14FA"/>
    <w:rsid w:val="004B1670"/>
    <w:rsid w:val="004B16E6"/>
    <w:rsid w:val="004B17B7"/>
    <w:rsid w:val="004B1A61"/>
    <w:rsid w:val="004B1C9F"/>
    <w:rsid w:val="004B1D4B"/>
    <w:rsid w:val="004B1F2F"/>
    <w:rsid w:val="004B21F1"/>
    <w:rsid w:val="004B2254"/>
    <w:rsid w:val="004B2269"/>
    <w:rsid w:val="004B24C1"/>
    <w:rsid w:val="004B24E6"/>
    <w:rsid w:val="004B261F"/>
    <w:rsid w:val="004B2C5F"/>
    <w:rsid w:val="004B2DFB"/>
    <w:rsid w:val="004B2E20"/>
    <w:rsid w:val="004B301A"/>
    <w:rsid w:val="004B31D6"/>
    <w:rsid w:val="004B370F"/>
    <w:rsid w:val="004B3963"/>
    <w:rsid w:val="004B3AA9"/>
    <w:rsid w:val="004B3CE6"/>
    <w:rsid w:val="004B3D73"/>
    <w:rsid w:val="004B3E84"/>
    <w:rsid w:val="004B3F16"/>
    <w:rsid w:val="004B3FAA"/>
    <w:rsid w:val="004B4262"/>
    <w:rsid w:val="004B4313"/>
    <w:rsid w:val="004B435F"/>
    <w:rsid w:val="004B44A0"/>
    <w:rsid w:val="004B47F8"/>
    <w:rsid w:val="004B498D"/>
    <w:rsid w:val="004B4A56"/>
    <w:rsid w:val="004B4D31"/>
    <w:rsid w:val="004B4E75"/>
    <w:rsid w:val="004B5103"/>
    <w:rsid w:val="004B5180"/>
    <w:rsid w:val="004B518A"/>
    <w:rsid w:val="004B5201"/>
    <w:rsid w:val="004B523D"/>
    <w:rsid w:val="004B5478"/>
    <w:rsid w:val="004B54BF"/>
    <w:rsid w:val="004B551D"/>
    <w:rsid w:val="004B5652"/>
    <w:rsid w:val="004B573B"/>
    <w:rsid w:val="004B57CC"/>
    <w:rsid w:val="004B57F3"/>
    <w:rsid w:val="004B58B5"/>
    <w:rsid w:val="004B58C6"/>
    <w:rsid w:val="004B5992"/>
    <w:rsid w:val="004B5C4C"/>
    <w:rsid w:val="004B5DD1"/>
    <w:rsid w:val="004B5FB4"/>
    <w:rsid w:val="004B6251"/>
    <w:rsid w:val="004B6333"/>
    <w:rsid w:val="004B6408"/>
    <w:rsid w:val="004B6430"/>
    <w:rsid w:val="004B6708"/>
    <w:rsid w:val="004B6723"/>
    <w:rsid w:val="004B67BF"/>
    <w:rsid w:val="004B6915"/>
    <w:rsid w:val="004B692D"/>
    <w:rsid w:val="004B69D3"/>
    <w:rsid w:val="004B6AB0"/>
    <w:rsid w:val="004B6C56"/>
    <w:rsid w:val="004B6E32"/>
    <w:rsid w:val="004B6EBA"/>
    <w:rsid w:val="004B6FAF"/>
    <w:rsid w:val="004B7016"/>
    <w:rsid w:val="004B7176"/>
    <w:rsid w:val="004B71EA"/>
    <w:rsid w:val="004B7384"/>
    <w:rsid w:val="004B73D8"/>
    <w:rsid w:val="004B74EC"/>
    <w:rsid w:val="004B7611"/>
    <w:rsid w:val="004B7C51"/>
    <w:rsid w:val="004BAF9F"/>
    <w:rsid w:val="004BE840"/>
    <w:rsid w:val="004BFEA4"/>
    <w:rsid w:val="004C0006"/>
    <w:rsid w:val="004C0059"/>
    <w:rsid w:val="004C023D"/>
    <w:rsid w:val="004C0294"/>
    <w:rsid w:val="004C0386"/>
    <w:rsid w:val="004C04E1"/>
    <w:rsid w:val="004C04E5"/>
    <w:rsid w:val="004C0596"/>
    <w:rsid w:val="004C0662"/>
    <w:rsid w:val="004C0664"/>
    <w:rsid w:val="004C06A9"/>
    <w:rsid w:val="004C071B"/>
    <w:rsid w:val="004C0752"/>
    <w:rsid w:val="004C0A3F"/>
    <w:rsid w:val="004C0B94"/>
    <w:rsid w:val="004C0C8B"/>
    <w:rsid w:val="004C0CEB"/>
    <w:rsid w:val="004C0E9D"/>
    <w:rsid w:val="004C10F2"/>
    <w:rsid w:val="004C1A4C"/>
    <w:rsid w:val="004C1AA8"/>
    <w:rsid w:val="004C1CFA"/>
    <w:rsid w:val="004C2059"/>
    <w:rsid w:val="004C2104"/>
    <w:rsid w:val="004C2184"/>
    <w:rsid w:val="004C256A"/>
    <w:rsid w:val="004C27D5"/>
    <w:rsid w:val="004C2C6E"/>
    <w:rsid w:val="004C2E37"/>
    <w:rsid w:val="004C2F66"/>
    <w:rsid w:val="004C2FFA"/>
    <w:rsid w:val="004C30FE"/>
    <w:rsid w:val="004C318D"/>
    <w:rsid w:val="004C3356"/>
    <w:rsid w:val="004C378C"/>
    <w:rsid w:val="004C383C"/>
    <w:rsid w:val="004C385F"/>
    <w:rsid w:val="004C392D"/>
    <w:rsid w:val="004C3C26"/>
    <w:rsid w:val="004C3C3B"/>
    <w:rsid w:val="004C3D30"/>
    <w:rsid w:val="004C3F04"/>
    <w:rsid w:val="004C3F4A"/>
    <w:rsid w:val="004C408C"/>
    <w:rsid w:val="004C40EC"/>
    <w:rsid w:val="004C41DE"/>
    <w:rsid w:val="004C41DF"/>
    <w:rsid w:val="004C4291"/>
    <w:rsid w:val="004C42CF"/>
    <w:rsid w:val="004C43CF"/>
    <w:rsid w:val="004C4513"/>
    <w:rsid w:val="004C4664"/>
    <w:rsid w:val="004C47DF"/>
    <w:rsid w:val="004C483F"/>
    <w:rsid w:val="004C4860"/>
    <w:rsid w:val="004C48A6"/>
    <w:rsid w:val="004C4967"/>
    <w:rsid w:val="004C4B71"/>
    <w:rsid w:val="004C4C74"/>
    <w:rsid w:val="004C4C98"/>
    <w:rsid w:val="004C4E4C"/>
    <w:rsid w:val="004C5079"/>
    <w:rsid w:val="004C5214"/>
    <w:rsid w:val="004C5237"/>
    <w:rsid w:val="004C533D"/>
    <w:rsid w:val="004C53C9"/>
    <w:rsid w:val="004C55F1"/>
    <w:rsid w:val="004C575E"/>
    <w:rsid w:val="004C5854"/>
    <w:rsid w:val="004C596F"/>
    <w:rsid w:val="004C5A97"/>
    <w:rsid w:val="004C5DFE"/>
    <w:rsid w:val="004C5FA2"/>
    <w:rsid w:val="004C600B"/>
    <w:rsid w:val="004C6078"/>
    <w:rsid w:val="004C6266"/>
    <w:rsid w:val="004C67B3"/>
    <w:rsid w:val="004C6B01"/>
    <w:rsid w:val="004C6B6E"/>
    <w:rsid w:val="004C6DBC"/>
    <w:rsid w:val="004C6E5D"/>
    <w:rsid w:val="004C6F99"/>
    <w:rsid w:val="004C709F"/>
    <w:rsid w:val="004C71AA"/>
    <w:rsid w:val="004C72C6"/>
    <w:rsid w:val="004C7364"/>
    <w:rsid w:val="004C74C2"/>
    <w:rsid w:val="004C75E5"/>
    <w:rsid w:val="004C7626"/>
    <w:rsid w:val="004C76BB"/>
    <w:rsid w:val="004C7786"/>
    <w:rsid w:val="004C7C3B"/>
    <w:rsid w:val="004C7C82"/>
    <w:rsid w:val="004C7DB3"/>
    <w:rsid w:val="004C7DCF"/>
    <w:rsid w:val="004D0031"/>
    <w:rsid w:val="004D0259"/>
    <w:rsid w:val="004D0728"/>
    <w:rsid w:val="004D072C"/>
    <w:rsid w:val="004D09C0"/>
    <w:rsid w:val="004D0CAA"/>
    <w:rsid w:val="004D0E8E"/>
    <w:rsid w:val="004D10E0"/>
    <w:rsid w:val="004D11C2"/>
    <w:rsid w:val="004D132E"/>
    <w:rsid w:val="004D145C"/>
    <w:rsid w:val="004D14A7"/>
    <w:rsid w:val="004D155D"/>
    <w:rsid w:val="004D1592"/>
    <w:rsid w:val="004D15D1"/>
    <w:rsid w:val="004D1893"/>
    <w:rsid w:val="004D1929"/>
    <w:rsid w:val="004D1963"/>
    <w:rsid w:val="004D1B15"/>
    <w:rsid w:val="004D1DAF"/>
    <w:rsid w:val="004D1E72"/>
    <w:rsid w:val="004D1E89"/>
    <w:rsid w:val="004D1F97"/>
    <w:rsid w:val="004D1FEC"/>
    <w:rsid w:val="004D22D6"/>
    <w:rsid w:val="004D235E"/>
    <w:rsid w:val="004D238C"/>
    <w:rsid w:val="004D2399"/>
    <w:rsid w:val="004D24FE"/>
    <w:rsid w:val="004D2586"/>
    <w:rsid w:val="004D2618"/>
    <w:rsid w:val="004D26C7"/>
    <w:rsid w:val="004D270F"/>
    <w:rsid w:val="004D273A"/>
    <w:rsid w:val="004D29D5"/>
    <w:rsid w:val="004D2A72"/>
    <w:rsid w:val="004D3196"/>
    <w:rsid w:val="004D31EF"/>
    <w:rsid w:val="004D3261"/>
    <w:rsid w:val="004D329D"/>
    <w:rsid w:val="004D34CF"/>
    <w:rsid w:val="004D3666"/>
    <w:rsid w:val="004D3730"/>
    <w:rsid w:val="004D3AEE"/>
    <w:rsid w:val="004D3C36"/>
    <w:rsid w:val="004D3C9C"/>
    <w:rsid w:val="004D3FB7"/>
    <w:rsid w:val="004D405F"/>
    <w:rsid w:val="004D4113"/>
    <w:rsid w:val="004D4156"/>
    <w:rsid w:val="004D4209"/>
    <w:rsid w:val="004D4212"/>
    <w:rsid w:val="004D4363"/>
    <w:rsid w:val="004D4534"/>
    <w:rsid w:val="004D49E9"/>
    <w:rsid w:val="004D4AAE"/>
    <w:rsid w:val="004D4C0F"/>
    <w:rsid w:val="004D4C25"/>
    <w:rsid w:val="004D4CB7"/>
    <w:rsid w:val="004D4FBD"/>
    <w:rsid w:val="004D5103"/>
    <w:rsid w:val="004D5305"/>
    <w:rsid w:val="004D575E"/>
    <w:rsid w:val="004D5814"/>
    <w:rsid w:val="004D58A7"/>
    <w:rsid w:val="004D5A6A"/>
    <w:rsid w:val="004D5B2B"/>
    <w:rsid w:val="004D5B30"/>
    <w:rsid w:val="004D5B4A"/>
    <w:rsid w:val="004D5C14"/>
    <w:rsid w:val="004D5CB4"/>
    <w:rsid w:val="004D5FF9"/>
    <w:rsid w:val="004D60F6"/>
    <w:rsid w:val="004D6147"/>
    <w:rsid w:val="004D6156"/>
    <w:rsid w:val="004D6303"/>
    <w:rsid w:val="004D6304"/>
    <w:rsid w:val="004D6372"/>
    <w:rsid w:val="004D6498"/>
    <w:rsid w:val="004D64A8"/>
    <w:rsid w:val="004D661D"/>
    <w:rsid w:val="004D6664"/>
    <w:rsid w:val="004D6798"/>
    <w:rsid w:val="004D69C0"/>
    <w:rsid w:val="004D6AB6"/>
    <w:rsid w:val="004D6D8F"/>
    <w:rsid w:val="004D7183"/>
    <w:rsid w:val="004D71F0"/>
    <w:rsid w:val="004D72DC"/>
    <w:rsid w:val="004D742F"/>
    <w:rsid w:val="004D7532"/>
    <w:rsid w:val="004D754A"/>
    <w:rsid w:val="004D75A5"/>
    <w:rsid w:val="004D779E"/>
    <w:rsid w:val="004D784E"/>
    <w:rsid w:val="004D78EE"/>
    <w:rsid w:val="004D7C21"/>
    <w:rsid w:val="004D7D52"/>
    <w:rsid w:val="004DDE74"/>
    <w:rsid w:val="004E0037"/>
    <w:rsid w:val="004E0147"/>
    <w:rsid w:val="004E01B7"/>
    <w:rsid w:val="004E01C5"/>
    <w:rsid w:val="004E0284"/>
    <w:rsid w:val="004E050B"/>
    <w:rsid w:val="004E0516"/>
    <w:rsid w:val="004E0616"/>
    <w:rsid w:val="004E08DF"/>
    <w:rsid w:val="004E0B09"/>
    <w:rsid w:val="004E0B5F"/>
    <w:rsid w:val="004E0C4B"/>
    <w:rsid w:val="004E0D9A"/>
    <w:rsid w:val="004E0FD6"/>
    <w:rsid w:val="004E127A"/>
    <w:rsid w:val="004E12AD"/>
    <w:rsid w:val="004E1577"/>
    <w:rsid w:val="004E1679"/>
    <w:rsid w:val="004E175F"/>
    <w:rsid w:val="004E187D"/>
    <w:rsid w:val="004E194B"/>
    <w:rsid w:val="004E1AB8"/>
    <w:rsid w:val="004E1AF3"/>
    <w:rsid w:val="004E1C8B"/>
    <w:rsid w:val="004E1DD6"/>
    <w:rsid w:val="004E2258"/>
    <w:rsid w:val="004E234E"/>
    <w:rsid w:val="004E2615"/>
    <w:rsid w:val="004E27C9"/>
    <w:rsid w:val="004E287D"/>
    <w:rsid w:val="004E2917"/>
    <w:rsid w:val="004E2BD0"/>
    <w:rsid w:val="004E2CB1"/>
    <w:rsid w:val="004E3034"/>
    <w:rsid w:val="004E3066"/>
    <w:rsid w:val="004E31AB"/>
    <w:rsid w:val="004E33FF"/>
    <w:rsid w:val="004E34B4"/>
    <w:rsid w:val="004E3964"/>
    <w:rsid w:val="004E4255"/>
    <w:rsid w:val="004E45D8"/>
    <w:rsid w:val="004E4812"/>
    <w:rsid w:val="004E4A66"/>
    <w:rsid w:val="004E4CF7"/>
    <w:rsid w:val="004E4DE3"/>
    <w:rsid w:val="004E4E87"/>
    <w:rsid w:val="004E4F2C"/>
    <w:rsid w:val="004E4F90"/>
    <w:rsid w:val="004E4F9C"/>
    <w:rsid w:val="004E5060"/>
    <w:rsid w:val="004E5158"/>
    <w:rsid w:val="004E52FC"/>
    <w:rsid w:val="004E55B5"/>
    <w:rsid w:val="004E57DF"/>
    <w:rsid w:val="004E5E99"/>
    <w:rsid w:val="004E5F1C"/>
    <w:rsid w:val="004E621B"/>
    <w:rsid w:val="004E6403"/>
    <w:rsid w:val="004E6496"/>
    <w:rsid w:val="004E6514"/>
    <w:rsid w:val="004E6731"/>
    <w:rsid w:val="004E695A"/>
    <w:rsid w:val="004E698A"/>
    <w:rsid w:val="004E6A5D"/>
    <w:rsid w:val="004E6AC4"/>
    <w:rsid w:val="004E6B98"/>
    <w:rsid w:val="004E6BD5"/>
    <w:rsid w:val="004E6EA9"/>
    <w:rsid w:val="004E6F98"/>
    <w:rsid w:val="004E71D9"/>
    <w:rsid w:val="004E737C"/>
    <w:rsid w:val="004E748F"/>
    <w:rsid w:val="004E760C"/>
    <w:rsid w:val="004E7611"/>
    <w:rsid w:val="004E78A3"/>
    <w:rsid w:val="004E7AC1"/>
    <w:rsid w:val="004E7B93"/>
    <w:rsid w:val="004EE9B9"/>
    <w:rsid w:val="004F055A"/>
    <w:rsid w:val="004F06DD"/>
    <w:rsid w:val="004F0A41"/>
    <w:rsid w:val="004F0C6B"/>
    <w:rsid w:val="004F0E44"/>
    <w:rsid w:val="004F0E5F"/>
    <w:rsid w:val="004F10CF"/>
    <w:rsid w:val="004F10DB"/>
    <w:rsid w:val="004F1287"/>
    <w:rsid w:val="004F13BB"/>
    <w:rsid w:val="004F152E"/>
    <w:rsid w:val="004F1567"/>
    <w:rsid w:val="004F1571"/>
    <w:rsid w:val="004F157A"/>
    <w:rsid w:val="004F1582"/>
    <w:rsid w:val="004F1785"/>
    <w:rsid w:val="004F1B5C"/>
    <w:rsid w:val="004F1C32"/>
    <w:rsid w:val="004F1D42"/>
    <w:rsid w:val="004F1DDD"/>
    <w:rsid w:val="004F22BA"/>
    <w:rsid w:val="004F2308"/>
    <w:rsid w:val="004F2328"/>
    <w:rsid w:val="004F234A"/>
    <w:rsid w:val="004F24CF"/>
    <w:rsid w:val="004F2570"/>
    <w:rsid w:val="004F263F"/>
    <w:rsid w:val="004F2738"/>
    <w:rsid w:val="004F2770"/>
    <w:rsid w:val="004F2B06"/>
    <w:rsid w:val="004F2BEE"/>
    <w:rsid w:val="004F2C54"/>
    <w:rsid w:val="004F2CD5"/>
    <w:rsid w:val="004F2D71"/>
    <w:rsid w:val="004F327F"/>
    <w:rsid w:val="004F32D9"/>
    <w:rsid w:val="004F33A4"/>
    <w:rsid w:val="004F3483"/>
    <w:rsid w:val="004F36E1"/>
    <w:rsid w:val="004F3BBF"/>
    <w:rsid w:val="004F3E3C"/>
    <w:rsid w:val="004F4204"/>
    <w:rsid w:val="004F47C6"/>
    <w:rsid w:val="004F48BA"/>
    <w:rsid w:val="004F4C00"/>
    <w:rsid w:val="004F4E67"/>
    <w:rsid w:val="004F4EDB"/>
    <w:rsid w:val="004F4EFF"/>
    <w:rsid w:val="004F4FDA"/>
    <w:rsid w:val="004F513E"/>
    <w:rsid w:val="004F5236"/>
    <w:rsid w:val="004F54A0"/>
    <w:rsid w:val="004F5583"/>
    <w:rsid w:val="004F5584"/>
    <w:rsid w:val="004F57EA"/>
    <w:rsid w:val="004F58E7"/>
    <w:rsid w:val="004F59A1"/>
    <w:rsid w:val="004F59AA"/>
    <w:rsid w:val="004F5AB0"/>
    <w:rsid w:val="004F5B6F"/>
    <w:rsid w:val="004F5BE1"/>
    <w:rsid w:val="004F5C5A"/>
    <w:rsid w:val="004F5CC7"/>
    <w:rsid w:val="004F5F4A"/>
    <w:rsid w:val="004F5FBC"/>
    <w:rsid w:val="004F60AA"/>
    <w:rsid w:val="004F62BF"/>
    <w:rsid w:val="004F62CF"/>
    <w:rsid w:val="004F6668"/>
    <w:rsid w:val="004F673C"/>
    <w:rsid w:val="004F69F3"/>
    <w:rsid w:val="004F6C06"/>
    <w:rsid w:val="004F6D0C"/>
    <w:rsid w:val="004F7142"/>
    <w:rsid w:val="004F727D"/>
    <w:rsid w:val="004F72E3"/>
    <w:rsid w:val="004F7363"/>
    <w:rsid w:val="004F73E5"/>
    <w:rsid w:val="004F748B"/>
    <w:rsid w:val="004F74D5"/>
    <w:rsid w:val="004F7D1A"/>
    <w:rsid w:val="00500115"/>
    <w:rsid w:val="0050011A"/>
    <w:rsid w:val="0050012D"/>
    <w:rsid w:val="00500487"/>
    <w:rsid w:val="005004EC"/>
    <w:rsid w:val="0050066F"/>
    <w:rsid w:val="005006E3"/>
    <w:rsid w:val="00500A20"/>
    <w:rsid w:val="00500BE9"/>
    <w:rsid w:val="00500CD8"/>
    <w:rsid w:val="00500D9F"/>
    <w:rsid w:val="00500F37"/>
    <w:rsid w:val="00501051"/>
    <w:rsid w:val="0050112C"/>
    <w:rsid w:val="00501566"/>
    <w:rsid w:val="005015D0"/>
    <w:rsid w:val="0050169D"/>
    <w:rsid w:val="00501709"/>
    <w:rsid w:val="00501B7F"/>
    <w:rsid w:val="00501CA4"/>
    <w:rsid w:val="0050202E"/>
    <w:rsid w:val="0050208F"/>
    <w:rsid w:val="00502160"/>
    <w:rsid w:val="005022B8"/>
    <w:rsid w:val="00502829"/>
    <w:rsid w:val="00502987"/>
    <w:rsid w:val="00502B52"/>
    <w:rsid w:val="00502D9D"/>
    <w:rsid w:val="00502F4C"/>
    <w:rsid w:val="005030C1"/>
    <w:rsid w:val="0050323C"/>
    <w:rsid w:val="00503246"/>
    <w:rsid w:val="005032EC"/>
    <w:rsid w:val="00503406"/>
    <w:rsid w:val="00503480"/>
    <w:rsid w:val="005034F7"/>
    <w:rsid w:val="00503501"/>
    <w:rsid w:val="00503527"/>
    <w:rsid w:val="005036C3"/>
    <w:rsid w:val="0050372F"/>
    <w:rsid w:val="00503AAC"/>
    <w:rsid w:val="00503D7C"/>
    <w:rsid w:val="00503E6D"/>
    <w:rsid w:val="00503E92"/>
    <w:rsid w:val="00503ECC"/>
    <w:rsid w:val="00503ED6"/>
    <w:rsid w:val="00504055"/>
    <w:rsid w:val="005044F9"/>
    <w:rsid w:val="005044FE"/>
    <w:rsid w:val="0050479D"/>
    <w:rsid w:val="0050483B"/>
    <w:rsid w:val="00504C07"/>
    <w:rsid w:val="00504C3F"/>
    <w:rsid w:val="00504F63"/>
    <w:rsid w:val="00505382"/>
    <w:rsid w:val="005054BC"/>
    <w:rsid w:val="0050573C"/>
    <w:rsid w:val="00505C5F"/>
    <w:rsid w:val="00505C7F"/>
    <w:rsid w:val="00505CF8"/>
    <w:rsid w:val="00505E46"/>
    <w:rsid w:val="00505E9E"/>
    <w:rsid w:val="00505F3F"/>
    <w:rsid w:val="00505FD1"/>
    <w:rsid w:val="0050612F"/>
    <w:rsid w:val="0050631E"/>
    <w:rsid w:val="00506481"/>
    <w:rsid w:val="00506587"/>
    <w:rsid w:val="005067B5"/>
    <w:rsid w:val="00506905"/>
    <w:rsid w:val="00506970"/>
    <w:rsid w:val="0050699D"/>
    <w:rsid w:val="00506A09"/>
    <w:rsid w:val="00506CAD"/>
    <w:rsid w:val="00507001"/>
    <w:rsid w:val="00507253"/>
    <w:rsid w:val="005076A8"/>
    <w:rsid w:val="0050771F"/>
    <w:rsid w:val="00507D20"/>
    <w:rsid w:val="00507D47"/>
    <w:rsid w:val="00507D50"/>
    <w:rsid w:val="00507E96"/>
    <w:rsid w:val="00507ED6"/>
    <w:rsid w:val="0050A12B"/>
    <w:rsid w:val="0050C535"/>
    <w:rsid w:val="00510039"/>
    <w:rsid w:val="00510109"/>
    <w:rsid w:val="0051016D"/>
    <w:rsid w:val="00510248"/>
    <w:rsid w:val="005103AD"/>
    <w:rsid w:val="00510700"/>
    <w:rsid w:val="00510718"/>
    <w:rsid w:val="00510751"/>
    <w:rsid w:val="00510803"/>
    <w:rsid w:val="00510A74"/>
    <w:rsid w:val="00510B38"/>
    <w:rsid w:val="00510CD2"/>
    <w:rsid w:val="00510D4F"/>
    <w:rsid w:val="00510DCF"/>
    <w:rsid w:val="005110C9"/>
    <w:rsid w:val="0051112D"/>
    <w:rsid w:val="00511160"/>
    <w:rsid w:val="005111FB"/>
    <w:rsid w:val="005112DB"/>
    <w:rsid w:val="0051143F"/>
    <w:rsid w:val="00511441"/>
    <w:rsid w:val="0051156C"/>
    <w:rsid w:val="005115B1"/>
    <w:rsid w:val="005117A2"/>
    <w:rsid w:val="0051185D"/>
    <w:rsid w:val="00511954"/>
    <w:rsid w:val="005119A1"/>
    <w:rsid w:val="005119F2"/>
    <w:rsid w:val="00511A39"/>
    <w:rsid w:val="00511AA2"/>
    <w:rsid w:val="00511BAB"/>
    <w:rsid w:val="00511E7E"/>
    <w:rsid w:val="00512379"/>
    <w:rsid w:val="0051292C"/>
    <w:rsid w:val="00512A7E"/>
    <w:rsid w:val="00512AFD"/>
    <w:rsid w:val="00512B9C"/>
    <w:rsid w:val="00512BAC"/>
    <w:rsid w:val="00512E1E"/>
    <w:rsid w:val="00513073"/>
    <w:rsid w:val="00513306"/>
    <w:rsid w:val="00513441"/>
    <w:rsid w:val="00513546"/>
    <w:rsid w:val="005135FC"/>
    <w:rsid w:val="00513800"/>
    <w:rsid w:val="00513A7E"/>
    <w:rsid w:val="00513B89"/>
    <w:rsid w:val="00513B9F"/>
    <w:rsid w:val="00513EC5"/>
    <w:rsid w:val="00513F16"/>
    <w:rsid w:val="005142E6"/>
    <w:rsid w:val="005142EA"/>
    <w:rsid w:val="0051431E"/>
    <w:rsid w:val="0051449C"/>
    <w:rsid w:val="00514547"/>
    <w:rsid w:val="005146E3"/>
    <w:rsid w:val="00514966"/>
    <w:rsid w:val="005149B6"/>
    <w:rsid w:val="00514BBF"/>
    <w:rsid w:val="00514C8A"/>
    <w:rsid w:val="00514DB7"/>
    <w:rsid w:val="00514EC6"/>
    <w:rsid w:val="00514F46"/>
    <w:rsid w:val="00514FAF"/>
    <w:rsid w:val="00514FC6"/>
    <w:rsid w:val="00515044"/>
    <w:rsid w:val="00515275"/>
    <w:rsid w:val="005152D7"/>
    <w:rsid w:val="00515333"/>
    <w:rsid w:val="005153EE"/>
    <w:rsid w:val="0051543F"/>
    <w:rsid w:val="0051545B"/>
    <w:rsid w:val="005154A6"/>
    <w:rsid w:val="005155CA"/>
    <w:rsid w:val="0051584E"/>
    <w:rsid w:val="00515C26"/>
    <w:rsid w:val="00515C84"/>
    <w:rsid w:val="00516115"/>
    <w:rsid w:val="00516721"/>
    <w:rsid w:val="00516744"/>
    <w:rsid w:val="00516AC0"/>
    <w:rsid w:val="00516BEE"/>
    <w:rsid w:val="00516CA0"/>
    <w:rsid w:val="00516E2B"/>
    <w:rsid w:val="00516ED4"/>
    <w:rsid w:val="00517440"/>
    <w:rsid w:val="005175AD"/>
    <w:rsid w:val="00517666"/>
    <w:rsid w:val="0051770B"/>
    <w:rsid w:val="0051790E"/>
    <w:rsid w:val="00517999"/>
    <w:rsid w:val="005179A8"/>
    <w:rsid w:val="00517CF4"/>
    <w:rsid w:val="00517DD1"/>
    <w:rsid w:val="005200B5"/>
    <w:rsid w:val="00520460"/>
    <w:rsid w:val="00520465"/>
    <w:rsid w:val="00520671"/>
    <w:rsid w:val="005206A9"/>
    <w:rsid w:val="0052089E"/>
    <w:rsid w:val="00520937"/>
    <w:rsid w:val="00520A09"/>
    <w:rsid w:val="00520BEC"/>
    <w:rsid w:val="00520C08"/>
    <w:rsid w:val="00520D6B"/>
    <w:rsid w:val="00521200"/>
    <w:rsid w:val="0052124A"/>
    <w:rsid w:val="00521424"/>
    <w:rsid w:val="00521881"/>
    <w:rsid w:val="0052197B"/>
    <w:rsid w:val="0052198F"/>
    <w:rsid w:val="00521AB6"/>
    <w:rsid w:val="00521C22"/>
    <w:rsid w:val="00521C2E"/>
    <w:rsid w:val="00521C75"/>
    <w:rsid w:val="00521DD3"/>
    <w:rsid w:val="00521E18"/>
    <w:rsid w:val="00521E8C"/>
    <w:rsid w:val="005222C3"/>
    <w:rsid w:val="00522385"/>
    <w:rsid w:val="00522459"/>
    <w:rsid w:val="00522557"/>
    <w:rsid w:val="00522679"/>
    <w:rsid w:val="00522950"/>
    <w:rsid w:val="00522972"/>
    <w:rsid w:val="00522A17"/>
    <w:rsid w:val="00522C8D"/>
    <w:rsid w:val="00522E0B"/>
    <w:rsid w:val="005231DA"/>
    <w:rsid w:val="00523667"/>
    <w:rsid w:val="00523677"/>
    <w:rsid w:val="005237DA"/>
    <w:rsid w:val="00523860"/>
    <w:rsid w:val="0052387F"/>
    <w:rsid w:val="00523C29"/>
    <w:rsid w:val="00523CC9"/>
    <w:rsid w:val="00523CCC"/>
    <w:rsid w:val="00523EE2"/>
    <w:rsid w:val="00523FEA"/>
    <w:rsid w:val="00524035"/>
    <w:rsid w:val="0052407E"/>
    <w:rsid w:val="00524194"/>
    <w:rsid w:val="005241A3"/>
    <w:rsid w:val="005243D5"/>
    <w:rsid w:val="0052453C"/>
    <w:rsid w:val="005245AD"/>
    <w:rsid w:val="005248B1"/>
    <w:rsid w:val="00524BD4"/>
    <w:rsid w:val="00524BFC"/>
    <w:rsid w:val="00524FE4"/>
    <w:rsid w:val="00525189"/>
    <w:rsid w:val="0052522A"/>
    <w:rsid w:val="00525381"/>
    <w:rsid w:val="005253D2"/>
    <w:rsid w:val="0052583C"/>
    <w:rsid w:val="0052591D"/>
    <w:rsid w:val="00525A1E"/>
    <w:rsid w:val="00525AD6"/>
    <w:rsid w:val="00525DEC"/>
    <w:rsid w:val="00525EA0"/>
    <w:rsid w:val="00526316"/>
    <w:rsid w:val="00526500"/>
    <w:rsid w:val="00526532"/>
    <w:rsid w:val="005265F2"/>
    <w:rsid w:val="00526741"/>
    <w:rsid w:val="005267A9"/>
    <w:rsid w:val="005267BC"/>
    <w:rsid w:val="00526B44"/>
    <w:rsid w:val="00526B4B"/>
    <w:rsid w:val="00526B61"/>
    <w:rsid w:val="00526BAC"/>
    <w:rsid w:val="00526CB4"/>
    <w:rsid w:val="00526D30"/>
    <w:rsid w:val="005270EA"/>
    <w:rsid w:val="005271CB"/>
    <w:rsid w:val="00527382"/>
    <w:rsid w:val="005273D8"/>
    <w:rsid w:val="005274E7"/>
    <w:rsid w:val="005275D6"/>
    <w:rsid w:val="005276D1"/>
    <w:rsid w:val="005277BC"/>
    <w:rsid w:val="005277C9"/>
    <w:rsid w:val="005277D3"/>
    <w:rsid w:val="00527817"/>
    <w:rsid w:val="0052789C"/>
    <w:rsid w:val="005278EE"/>
    <w:rsid w:val="00527942"/>
    <w:rsid w:val="00527B04"/>
    <w:rsid w:val="00527E57"/>
    <w:rsid w:val="00527EB5"/>
    <w:rsid w:val="00527EF5"/>
    <w:rsid w:val="0053008E"/>
    <w:rsid w:val="0053020D"/>
    <w:rsid w:val="0053045A"/>
    <w:rsid w:val="005305C5"/>
    <w:rsid w:val="00530679"/>
    <w:rsid w:val="00530742"/>
    <w:rsid w:val="0053082E"/>
    <w:rsid w:val="0053095B"/>
    <w:rsid w:val="00530BDD"/>
    <w:rsid w:val="00530C5C"/>
    <w:rsid w:val="00530E77"/>
    <w:rsid w:val="00530F77"/>
    <w:rsid w:val="005312B9"/>
    <w:rsid w:val="0053130D"/>
    <w:rsid w:val="0053133B"/>
    <w:rsid w:val="00531380"/>
    <w:rsid w:val="005314C9"/>
    <w:rsid w:val="00531597"/>
    <w:rsid w:val="00531809"/>
    <w:rsid w:val="0053189E"/>
    <w:rsid w:val="00531904"/>
    <w:rsid w:val="00531957"/>
    <w:rsid w:val="00531969"/>
    <w:rsid w:val="00531CD9"/>
    <w:rsid w:val="005320F7"/>
    <w:rsid w:val="0053213C"/>
    <w:rsid w:val="0053243B"/>
    <w:rsid w:val="00532517"/>
    <w:rsid w:val="005325F7"/>
    <w:rsid w:val="00532A34"/>
    <w:rsid w:val="00532D03"/>
    <w:rsid w:val="00532D1E"/>
    <w:rsid w:val="00532E84"/>
    <w:rsid w:val="00532EE4"/>
    <w:rsid w:val="00532FB2"/>
    <w:rsid w:val="00533096"/>
    <w:rsid w:val="00533386"/>
    <w:rsid w:val="0053361D"/>
    <w:rsid w:val="0053365D"/>
    <w:rsid w:val="005338F6"/>
    <w:rsid w:val="00533911"/>
    <w:rsid w:val="00533956"/>
    <w:rsid w:val="00533BB1"/>
    <w:rsid w:val="00533C42"/>
    <w:rsid w:val="00533D01"/>
    <w:rsid w:val="00533D2A"/>
    <w:rsid w:val="00533EAB"/>
    <w:rsid w:val="00533F1C"/>
    <w:rsid w:val="00533F9D"/>
    <w:rsid w:val="00533FC9"/>
    <w:rsid w:val="00534179"/>
    <w:rsid w:val="005341AA"/>
    <w:rsid w:val="005341FC"/>
    <w:rsid w:val="00534226"/>
    <w:rsid w:val="0053422A"/>
    <w:rsid w:val="005343E1"/>
    <w:rsid w:val="00534588"/>
    <w:rsid w:val="0053460E"/>
    <w:rsid w:val="00534655"/>
    <w:rsid w:val="0053495B"/>
    <w:rsid w:val="005349AB"/>
    <w:rsid w:val="00534B6B"/>
    <w:rsid w:val="00534C07"/>
    <w:rsid w:val="00534CFF"/>
    <w:rsid w:val="00534D83"/>
    <w:rsid w:val="00534E31"/>
    <w:rsid w:val="00534E5D"/>
    <w:rsid w:val="00534F37"/>
    <w:rsid w:val="005350CC"/>
    <w:rsid w:val="005350D6"/>
    <w:rsid w:val="00535173"/>
    <w:rsid w:val="00535311"/>
    <w:rsid w:val="0053581E"/>
    <w:rsid w:val="00535941"/>
    <w:rsid w:val="00535A13"/>
    <w:rsid w:val="00535B6D"/>
    <w:rsid w:val="00535BD4"/>
    <w:rsid w:val="00535C0B"/>
    <w:rsid w:val="00535D4E"/>
    <w:rsid w:val="00535D82"/>
    <w:rsid w:val="00535DA7"/>
    <w:rsid w:val="00535E9D"/>
    <w:rsid w:val="00535FEB"/>
    <w:rsid w:val="0053607B"/>
    <w:rsid w:val="005360D4"/>
    <w:rsid w:val="0053626A"/>
    <w:rsid w:val="00536659"/>
    <w:rsid w:val="0053666B"/>
    <w:rsid w:val="0053685B"/>
    <w:rsid w:val="005368C3"/>
    <w:rsid w:val="005369AA"/>
    <w:rsid w:val="00536C49"/>
    <w:rsid w:val="00536D4E"/>
    <w:rsid w:val="00536E25"/>
    <w:rsid w:val="00536E38"/>
    <w:rsid w:val="00536E94"/>
    <w:rsid w:val="00536F67"/>
    <w:rsid w:val="0053706A"/>
    <w:rsid w:val="005371D5"/>
    <w:rsid w:val="00537371"/>
    <w:rsid w:val="00537392"/>
    <w:rsid w:val="00537B2F"/>
    <w:rsid w:val="00537B3C"/>
    <w:rsid w:val="00537F68"/>
    <w:rsid w:val="00537FBC"/>
    <w:rsid w:val="005402EB"/>
    <w:rsid w:val="00540307"/>
    <w:rsid w:val="00540781"/>
    <w:rsid w:val="00540B55"/>
    <w:rsid w:val="00540C76"/>
    <w:rsid w:val="00540CF7"/>
    <w:rsid w:val="00540DDB"/>
    <w:rsid w:val="00540E0E"/>
    <w:rsid w:val="005413BF"/>
    <w:rsid w:val="00541438"/>
    <w:rsid w:val="005414F3"/>
    <w:rsid w:val="00541510"/>
    <w:rsid w:val="005415FB"/>
    <w:rsid w:val="00541C84"/>
    <w:rsid w:val="00541D75"/>
    <w:rsid w:val="00541DBE"/>
    <w:rsid w:val="00541E9C"/>
    <w:rsid w:val="00541EA0"/>
    <w:rsid w:val="00541FAD"/>
    <w:rsid w:val="0054214D"/>
    <w:rsid w:val="005421B2"/>
    <w:rsid w:val="00542259"/>
    <w:rsid w:val="005424EA"/>
    <w:rsid w:val="00542826"/>
    <w:rsid w:val="00542897"/>
    <w:rsid w:val="00542A49"/>
    <w:rsid w:val="00542B02"/>
    <w:rsid w:val="00542BC9"/>
    <w:rsid w:val="00542E04"/>
    <w:rsid w:val="00542E14"/>
    <w:rsid w:val="005430D4"/>
    <w:rsid w:val="005431E7"/>
    <w:rsid w:val="00543202"/>
    <w:rsid w:val="00543301"/>
    <w:rsid w:val="0054352B"/>
    <w:rsid w:val="00543890"/>
    <w:rsid w:val="005438CE"/>
    <w:rsid w:val="00543CC0"/>
    <w:rsid w:val="00544050"/>
    <w:rsid w:val="00544145"/>
    <w:rsid w:val="005441AA"/>
    <w:rsid w:val="005441CA"/>
    <w:rsid w:val="005442A8"/>
    <w:rsid w:val="005443DA"/>
    <w:rsid w:val="00544455"/>
    <w:rsid w:val="005444CA"/>
    <w:rsid w:val="00544C31"/>
    <w:rsid w:val="00544D2C"/>
    <w:rsid w:val="00544DE3"/>
    <w:rsid w:val="00544E0E"/>
    <w:rsid w:val="00544F0D"/>
    <w:rsid w:val="0054509F"/>
    <w:rsid w:val="005452FC"/>
    <w:rsid w:val="00545407"/>
    <w:rsid w:val="00545463"/>
    <w:rsid w:val="005454CE"/>
    <w:rsid w:val="0054570B"/>
    <w:rsid w:val="00545935"/>
    <w:rsid w:val="0054593B"/>
    <w:rsid w:val="00545983"/>
    <w:rsid w:val="00545CEE"/>
    <w:rsid w:val="00545EB4"/>
    <w:rsid w:val="00545FCC"/>
    <w:rsid w:val="00546005"/>
    <w:rsid w:val="0054639F"/>
    <w:rsid w:val="005466B0"/>
    <w:rsid w:val="00546717"/>
    <w:rsid w:val="0054688F"/>
    <w:rsid w:val="005471F4"/>
    <w:rsid w:val="0054720A"/>
    <w:rsid w:val="0054760A"/>
    <w:rsid w:val="0054767A"/>
    <w:rsid w:val="005477D1"/>
    <w:rsid w:val="0054781B"/>
    <w:rsid w:val="00547914"/>
    <w:rsid w:val="00547BC9"/>
    <w:rsid w:val="00547CCD"/>
    <w:rsid w:val="00550100"/>
    <w:rsid w:val="0055013E"/>
    <w:rsid w:val="005501B1"/>
    <w:rsid w:val="00550372"/>
    <w:rsid w:val="00550382"/>
    <w:rsid w:val="00550578"/>
    <w:rsid w:val="005506B1"/>
    <w:rsid w:val="00550765"/>
    <w:rsid w:val="005507C9"/>
    <w:rsid w:val="00550953"/>
    <w:rsid w:val="00550A88"/>
    <w:rsid w:val="00550AA3"/>
    <w:rsid w:val="00550AA6"/>
    <w:rsid w:val="00550AAF"/>
    <w:rsid w:val="00550B20"/>
    <w:rsid w:val="00550C9C"/>
    <w:rsid w:val="0055116A"/>
    <w:rsid w:val="005512F3"/>
    <w:rsid w:val="00551371"/>
    <w:rsid w:val="00551429"/>
    <w:rsid w:val="005514CB"/>
    <w:rsid w:val="00551570"/>
    <w:rsid w:val="0055194F"/>
    <w:rsid w:val="00551A23"/>
    <w:rsid w:val="00551AFE"/>
    <w:rsid w:val="00551B23"/>
    <w:rsid w:val="00552458"/>
    <w:rsid w:val="0055268F"/>
    <w:rsid w:val="0055272E"/>
    <w:rsid w:val="0055275A"/>
    <w:rsid w:val="00552760"/>
    <w:rsid w:val="005528B6"/>
    <w:rsid w:val="0055297E"/>
    <w:rsid w:val="005529F1"/>
    <w:rsid w:val="00552A16"/>
    <w:rsid w:val="00552A56"/>
    <w:rsid w:val="00552D13"/>
    <w:rsid w:val="00552E08"/>
    <w:rsid w:val="00552E22"/>
    <w:rsid w:val="005530BD"/>
    <w:rsid w:val="0055331F"/>
    <w:rsid w:val="00553358"/>
    <w:rsid w:val="005533B4"/>
    <w:rsid w:val="0055352F"/>
    <w:rsid w:val="0055357E"/>
    <w:rsid w:val="005535C4"/>
    <w:rsid w:val="005536BF"/>
    <w:rsid w:val="00553712"/>
    <w:rsid w:val="005537FC"/>
    <w:rsid w:val="00553926"/>
    <w:rsid w:val="00553A3B"/>
    <w:rsid w:val="00553AA2"/>
    <w:rsid w:val="00553AFA"/>
    <w:rsid w:val="00553D3B"/>
    <w:rsid w:val="00553DD0"/>
    <w:rsid w:val="00553E3A"/>
    <w:rsid w:val="0055415E"/>
    <w:rsid w:val="00554189"/>
    <w:rsid w:val="0055444E"/>
    <w:rsid w:val="0055453B"/>
    <w:rsid w:val="00554668"/>
    <w:rsid w:val="00554F01"/>
    <w:rsid w:val="005552B9"/>
    <w:rsid w:val="005553A6"/>
    <w:rsid w:val="005553E7"/>
    <w:rsid w:val="0055561E"/>
    <w:rsid w:val="005557A8"/>
    <w:rsid w:val="00555962"/>
    <w:rsid w:val="005559DE"/>
    <w:rsid w:val="00555B57"/>
    <w:rsid w:val="00555B72"/>
    <w:rsid w:val="00555E6E"/>
    <w:rsid w:val="00555EB6"/>
    <w:rsid w:val="00555ECC"/>
    <w:rsid w:val="00555F36"/>
    <w:rsid w:val="00555F64"/>
    <w:rsid w:val="00555F8B"/>
    <w:rsid w:val="0055605C"/>
    <w:rsid w:val="0055628D"/>
    <w:rsid w:val="005566F5"/>
    <w:rsid w:val="005567A0"/>
    <w:rsid w:val="005567A1"/>
    <w:rsid w:val="00556875"/>
    <w:rsid w:val="005568FD"/>
    <w:rsid w:val="00556A6A"/>
    <w:rsid w:val="00556A79"/>
    <w:rsid w:val="00556E71"/>
    <w:rsid w:val="00556E74"/>
    <w:rsid w:val="005570BD"/>
    <w:rsid w:val="00557219"/>
    <w:rsid w:val="0055756C"/>
    <w:rsid w:val="00557572"/>
    <w:rsid w:val="00557581"/>
    <w:rsid w:val="005575BD"/>
    <w:rsid w:val="00557828"/>
    <w:rsid w:val="0055788E"/>
    <w:rsid w:val="00557A71"/>
    <w:rsid w:val="00557F16"/>
    <w:rsid w:val="005600A4"/>
    <w:rsid w:val="00560129"/>
    <w:rsid w:val="00560176"/>
    <w:rsid w:val="005602D8"/>
    <w:rsid w:val="0056055F"/>
    <w:rsid w:val="00560641"/>
    <w:rsid w:val="00560815"/>
    <w:rsid w:val="00560C9D"/>
    <w:rsid w:val="00560E1F"/>
    <w:rsid w:val="00560F42"/>
    <w:rsid w:val="00561178"/>
    <w:rsid w:val="005616D4"/>
    <w:rsid w:val="0056180B"/>
    <w:rsid w:val="00561E69"/>
    <w:rsid w:val="00561E98"/>
    <w:rsid w:val="0056235B"/>
    <w:rsid w:val="005623B9"/>
    <w:rsid w:val="00562505"/>
    <w:rsid w:val="00562520"/>
    <w:rsid w:val="005625A1"/>
    <w:rsid w:val="005626DF"/>
    <w:rsid w:val="005627D4"/>
    <w:rsid w:val="00562C2B"/>
    <w:rsid w:val="00562D11"/>
    <w:rsid w:val="00562E5B"/>
    <w:rsid w:val="005630E6"/>
    <w:rsid w:val="00563204"/>
    <w:rsid w:val="00563561"/>
    <w:rsid w:val="005636A0"/>
    <w:rsid w:val="00563764"/>
    <w:rsid w:val="00563823"/>
    <w:rsid w:val="005638E3"/>
    <w:rsid w:val="00563920"/>
    <w:rsid w:val="005639EC"/>
    <w:rsid w:val="00563A92"/>
    <w:rsid w:val="00563AA5"/>
    <w:rsid w:val="00563B3E"/>
    <w:rsid w:val="00563B78"/>
    <w:rsid w:val="00563B9F"/>
    <w:rsid w:val="00563C28"/>
    <w:rsid w:val="005643D2"/>
    <w:rsid w:val="005647E4"/>
    <w:rsid w:val="0056487E"/>
    <w:rsid w:val="00564BB6"/>
    <w:rsid w:val="00564E86"/>
    <w:rsid w:val="005651B4"/>
    <w:rsid w:val="00565501"/>
    <w:rsid w:val="00565841"/>
    <w:rsid w:val="00565891"/>
    <w:rsid w:val="00565924"/>
    <w:rsid w:val="0056595C"/>
    <w:rsid w:val="005659D6"/>
    <w:rsid w:val="00565A79"/>
    <w:rsid w:val="00565ADA"/>
    <w:rsid w:val="00565B43"/>
    <w:rsid w:val="00565E64"/>
    <w:rsid w:val="00565EA0"/>
    <w:rsid w:val="00565EAD"/>
    <w:rsid w:val="005660B3"/>
    <w:rsid w:val="005660D8"/>
    <w:rsid w:val="005661B2"/>
    <w:rsid w:val="005661BC"/>
    <w:rsid w:val="005665C6"/>
    <w:rsid w:val="00566654"/>
    <w:rsid w:val="0056668E"/>
    <w:rsid w:val="005666E7"/>
    <w:rsid w:val="005666FB"/>
    <w:rsid w:val="00566788"/>
    <w:rsid w:val="005667FB"/>
    <w:rsid w:val="00566E0C"/>
    <w:rsid w:val="00566E9A"/>
    <w:rsid w:val="00566E9C"/>
    <w:rsid w:val="00566F24"/>
    <w:rsid w:val="0056707A"/>
    <w:rsid w:val="0056717C"/>
    <w:rsid w:val="00567232"/>
    <w:rsid w:val="0056732A"/>
    <w:rsid w:val="00567365"/>
    <w:rsid w:val="0056745E"/>
    <w:rsid w:val="0056748A"/>
    <w:rsid w:val="00567796"/>
    <w:rsid w:val="00567903"/>
    <w:rsid w:val="00567985"/>
    <w:rsid w:val="00567A1D"/>
    <w:rsid w:val="00567B75"/>
    <w:rsid w:val="00567C94"/>
    <w:rsid w:val="00570212"/>
    <w:rsid w:val="00570688"/>
    <w:rsid w:val="00570692"/>
    <w:rsid w:val="005707BA"/>
    <w:rsid w:val="0057097E"/>
    <w:rsid w:val="005709A6"/>
    <w:rsid w:val="00570C6F"/>
    <w:rsid w:val="00570D17"/>
    <w:rsid w:val="00570D83"/>
    <w:rsid w:val="00570E85"/>
    <w:rsid w:val="00570F34"/>
    <w:rsid w:val="00570FE6"/>
    <w:rsid w:val="0057103A"/>
    <w:rsid w:val="005710AA"/>
    <w:rsid w:val="00571180"/>
    <w:rsid w:val="00571474"/>
    <w:rsid w:val="005717CE"/>
    <w:rsid w:val="00571AC7"/>
    <w:rsid w:val="00571C0A"/>
    <w:rsid w:val="00571E34"/>
    <w:rsid w:val="00571E68"/>
    <w:rsid w:val="005720D7"/>
    <w:rsid w:val="005721B2"/>
    <w:rsid w:val="005723F8"/>
    <w:rsid w:val="0057243F"/>
    <w:rsid w:val="0057246E"/>
    <w:rsid w:val="00572670"/>
    <w:rsid w:val="00572953"/>
    <w:rsid w:val="00572B69"/>
    <w:rsid w:val="00572C39"/>
    <w:rsid w:val="00572E88"/>
    <w:rsid w:val="00572F00"/>
    <w:rsid w:val="00573366"/>
    <w:rsid w:val="005735FC"/>
    <w:rsid w:val="005735FD"/>
    <w:rsid w:val="00573711"/>
    <w:rsid w:val="00573817"/>
    <w:rsid w:val="005738CC"/>
    <w:rsid w:val="0057397C"/>
    <w:rsid w:val="00573991"/>
    <w:rsid w:val="005739E3"/>
    <w:rsid w:val="00573B34"/>
    <w:rsid w:val="00573BC7"/>
    <w:rsid w:val="00573E92"/>
    <w:rsid w:val="00574026"/>
    <w:rsid w:val="00574115"/>
    <w:rsid w:val="0057414F"/>
    <w:rsid w:val="005741FE"/>
    <w:rsid w:val="0057435A"/>
    <w:rsid w:val="00574468"/>
    <w:rsid w:val="005744F6"/>
    <w:rsid w:val="0057456F"/>
    <w:rsid w:val="0057476B"/>
    <w:rsid w:val="00574851"/>
    <w:rsid w:val="005749BF"/>
    <w:rsid w:val="00574C85"/>
    <w:rsid w:val="00574D09"/>
    <w:rsid w:val="00574DA3"/>
    <w:rsid w:val="00574E7E"/>
    <w:rsid w:val="00574F11"/>
    <w:rsid w:val="00574F3C"/>
    <w:rsid w:val="00574F84"/>
    <w:rsid w:val="00575086"/>
    <w:rsid w:val="00575931"/>
    <w:rsid w:val="00575956"/>
    <w:rsid w:val="00575E6D"/>
    <w:rsid w:val="00575E76"/>
    <w:rsid w:val="00575FF9"/>
    <w:rsid w:val="005762A3"/>
    <w:rsid w:val="005762BB"/>
    <w:rsid w:val="0057635E"/>
    <w:rsid w:val="005764F7"/>
    <w:rsid w:val="0057670E"/>
    <w:rsid w:val="005768B6"/>
    <w:rsid w:val="005769AE"/>
    <w:rsid w:val="00576A49"/>
    <w:rsid w:val="00576A6E"/>
    <w:rsid w:val="00576F1F"/>
    <w:rsid w:val="00577071"/>
    <w:rsid w:val="0057726D"/>
    <w:rsid w:val="005775C6"/>
    <w:rsid w:val="0057769D"/>
    <w:rsid w:val="00577AF9"/>
    <w:rsid w:val="00577B89"/>
    <w:rsid w:val="00577E34"/>
    <w:rsid w:val="00577EE5"/>
    <w:rsid w:val="00577F08"/>
    <w:rsid w:val="0057A532"/>
    <w:rsid w:val="0057BBB6"/>
    <w:rsid w:val="005802A5"/>
    <w:rsid w:val="00580498"/>
    <w:rsid w:val="00580797"/>
    <w:rsid w:val="0058097C"/>
    <w:rsid w:val="00580A5C"/>
    <w:rsid w:val="00580CF9"/>
    <w:rsid w:val="00580F4F"/>
    <w:rsid w:val="00580FBF"/>
    <w:rsid w:val="005810B9"/>
    <w:rsid w:val="0058138C"/>
    <w:rsid w:val="005813D8"/>
    <w:rsid w:val="00581456"/>
    <w:rsid w:val="0058148E"/>
    <w:rsid w:val="00581562"/>
    <w:rsid w:val="00581802"/>
    <w:rsid w:val="005818E1"/>
    <w:rsid w:val="00581BC8"/>
    <w:rsid w:val="00581BFD"/>
    <w:rsid w:val="00581CBD"/>
    <w:rsid w:val="00581D06"/>
    <w:rsid w:val="00581DD6"/>
    <w:rsid w:val="005827BD"/>
    <w:rsid w:val="005829E6"/>
    <w:rsid w:val="00582B59"/>
    <w:rsid w:val="00582C5C"/>
    <w:rsid w:val="00582EA8"/>
    <w:rsid w:val="00583363"/>
    <w:rsid w:val="0058348D"/>
    <w:rsid w:val="00583613"/>
    <w:rsid w:val="005836EA"/>
    <w:rsid w:val="0058382A"/>
    <w:rsid w:val="005838A1"/>
    <w:rsid w:val="00583FE5"/>
    <w:rsid w:val="005844DA"/>
    <w:rsid w:val="00584564"/>
    <w:rsid w:val="00584565"/>
    <w:rsid w:val="00584579"/>
    <w:rsid w:val="005847AB"/>
    <w:rsid w:val="00584871"/>
    <w:rsid w:val="00584873"/>
    <w:rsid w:val="005848C1"/>
    <w:rsid w:val="00584C55"/>
    <w:rsid w:val="00584CD6"/>
    <w:rsid w:val="00584D8B"/>
    <w:rsid w:val="00584E28"/>
    <w:rsid w:val="00584F2B"/>
    <w:rsid w:val="005850CA"/>
    <w:rsid w:val="00585112"/>
    <w:rsid w:val="0058532A"/>
    <w:rsid w:val="005859D5"/>
    <w:rsid w:val="00585A8A"/>
    <w:rsid w:val="00585AB3"/>
    <w:rsid w:val="00585ACC"/>
    <w:rsid w:val="00585BE4"/>
    <w:rsid w:val="00585C19"/>
    <w:rsid w:val="00585D6C"/>
    <w:rsid w:val="00585E52"/>
    <w:rsid w:val="005860D6"/>
    <w:rsid w:val="005861E0"/>
    <w:rsid w:val="00586236"/>
    <w:rsid w:val="00586273"/>
    <w:rsid w:val="005862B0"/>
    <w:rsid w:val="005863C2"/>
    <w:rsid w:val="0058672D"/>
    <w:rsid w:val="00586824"/>
    <w:rsid w:val="005869DA"/>
    <w:rsid w:val="00586B78"/>
    <w:rsid w:val="00586D7C"/>
    <w:rsid w:val="00586FDB"/>
    <w:rsid w:val="00587080"/>
    <w:rsid w:val="005871E7"/>
    <w:rsid w:val="005872F5"/>
    <w:rsid w:val="00587408"/>
    <w:rsid w:val="00587427"/>
    <w:rsid w:val="005874A1"/>
    <w:rsid w:val="005875F3"/>
    <w:rsid w:val="00587769"/>
    <w:rsid w:val="00587BC0"/>
    <w:rsid w:val="00587C0F"/>
    <w:rsid w:val="0059006F"/>
    <w:rsid w:val="005900B9"/>
    <w:rsid w:val="0059050C"/>
    <w:rsid w:val="00590634"/>
    <w:rsid w:val="005907CA"/>
    <w:rsid w:val="00590B27"/>
    <w:rsid w:val="00590CA0"/>
    <w:rsid w:val="00590CC3"/>
    <w:rsid w:val="00590CFD"/>
    <w:rsid w:val="00590EB1"/>
    <w:rsid w:val="00590EC5"/>
    <w:rsid w:val="005912BE"/>
    <w:rsid w:val="005912EA"/>
    <w:rsid w:val="00591546"/>
    <w:rsid w:val="00591574"/>
    <w:rsid w:val="0059158F"/>
    <w:rsid w:val="005917B5"/>
    <w:rsid w:val="005917F9"/>
    <w:rsid w:val="00591997"/>
    <w:rsid w:val="00591A4D"/>
    <w:rsid w:val="00591D85"/>
    <w:rsid w:val="0059216E"/>
    <w:rsid w:val="00592203"/>
    <w:rsid w:val="005923D8"/>
    <w:rsid w:val="005923F9"/>
    <w:rsid w:val="0059250B"/>
    <w:rsid w:val="005925F2"/>
    <w:rsid w:val="005927B4"/>
    <w:rsid w:val="0059282F"/>
    <w:rsid w:val="0059292E"/>
    <w:rsid w:val="00592D82"/>
    <w:rsid w:val="00592F0E"/>
    <w:rsid w:val="00593040"/>
    <w:rsid w:val="00593439"/>
    <w:rsid w:val="0059356D"/>
    <w:rsid w:val="00593729"/>
    <w:rsid w:val="00593B8A"/>
    <w:rsid w:val="00593E9D"/>
    <w:rsid w:val="00593FD8"/>
    <w:rsid w:val="00594235"/>
    <w:rsid w:val="00594250"/>
    <w:rsid w:val="00594474"/>
    <w:rsid w:val="005944FF"/>
    <w:rsid w:val="005946CD"/>
    <w:rsid w:val="0059475C"/>
    <w:rsid w:val="00594C80"/>
    <w:rsid w:val="00594FA8"/>
    <w:rsid w:val="00594FDA"/>
    <w:rsid w:val="00595009"/>
    <w:rsid w:val="00595050"/>
    <w:rsid w:val="00595272"/>
    <w:rsid w:val="005953CD"/>
    <w:rsid w:val="005955D6"/>
    <w:rsid w:val="0059591F"/>
    <w:rsid w:val="00595B1C"/>
    <w:rsid w:val="00595E48"/>
    <w:rsid w:val="00595E50"/>
    <w:rsid w:val="00595FF6"/>
    <w:rsid w:val="00596068"/>
    <w:rsid w:val="005960CA"/>
    <w:rsid w:val="005960D2"/>
    <w:rsid w:val="00596199"/>
    <w:rsid w:val="005962CC"/>
    <w:rsid w:val="005963F5"/>
    <w:rsid w:val="005966B7"/>
    <w:rsid w:val="00596711"/>
    <w:rsid w:val="0059672F"/>
    <w:rsid w:val="00596967"/>
    <w:rsid w:val="00596A63"/>
    <w:rsid w:val="00596B9E"/>
    <w:rsid w:val="00596C44"/>
    <w:rsid w:val="00596D03"/>
    <w:rsid w:val="00597080"/>
    <w:rsid w:val="005973A7"/>
    <w:rsid w:val="0059748D"/>
    <w:rsid w:val="005975EE"/>
    <w:rsid w:val="00597691"/>
    <w:rsid w:val="005976AB"/>
    <w:rsid w:val="0059776B"/>
    <w:rsid w:val="0059793A"/>
    <w:rsid w:val="00597B92"/>
    <w:rsid w:val="00597BFE"/>
    <w:rsid w:val="00597C63"/>
    <w:rsid w:val="00597D43"/>
    <w:rsid w:val="00597FCE"/>
    <w:rsid w:val="005A0101"/>
    <w:rsid w:val="005A01F0"/>
    <w:rsid w:val="005A02D2"/>
    <w:rsid w:val="005A0399"/>
    <w:rsid w:val="005A03AF"/>
    <w:rsid w:val="005A06D4"/>
    <w:rsid w:val="005A0839"/>
    <w:rsid w:val="005A0AB3"/>
    <w:rsid w:val="005A0CA0"/>
    <w:rsid w:val="005A0CBC"/>
    <w:rsid w:val="005A1016"/>
    <w:rsid w:val="005A10CD"/>
    <w:rsid w:val="005A1113"/>
    <w:rsid w:val="005A11EB"/>
    <w:rsid w:val="005A121D"/>
    <w:rsid w:val="005A138C"/>
    <w:rsid w:val="005A1502"/>
    <w:rsid w:val="005A16CF"/>
    <w:rsid w:val="005A1898"/>
    <w:rsid w:val="005A18F8"/>
    <w:rsid w:val="005A1937"/>
    <w:rsid w:val="005A1B15"/>
    <w:rsid w:val="005A1DE9"/>
    <w:rsid w:val="005A1E54"/>
    <w:rsid w:val="005A1FAD"/>
    <w:rsid w:val="005A21F2"/>
    <w:rsid w:val="005A2481"/>
    <w:rsid w:val="005A24E9"/>
    <w:rsid w:val="005A26CA"/>
    <w:rsid w:val="005A2707"/>
    <w:rsid w:val="005A27AD"/>
    <w:rsid w:val="005A28AE"/>
    <w:rsid w:val="005A2B28"/>
    <w:rsid w:val="005A2CB2"/>
    <w:rsid w:val="005A2D5D"/>
    <w:rsid w:val="005A2DDA"/>
    <w:rsid w:val="005A3139"/>
    <w:rsid w:val="005A32B7"/>
    <w:rsid w:val="005A34AF"/>
    <w:rsid w:val="005A3883"/>
    <w:rsid w:val="005A388D"/>
    <w:rsid w:val="005A3B2E"/>
    <w:rsid w:val="005A3B9B"/>
    <w:rsid w:val="005A3DAE"/>
    <w:rsid w:val="005A3ECE"/>
    <w:rsid w:val="005A41E0"/>
    <w:rsid w:val="005A4491"/>
    <w:rsid w:val="005A46B6"/>
    <w:rsid w:val="005A4829"/>
    <w:rsid w:val="005A4897"/>
    <w:rsid w:val="005A49A2"/>
    <w:rsid w:val="005A4CE5"/>
    <w:rsid w:val="005A4D4D"/>
    <w:rsid w:val="005A4EF4"/>
    <w:rsid w:val="005A4F2E"/>
    <w:rsid w:val="005A503D"/>
    <w:rsid w:val="005A50DA"/>
    <w:rsid w:val="005A5123"/>
    <w:rsid w:val="005A5296"/>
    <w:rsid w:val="005A52E7"/>
    <w:rsid w:val="005A52FF"/>
    <w:rsid w:val="005A541D"/>
    <w:rsid w:val="005A54F3"/>
    <w:rsid w:val="005A55DA"/>
    <w:rsid w:val="005A55FD"/>
    <w:rsid w:val="005A5849"/>
    <w:rsid w:val="005A5B28"/>
    <w:rsid w:val="005A5B81"/>
    <w:rsid w:val="005A5B91"/>
    <w:rsid w:val="005A5BB8"/>
    <w:rsid w:val="005A5CE6"/>
    <w:rsid w:val="005A5EAD"/>
    <w:rsid w:val="005A6058"/>
    <w:rsid w:val="005A6129"/>
    <w:rsid w:val="005A6169"/>
    <w:rsid w:val="005A61A1"/>
    <w:rsid w:val="005A61DE"/>
    <w:rsid w:val="005A6256"/>
    <w:rsid w:val="005A6277"/>
    <w:rsid w:val="005A631E"/>
    <w:rsid w:val="005A6414"/>
    <w:rsid w:val="005A65DB"/>
    <w:rsid w:val="005A69FE"/>
    <w:rsid w:val="005A6B5A"/>
    <w:rsid w:val="005A6C4F"/>
    <w:rsid w:val="005A6D8C"/>
    <w:rsid w:val="005A6DA3"/>
    <w:rsid w:val="005A6DF3"/>
    <w:rsid w:val="005A7283"/>
    <w:rsid w:val="005A7297"/>
    <w:rsid w:val="005A7462"/>
    <w:rsid w:val="005A74B8"/>
    <w:rsid w:val="005A77EF"/>
    <w:rsid w:val="005A79FB"/>
    <w:rsid w:val="005A7B10"/>
    <w:rsid w:val="005A7B56"/>
    <w:rsid w:val="005A7BA2"/>
    <w:rsid w:val="005A7C02"/>
    <w:rsid w:val="005A7CC5"/>
    <w:rsid w:val="005B00AF"/>
    <w:rsid w:val="005B016F"/>
    <w:rsid w:val="005B07F1"/>
    <w:rsid w:val="005B0937"/>
    <w:rsid w:val="005B095A"/>
    <w:rsid w:val="005B0AEB"/>
    <w:rsid w:val="005B0E0E"/>
    <w:rsid w:val="005B1077"/>
    <w:rsid w:val="005B108B"/>
    <w:rsid w:val="005B11C7"/>
    <w:rsid w:val="005B12C9"/>
    <w:rsid w:val="005B1391"/>
    <w:rsid w:val="005B13C2"/>
    <w:rsid w:val="005B1407"/>
    <w:rsid w:val="005B15BE"/>
    <w:rsid w:val="005B1953"/>
    <w:rsid w:val="005B1955"/>
    <w:rsid w:val="005B1B27"/>
    <w:rsid w:val="005B1C21"/>
    <w:rsid w:val="005B1CAD"/>
    <w:rsid w:val="005B1DAC"/>
    <w:rsid w:val="005B210B"/>
    <w:rsid w:val="005B2563"/>
    <w:rsid w:val="005B284E"/>
    <w:rsid w:val="005B28A7"/>
    <w:rsid w:val="005B2A42"/>
    <w:rsid w:val="005B2C41"/>
    <w:rsid w:val="005B2CC4"/>
    <w:rsid w:val="005B2CE8"/>
    <w:rsid w:val="005B2D53"/>
    <w:rsid w:val="005B300B"/>
    <w:rsid w:val="005B30D0"/>
    <w:rsid w:val="005B321B"/>
    <w:rsid w:val="005B321D"/>
    <w:rsid w:val="005B337C"/>
    <w:rsid w:val="005B33BA"/>
    <w:rsid w:val="005B3594"/>
    <w:rsid w:val="005B3759"/>
    <w:rsid w:val="005B3764"/>
    <w:rsid w:val="005B3898"/>
    <w:rsid w:val="005B38E5"/>
    <w:rsid w:val="005B3941"/>
    <w:rsid w:val="005B3AF2"/>
    <w:rsid w:val="005B3B70"/>
    <w:rsid w:val="005B3BD7"/>
    <w:rsid w:val="005B3C8E"/>
    <w:rsid w:val="005B3D07"/>
    <w:rsid w:val="005B3D4A"/>
    <w:rsid w:val="005B3F00"/>
    <w:rsid w:val="005B400A"/>
    <w:rsid w:val="005B419A"/>
    <w:rsid w:val="005B4295"/>
    <w:rsid w:val="005B4386"/>
    <w:rsid w:val="005B44B1"/>
    <w:rsid w:val="005B45FA"/>
    <w:rsid w:val="005B4610"/>
    <w:rsid w:val="005B4624"/>
    <w:rsid w:val="005B4833"/>
    <w:rsid w:val="005B4A27"/>
    <w:rsid w:val="005B4BAD"/>
    <w:rsid w:val="005B5058"/>
    <w:rsid w:val="005B508A"/>
    <w:rsid w:val="005B5159"/>
    <w:rsid w:val="005B5215"/>
    <w:rsid w:val="005B52C0"/>
    <w:rsid w:val="005B55B5"/>
    <w:rsid w:val="005B567D"/>
    <w:rsid w:val="005B575E"/>
    <w:rsid w:val="005B57B9"/>
    <w:rsid w:val="005B59A3"/>
    <w:rsid w:val="005B59C7"/>
    <w:rsid w:val="005B5B45"/>
    <w:rsid w:val="005B5B4B"/>
    <w:rsid w:val="005B5C9E"/>
    <w:rsid w:val="005B5D04"/>
    <w:rsid w:val="005B61F2"/>
    <w:rsid w:val="005B6271"/>
    <w:rsid w:val="005B62CF"/>
    <w:rsid w:val="005B62FD"/>
    <w:rsid w:val="005B6442"/>
    <w:rsid w:val="005B64DB"/>
    <w:rsid w:val="005B6572"/>
    <w:rsid w:val="005B6577"/>
    <w:rsid w:val="005B6633"/>
    <w:rsid w:val="005B683F"/>
    <w:rsid w:val="005B6BC8"/>
    <w:rsid w:val="005B6D94"/>
    <w:rsid w:val="005B6DE0"/>
    <w:rsid w:val="005B7047"/>
    <w:rsid w:val="005B711F"/>
    <w:rsid w:val="005B71CA"/>
    <w:rsid w:val="005B71F4"/>
    <w:rsid w:val="005B7240"/>
    <w:rsid w:val="005B7367"/>
    <w:rsid w:val="005B75A9"/>
    <w:rsid w:val="005B75EA"/>
    <w:rsid w:val="005B77DE"/>
    <w:rsid w:val="005B794E"/>
    <w:rsid w:val="005B7D80"/>
    <w:rsid w:val="005B7FCE"/>
    <w:rsid w:val="005BB47B"/>
    <w:rsid w:val="005BD35C"/>
    <w:rsid w:val="005BD56D"/>
    <w:rsid w:val="005C026F"/>
    <w:rsid w:val="005C0290"/>
    <w:rsid w:val="005C02C5"/>
    <w:rsid w:val="005C0583"/>
    <w:rsid w:val="005C0599"/>
    <w:rsid w:val="005C0941"/>
    <w:rsid w:val="005C0C52"/>
    <w:rsid w:val="005C0CF5"/>
    <w:rsid w:val="005C0E9F"/>
    <w:rsid w:val="005C1370"/>
    <w:rsid w:val="005C1394"/>
    <w:rsid w:val="005C17E0"/>
    <w:rsid w:val="005C1C7F"/>
    <w:rsid w:val="005C1CF3"/>
    <w:rsid w:val="005C1DB8"/>
    <w:rsid w:val="005C1F95"/>
    <w:rsid w:val="005C2070"/>
    <w:rsid w:val="005C2083"/>
    <w:rsid w:val="005C21BE"/>
    <w:rsid w:val="005C23BB"/>
    <w:rsid w:val="005C257A"/>
    <w:rsid w:val="005C25B4"/>
    <w:rsid w:val="005C2605"/>
    <w:rsid w:val="005C2673"/>
    <w:rsid w:val="005C2714"/>
    <w:rsid w:val="005C2731"/>
    <w:rsid w:val="005C29A1"/>
    <w:rsid w:val="005C2E62"/>
    <w:rsid w:val="005C2F09"/>
    <w:rsid w:val="005C2FB9"/>
    <w:rsid w:val="005C2FC2"/>
    <w:rsid w:val="005C343F"/>
    <w:rsid w:val="005C34B4"/>
    <w:rsid w:val="005C361D"/>
    <w:rsid w:val="005C37B3"/>
    <w:rsid w:val="005C37E3"/>
    <w:rsid w:val="005C3AED"/>
    <w:rsid w:val="005C3B0A"/>
    <w:rsid w:val="005C3B90"/>
    <w:rsid w:val="005C3D6A"/>
    <w:rsid w:val="005C3D94"/>
    <w:rsid w:val="005C41FB"/>
    <w:rsid w:val="005C447E"/>
    <w:rsid w:val="005C4564"/>
    <w:rsid w:val="005C48C5"/>
    <w:rsid w:val="005C48D7"/>
    <w:rsid w:val="005C48E5"/>
    <w:rsid w:val="005C494F"/>
    <w:rsid w:val="005C4A54"/>
    <w:rsid w:val="005C4AFC"/>
    <w:rsid w:val="005C4BDE"/>
    <w:rsid w:val="005C4DFA"/>
    <w:rsid w:val="005C4E1F"/>
    <w:rsid w:val="005C52F6"/>
    <w:rsid w:val="005C5392"/>
    <w:rsid w:val="005C546D"/>
    <w:rsid w:val="005C55CB"/>
    <w:rsid w:val="005C55FC"/>
    <w:rsid w:val="005C5984"/>
    <w:rsid w:val="005C5A95"/>
    <w:rsid w:val="005C5A9F"/>
    <w:rsid w:val="005C5B6C"/>
    <w:rsid w:val="005C5F25"/>
    <w:rsid w:val="005C5F8C"/>
    <w:rsid w:val="005C5FE7"/>
    <w:rsid w:val="005C5FEE"/>
    <w:rsid w:val="005C625B"/>
    <w:rsid w:val="005C687D"/>
    <w:rsid w:val="005C6A04"/>
    <w:rsid w:val="005C6AB8"/>
    <w:rsid w:val="005C6DAB"/>
    <w:rsid w:val="005C6E18"/>
    <w:rsid w:val="005C6EDD"/>
    <w:rsid w:val="005C6F7A"/>
    <w:rsid w:val="005C704D"/>
    <w:rsid w:val="005C7412"/>
    <w:rsid w:val="005C75FB"/>
    <w:rsid w:val="005C78E8"/>
    <w:rsid w:val="005C78FA"/>
    <w:rsid w:val="005C7AF7"/>
    <w:rsid w:val="005C7B18"/>
    <w:rsid w:val="005C7BBA"/>
    <w:rsid w:val="005C7C80"/>
    <w:rsid w:val="005C7DD0"/>
    <w:rsid w:val="005C7E8C"/>
    <w:rsid w:val="005C7FA0"/>
    <w:rsid w:val="005D0306"/>
    <w:rsid w:val="005D04C1"/>
    <w:rsid w:val="005D0557"/>
    <w:rsid w:val="005D080C"/>
    <w:rsid w:val="005D08AA"/>
    <w:rsid w:val="005D0976"/>
    <w:rsid w:val="005D0BD1"/>
    <w:rsid w:val="005D11E8"/>
    <w:rsid w:val="005D13C1"/>
    <w:rsid w:val="005D151A"/>
    <w:rsid w:val="005D1971"/>
    <w:rsid w:val="005D1988"/>
    <w:rsid w:val="005D1BB7"/>
    <w:rsid w:val="005D1C02"/>
    <w:rsid w:val="005D1CB5"/>
    <w:rsid w:val="005D1EC6"/>
    <w:rsid w:val="005D2124"/>
    <w:rsid w:val="005D226A"/>
    <w:rsid w:val="005D22B4"/>
    <w:rsid w:val="005D25CC"/>
    <w:rsid w:val="005D261C"/>
    <w:rsid w:val="005D2765"/>
    <w:rsid w:val="005D28AC"/>
    <w:rsid w:val="005D28CB"/>
    <w:rsid w:val="005D2AE0"/>
    <w:rsid w:val="005D2CC3"/>
    <w:rsid w:val="005D2DD7"/>
    <w:rsid w:val="005D32CB"/>
    <w:rsid w:val="005D33E9"/>
    <w:rsid w:val="005D36E0"/>
    <w:rsid w:val="005D38F6"/>
    <w:rsid w:val="005D390B"/>
    <w:rsid w:val="005D3AD1"/>
    <w:rsid w:val="005D3D45"/>
    <w:rsid w:val="005D3F86"/>
    <w:rsid w:val="005D3FA6"/>
    <w:rsid w:val="005D3FAB"/>
    <w:rsid w:val="005D4189"/>
    <w:rsid w:val="005D424F"/>
    <w:rsid w:val="005D429A"/>
    <w:rsid w:val="005D466C"/>
    <w:rsid w:val="005D4692"/>
    <w:rsid w:val="005D4722"/>
    <w:rsid w:val="005D4743"/>
    <w:rsid w:val="005D477E"/>
    <w:rsid w:val="005D48A6"/>
    <w:rsid w:val="005D49B7"/>
    <w:rsid w:val="005D4E63"/>
    <w:rsid w:val="005D51EC"/>
    <w:rsid w:val="005D5273"/>
    <w:rsid w:val="005D52F5"/>
    <w:rsid w:val="005D5506"/>
    <w:rsid w:val="005D56DA"/>
    <w:rsid w:val="005D576F"/>
    <w:rsid w:val="005D57DA"/>
    <w:rsid w:val="005D5878"/>
    <w:rsid w:val="005D588A"/>
    <w:rsid w:val="005D59FE"/>
    <w:rsid w:val="005D5C0E"/>
    <w:rsid w:val="005D5C94"/>
    <w:rsid w:val="005D5D80"/>
    <w:rsid w:val="005D5E2F"/>
    <w:rsid w:val="005D5F46"/>
    <w:rsid w:val="005D5FCB"/>
    <w:rsid w:val="005D60F1"/>
    <w:rsid w:val="005D6215"/>
    <w:rsid w:val="005D66D9"/>
    <w:rsid w:val="005D6807"/>
    <w:rsid w:val="005D6986"/>
    <w:rsid w:val="005D6B48"/>
    <w:rsid w:val="005D6BB5"/>
    <w:rsid w:val="005D6E0D"/>
    <w:rsid w:val="005D6F89"/>
    <w:rsid w:val="005D73B5"/>
    <w:rsid w:val="005D76FD"/>
    <w:rsid w:val="005D7889"/>
    <w:rsid w:val="005D78C7"/>
    <w:rsid w:val="005D792A"/>
    <w:rsid w:val="005D79E4"/>
    <w:rsid w:val="005D7B3D"/>
    <w:rsid w:val="005D7C3F"/>
    <w:rsid w:val="005D7D76"/>
    <w:rsid w:val="005D7D87"/>
    <w:rsid w:val="005D7E4B"/>
    <w:rsid w:val="005D7E91"/>
    <w:rsid w:val="005E0089"/>
    <w:rsid w:val="005E0308"/>
    <w:rsid w:val="005E065F"/>
    <w:rsid w:val="005E0680"/>
    <w:rsid w:val="005E06A0"/>
    <w:rsid w:val="005E09A8"/>
    <w:rsid w:val="005E0A30"/>
    <w:rsid w:val="005E0A85"/>
    <w:rsid w:val="005E0CA6"/>
    <w:rsid w:val="005E0D2A"/>
    <w:rsid w:val="005E0D4F"/>
    <w:rsid w:val="005E0EE7"/>
    <w:rsid w:val="005E10D0"/>
    <w:rsid w:val="005E11AE"/>
    <w:rsid w:val="005E1239"/>
    <w:rsid w:val="005E1770"/>
    <w:rsid w:val="005E17F4"/>
    <w:rsid w:val="005E1875"/>
    <w:rsid w:val="005E18EC"/>
    <w:rsid w:val="005E1A14"/>
    <w:rsid w:val="005E1A5A"/>
    <w:rsid w:val="005E1C18"/>
    <w:rsid w:val="005E1D59"/>
    <w:rsid w:val="005E1D60"/>
    <w:rsid w:val="005E207A"/>
    <w:rsid w:val="005E2195"/>
    <w:rsid w:val="005E2A81"/>
    <w:rsid w:val="005E2B90"/>
    <w:rsid w:val="005E2C82"/>
    <w:rsid w:val="005E2D1D"/>
    <w:rsid w:val="005E2DC1"/>
    <w:rsid w:val="005E301A"/>
    <w:rsid w:val="005E3089"/>
    <w:rsid w:val="005E32EA"/>
    <w:rsid w:val="005E335E"/>
    <w:rsid w:val="005E3381"/>
    <w:rsid w:val="005E340C"/>
    <w:rsid w:val="005E3428"/>
    <w:rsid w:val="005E3440"/>
    <w:rsid w:val="005E39CC"/>
    <w:rsid w:val="005E3A75"/>
    <w:rsid w:val="005E3A94"/>
    <w:rsid w:val="005E3C4B"/>
    <w:rsid w:val="005E3D7F"/>
    <w:rsid w:val="005E3F66"/>
    <w:rsid w:val="005E4080"/>
    <w:rsid w:val="005E40DE"/>
    <w:rsid w:val="005E436F"/>
    <w:rsid w:val="005E4388"/>
    <w:rsid w:val="005E43DF"/>
    <w:rsid w:val="005E44B8"/>
    <w:rsid w:val="005E4835"/>
    <w:rsid w:val="005E483E"/>
    <w:rsid w:val="005E4A8E"/>
    <w:rsid w:val="005E4AB9"/>
    <w:rsid w:val="005E4C2C"/>
    <w:rsid w:val="005E4CEA"/>
    <w:rsid w:val="005E4F05"/>
    <w:rsid w:val="005E5138"/>
    <w:rsid w:val="005E51C9"/>
    <w:rsid w:val="005E5600"/>
    <w:rsid w:val="005E564A"/>
    <w:rsid w:val="005E5694"/>
    <w:rsid w:val="005E5A5B"/>
    <w:rsid w:val="005E5C2A"/>
    <w:rsid w:val="005E5D50"/>
    <w:rsid w:val="005E5E25"/>
    <w:rsid w:val="005E5E80"/>
    <w:rsid w:val="005E6427"/>
    <w:rsid w:val="005E64C2"/>
    <w:rsid w:val="005E6849"/>
    <w:rsid w:val="005E6BB2"/>
    <w:rsid w:val="005E6D22"/>
    <w:rsid w:val="005E6E16"/>
    <w:rsid w:val="005E704D"/>
    <w:rsid w:val="005E708A"/>
    <w:rsid w:val="005E7128"/>
    <w:rsid w:val="005E7979"/>
    <w:rsid w:val="005E7AC2"/>
    <w:rsid w:val="005E7AF8"/>
    <w:rsid w:val="005E7B64"/>
    <w:rsid w:val="005E7B9E"/>
    <w:rsid w:val="005E7C57"/>
    <w:rsid w:val="005E7CDE"/>
    <w:rsid w:val="005E7CEA"/>
    <w:rsid w:val="005E7D88"/>
    <w:rsid w:val="005E7FA1"/>
    <w:rsid w:val="005F0324"/>
    <w:rsid w:val="005F0522"/>
    <w:rsid w:val="005F05A2"/>
    <w:rsid w:val="005F078A"/>
    <w:rsid w:val="005F088C"/>
    <w:rsid w:val="005F0C43"/>
    <w:rsid w:val="005F0E23"/>
    <w:rsid w:val="005F1019"/>
    <w:rsid w:val="005F1185"/>
    <w:rsid w:val="005F1275"/>
    <w:rsid w:val="005F14C3"/>
    <w:rsid w:val="005F1988"/>
    <w:rsid w:val="005F1B61"/>
    <w:rsid w:val="005F1BFE"/>
    <w:rsid w:val="005F1D92"/>
    <w:rsid w:val="005F1DA4"/>
    <w:rsid w:val="005F2077"/>
    <w:rsid w:val="005F208F"/>
    <w:rsid w:val="005F20D3"/>
    <w:rsid w:val="005F2175"/>
    <w:rsid w:val="005F22ED"/>
    <w:rsid w:val="005F2529"/>
    <w:rsid w:val="005F25D6"/>
    <w:rsid w:val="005F26F4"/>
    <w:rsid w:val="005F277C"/>
    <w:rsid w:val="005F28A5"/>
    <w:rsid w:val="005F28C4"/>
    <w:rsid w:val="005F2A91"/>
    <w:rsid w:val="005F2AC2"/>
    <w:rsid w:val="005F2B13"/>
    <w:rsid w:val="005F2BEA"/>
    <w:rsid w:val="005F2C01"/>
    <w:rsid w:val="005F2CCB"/>
    <w:rsid w:val="005F2DD6"/>
    <w:rsid w:val="005F2EC1"/>
    <w:rsid w:val="005F2F0E"/>
    <w:rsid w:val="005F306C"/>
    <w:rsid w:val="005F30AB"/>
    <w:rsid w:val="005F3327"/>
    <w:rsid w:val="005F3518"/>
    <w:rsid w:val="005F3849"/>
    <w:rsid w:val="005F3862"/>
    <w:rsid w:val="005F3927"/>
    <w:rsid w:val="005F3BF3"/>
    <w:rsid w:val="005F3C56"/>
    <w:rsid w:val="005F3D1F"/>
    <w:rsid w:val="005F3ECC"/>
    <w:rsid w:val="005F3EF0"/>
    <w:rsid w:val="005F4015"/>
    <w:rsid w:val="005F4183"/>
    <w:rsid w:val="005F4260"/>
    <w:rsid w:val="005F4310"/>
    <w:rsid w:val="005F434C"/>
    <w:rsid w:val="005F43AE"/>
    <w:rsid w:val="005F448E"/>
    <w:rsid w:val="005F44ED"/>
    <w:rsid w:val="005F4539"/>
    <w:rsid w:val="005F4551"/>
    <w:rsid w:val="005F45D5"/>
    <w:rsid w:val="005F46E4"/>
    <w:rsid w:val="005F4706"/>
    <w:rsid w:val="005F47D9"/>
    <w:rsid w:val="005F4AD8"/>
    <w:rsid w:val="005F4AE3"/>
    <w:rsid w:val="005F4B4F"/>
    <w:rsid w:val="005F4C2C"/>
    <w:rsid w:val="005F4FE9"/>
    <w:rsid w:val="005F5053"/>
    <w:rsid w:val="005F51FE"/>
    <w:rsid w:val="005F5304"/>
    <w:rsid w:val="005F5330"/>
    <w:rsid w:val="005F53BF"/>
    <w:rsid w:val="005F55CF"/>
    <w:rsid w:val="005F55EA"/>
    <w:rsid w:val="005F5610"/>
    <w:rsid w:val="005F56A0"/>
    <w:rsid w:val="005F5985"/>
    <w:rsid w:val="005F5AA3"/>
    <w:rsid w:val="005F5E25"/>
    <w:rsid w:val="005F5E6B"/>
    <w:rsid w:val="005F5E7B"/>
    <w:rsid w:val="005F62D0"/>
    <w:rsid w:val="005F62E4"/>
    <w:rsid w:val="005F6500"/>
    <w:rsid w:val="005F6602"/>
    <w:rsid w:val="005F6653"/>
    <w:rsid w:val="005F67A4"/>
    <w:rsid w:val="005F69FE"/>
    <w:rsid w:val="005F6D1F"/>
    <w:rsid w:val="005F6DAE"/>
    <w:rsid w:val="005F6F1E"/>
    <w:rsid w:val="005F7219"/>
    <w:rsid w:val="005F7584"/>
    <w:rsid w:val="005F75A4"/>
    <w:rsid w:val="005F75FF"/>
    <w:rsid w:val="005F76C3"/>
    <w:rsid w:val="005F7AB5"/>
    <w:rsid w:val="005F7BE1"/>
    <w:rsid w:val="005F7E1B"/>
    <w:rsid w:val="005F7F16"/>
    <w:rsid w:val="00600074"/>
    <w:rsid w:val="00600107"/>
    <w:rsid w:val="00600170"/>
    <w:rsid w:val="006001DD"/>
    <w:rsid w:val="006002A4"/>
    <w:rsid w:val="006002FE"/>
    <w:rsid w:val="006006D2"/>
    <w:rsid w:val="006006FF"/>
    <w:rsid w:val="006009A9"/>
    <w:rsid w:val="006009CA"/>
    <w:rsid w:val="00600A44"/>
    <w:rsid w:val="00600AC8"/>
    <w:rsid w:val="00600D07"/>
    <w:rsid w:val="00600DA7"/>
    <w:rsid w:val="00600E8E"/>
    <w:rsid w:val="00600F2E"/>
    <w:rsid w:val="00600FC3"/>
    <w:rsid w:val="00601182"/>
    <w:rsid w:val="006016EA"/>
    <w:rsid w:val="00601778"/>
    <w:rsid w:val="0060183D"/>
    <w:rsid w:val="00601B6D"/>
    <w:rsid w:val="00601DFD"/>
    <w:rsid w:val="00601E16"/>
    <w:rsid w:val="00601E24"/>
    <w:rsid w:val="00601FD2"/>
    <w:rsid w:val="00602068"/>
    <w:rsid w:val="0060212C"/>
    <w:rsid w:val="00602688"/>
    <w:rsid w:val="006026A0"/>
    <w:rsid w:val="00602707"/>
    <w:rsid w:val="00602761"/>
    <w:rsid w:val="0060295B"/>
    <w:rsid w:val="0060297B"/>
    <w:rsid w:val="006029A4"/>
    <w:rsid w:val="00602A97"/>
    <w:rsid w:val="00602B67"/>
    <w:rsid w:val="00602C3E"/>
    <w:rsid w:val="00602CFB"/>
    <w:rsid w:val="00602E3F"/>
    <w:rsid w:val="00602FCB"/>
    <w:rsid w:val="00603168"/>
    <w:rsid w:val="006033FF"/>
    <w:rsid w:val="00603445"/>
    <w:rsid w:val="006034E9"/>
    <w:rsid w:val="0060365F"/>
    <w:rsid w:val="00603704"/>
    <w:rsid w:val="006039B6"/>
    <w:rsid w:val="00603B2F"/>
    <w:rsid w:val="00603C73"/>
    <w:rsid w:val="00604075"/>
    <w:rsid w:val="0060420B"/>
    <w:rsid w:val="0060434F"/>
    <w:rsid w:val="006045EF"/>
    <w:rsid w:val="00604714"/>
    <w:rsid w:val="00604813"/>
    <w:rsid w:val="00604955"/>
    <w:rsid w:val="00604B99"/>
    <w:rsid w:val="00604C32"/>
    <w:rsid w:val="00604E17"/>
    <w:rsid w:val="00604E51"/>
    <w:rsid w:val="00604ED5"/>
    <w:rsid w:val="006050E4"/>
    <w:rsid w:val="00605255"/>
    <w:rsid w:val="0060539E"/>
    <w:rsid w:val="00605465"/>
    <w:rsid w:val="006054A6"/>
    <w:rsid w:val="00605762"/>
    <w:rsid w:val="006058B7"/>
    <w:rsid w:val="00605910"/>
    <w:rsid w:val="00605D8C"/>
    <w:rsid w:val="00605DF1"/>
    <w:rsid w:val="0060604E"/>
    <w:rsid w:val="006061E2"/>
    <w:rsid w:val="00606453"/>
    <w:rsid w:val="00606DC9"/>
    <w:rsid w:val="00606E9D"/>
    <w:rsid w:val="006074BC"/>
    <w:rsid w:val="006076B6"/>
    <w:rsid w:val="00607858"/>
    <w:rsid w:val="00607917"/>
    <w:rsid w:val="0060792F"/>
    <w:rsid w:val="00607A55"/>
    <w:rsid w:val="00607BD5"/>
    <w:rsid w:val="00607C8E"/>
    <w:rsid w:val="00607DE2"/>
    <w:rsid w:val="00607EA7"/>
    <w:rsid w:val="00610160"/>
    <w:rsid w:val="0061022F"/>
    <w:rsid w:val="00610297"/>
    <w:rsid w:val="006103CB"/>
    <w:rsid w:val="0061050A"/>
    <w:rsid w:val="006105BB"/>
    <w:rsid w:val="006108CA"/>
    <w:rsid w:val="006109DA"/>
    <w:rsid w:val="00610A25"/>
    <w:rsid w:val="00610BFB"/>
    <w:rsid w:val="0061108E"/>
    <w:rsid w:val="006110B7"/>
    <w:rsid w:val="006110E7"/>
    <w:rsid w:val="00611247"/>
    <w:rsid w:val="0061149D"/>
    <w:rsid w:val="00611AA5"/>
    <w:rsid w:val="00611B71"/>
    <w:rsid w:val="00611CBE"/>
    <w:rsid w:val="00611D10"/>
    <w:rsid w:val="00612046"/>
    <w:rsid w:val="0061261D"/>
    <w:rsid w:val="00612B72"/>
    <w:rsid w:val="00612D5D"/>
    <w:rsid w:val="00612E24"/>
    <w:rsid w:val="00612F12"/>
    <w:rsid w:val="00613435"/>
    <w:rsid w:val="0061357C"/>
    <w:rsid w:val="00613693"/>
    <w:rsid w:val="0061369F"/>
    <w:rsid w:val="0061381E"/>
    <w:rsid w:val="00613993"/>
    <w:rsid w:val="006139D1"/>
    <w:rsid w:val="00613A03"/>
    <w:rsid w:val="00613CB8"/>
    <w:rsid w:val="00613F14"/>
    <w:rsid w:val="00613F2F"/>
    <w:rsid w:val="0061400D"/>
    <w:rsid w:val="00614044"/>
    <w:rsid w:val="0061406C"/>
    <w:rsid w:val="00614440"/>
    <w:rsid w:val="006144D7"/>
    <w:rsid w:val="00614633"/>
    <w:rsid w:val="0061491A"/>
    <w:rsid w:val="00614A04"/>
    <w:rsid w:val="00614DC9"/>
    <w:rsid w:val="00614E07"/>
    <w:rsid w:val="00615042"/>
    <w:rsid w:val="00615215"/>
    <w:rsid w:val="006152B2"/>
    <w:rsid w:val="0061545F"/>
    <w:rsid w:val="0061552A"/>
    <w:rsid w:val="00615612"/>
    <w:rsid w:val="00615767"/>
    <w:rsid w:val="006157A1"/>
    <w:rsid w:val="0061583B"/>
    <w:rsid w:val="006158A6"/>
    <w:rsid w:val="006158FF"/>
    <w:rsid w:val="00615B08"/>
    <w:rsid w:val="00615B8C"/>
    <w:rsid w:val="00615E9F"/>
    <w:rsid w:val="00616100"/>
    <w:rsid w:val="006161A3"/>
    <w:rsid w:val="00616215"/>
    <w:rsid w:val="0061633B"/>
    <w:rsid w:val="00616428"/>
    <w:rsid w:val="00616495"/>
    <w:rsid w:val="0061653B"/>
    <w:rsid w:val="006166B1"/>
    <w:rsid w:val="00616828"/>
    <w:rsid w:val="00616976"/>
    <w:rsid w:val="006169E9"/>
    <w:rsid w:val="00616B6F"/>
    <w:rsid w:val="00616B7E"/>
    <w:rsid w:val="00616BE2"/>
    <w:rsid w:val="00616D5C"/>
    <w:rsid w:val="006172A3"/>
    <w:rsid w:val="006172FC"/>
    <w:rsid w:val="0061730F"/>
    <w:rsid w:val="00617391"/>
    <w:rsid w:val="006175F4"/>
    <w:rsid w:val="00617790"/>
    <w:rsid w:val="006179A6"/>
    <w:rsid w:val="00617E55"/>
    <w:rsid w:val="00617F57"/>
    <w:rsid w:val="0062035A"/>
    <w:rsid w:val="0062072E"/>
    <w:rsid w:val="0062075C"/>
    <w:rsid w:val="006207EE"/>
    <w:rsid w:val="00620AF9"/>
    <w:rsid w:val="00620BD5"/>
    <w:rsid w:val="00620BFB"/>
    <w:rsid w:val="00620D77"/>
    <w:rsid w:val="00620F1D"/>
    <w:rsid w:val="006211C5"/>
    <w:rsid w:val="00621336"/>
    <w:rsid w:val="006215BA"/>
    <w:rsid w:val="00621AD9"/>
    <w:rsid w:val="00621B42"/>
    <w:rsid w:val="00621D12"/>
    <w:rsid w:val="00621DAA"/>
    <w:rsid w:val="00621DEF"/>
    <w:rsid w:val="00621E7B"/>
    <w:rsid w:val="00621EA9"/>
    <w:rsid w:val="0062200B"/>
    <w:rsid w:val="006221DB"/>
    <w:rsid w:val="00622422"/>
    <w:rsid w:val="006224E4"/>
    <w:rsid w:val="006225D0"/>
    <w:rsid w:val="00622607"/>
    <w:rsid w:val="0062287A"/>
    <w:rsid w:val="00622ADE"/>
    <w:rsid w:val="00622AE6"/>
    <w:rsid w:val="00622BFD"/>
    <w:rsid w:val="00622D32"/>
    <w:rsid w:val="00622E30"/>
    <w:rsid w:val="00622EB7"/>
    <w:rsid w:val="006230DF"/>
    <w:rsid w:val="006231D0"/>
    <w:rsid w:val="006232D3"/>
    <w:rsid w:val="00623449"/>
    <w:rsid w:val="00623923"/>
    <w:rsid w:val="00623A5A"/>
    <w:rsid w:val="00623C47"/>
    <w:rsid w:val="00623CA4"/>
    <w:rsid w:val="00623CB3"/>
    <w:rsid w:val="00623D2D"/>
    <w:rsid w:val="0062402E"/>
    <w:rsid w:val="006244E8"/>
    <w:rsid w:val="0062456F"/>
    <w:rsid w:val="006245A5"/>
    <w:rsid w:val="0062467D"/>
    <w:rsid w:val="006247F9"/>
    <w:rsid w:val="00624935"/>
    <w:rsid w:val="00624969"/>
    <w:rsid w:val="00624992"/>
    <w:rsid w:val="006249C1"/>
    <w:rsid w:val="00624A17"/>
    <w:rsid w:val="00624B04"/>
    <w:rsid w:val="00624B2F"/>
    <w:rsid w:val="00624BF5"/>
    <w:rsid w:val="00624D55"/>
    <w:rsid w:val="00624F93"/>
    <w:rsid w:val="006250A4"/>
    <w:rsid w:val="0062516C"/>
    <w:rsid w:val="00625189"/>
    <w:rsid w:val="006253C9"/>
    <w:rsid w:val="006254AF"/>
    <w:rsid w:val="0062551C"/>
    <w:rsid w:val="006257D2"/>
    <w:rsid w:val="00625808"/>
    <w:rsid w:val="0062592E"/>
    <w:rsid w:val="0062596A"/>
    <w:rsid w:val="00625B3E"/>
    <w:rsid w:val="006264B6"/>
    <w:rsid w:val="0062664F"/>
    <w:rsid w:val="00626681"/>
    <w:rsid w:val="00626694"/>
    <w:rsid w:val="006267BD"/>
    <w:rsid w:val="00626812"/>
    <w:rsid w:val="00626835"/>
    <w:rsid w:val="00626942"/>
    <w:rsid w:val="00626946"/>
    <w:rsid w:val="0062694C"/>
    <w:rsid w:val="0062699D"/>
    <w:rsid w:val="00626B9F"/>
    <w:rsid w:val="00626C20"/>
    <w:rsid w:val="00626C69"/>
    <w:rsid w:val="00626C7D"/>
    <w:rsid w:val="00626D18"/>
    <w:rsid w:val="00627044"/>
    <w:rsid w:val="00627183"/>
    <w:rsid w:val="00627267"/>
    <w:rsid w:val="006272A9"/>
    <w:rsid w:val="006272E0"/>
    <w:rsid w:val="00627336"/>
    <w:rsid w:val="006274C2"/>
    <w:rsid w:val="00627531"/>
    <w:rsid w:val="00627538"/>
    <w:rsid w:val="00627588"/>
    <w:rsid w:val="0062771A"/>
    <w:rsid w:val="006277EA"/>
    <w:rsid w:val="006277F2"/>
    <w:rsid w:val="00627B63"/>
    <w:rsid w:val="00627B88"/>
    <w:rsid w:val="0063011F"/>
    <w:rsid w:val="006305C3"/>
    <w:rsid w:val="006308D1"/>
    <w:rsid w:val="00630A00"/>
    <w:rsid w:val="00630D8F"/>
    <w:rsid w:val="00630EDD"/>
    <w:rsid w:val="00630F08"/>
    <w:rsid w:val="0063100E"/>
    <w:rsid w:val="006313BE"/>
    <w:rsid w:val="00631423"/>
    <w:rsid w:val="00631522"/>
    <w:rsid w:val="00631603"/>
    <w:rsid w:val="006318EA"/>
    <w:rsid w:val="00631C0D"/>
    <w:rsid w:val="00631EDA"/>
    <w:rsid w:val="0063202F"/>
    <w:rsid w:val="0063213E"/>
    <w:rsid w:val="00632393"/>
    <w:rsid w:val="00632568"/>
    <w:rsid w:val="00632640"/>
    <w:rsid w:val="006326EC"/>
    <w:rsid w:val="00632908"/>
    <w:rsid w:val="00632B49"/>
    <w:rsid w:val="00632C04"/>
    <w:rsid w:val="00632C0D"/>
    <w:rsid w:val="00632DFD"/>
    <w:rsid w:val="00632EAC"/>
    <w:rsid w:val="00632F2A"/>
    <w:rsid w:val="006330E7"/>
    <w:rsid w:val="00633298"/>
    <w:rsid w:val="0063335F"/>
    <w:rsid w:val="0063345F"/>
    <w:rsid w:val="006336BC"/>
    <w:rsid w:val="0063378F"/>
    <w:rsid w:val="00633D05"/>
    <w:rsid w:val="00633D0C"/>
    <w:rsid w:val="00633E68"/>
    <w:rsid w:val="00633E82"/>
    <w:rsid w:val="00633EAE"/>
    <w:rsid w:val="0063413F"/>
    <w:rsid w:val="00634149"/>
    <w:rsid w:val="00634154"/>
    <w:rsid w:val="00634163"/>
    <w:rsid w:val="0063433D"/>
    <w:rsid w:val="006343C8"/>
    <w:rsid w:val="00634412"/>
    <w:rsid w:val="00634432"/>
    <w:rsid w:val="0063464C"/>
    <w:rsid w:val="00634870"/>
    <w:rsid w:val="006348AA"/>
    <w:rsid w:val="0063499F"/>
    <w:rsid w:val="00634A0E"/>
    <w:rsid w:val="00634C7B"/>
    <w:rsid w:val="00634D54"/>
    <w:rsid w:val="00634D60"/>
    <w:rsid w:val="00634D67"/>
    <w:rsid w:val="00634DFB"/>
    <w:rsid w:val="0063502C"/>
    <w:rsid w:val="0063546D"/>
    <w:rsid w:val="0063562B"/>
    <w:rsid w:val="00635A29"/>
    <w:rsid w:val="00635A44"/>
    <w:rsid w:val="00635A77"/>
    <w:rsid w:val="00635AA8"/>
    <w:rsid w:val="00635B0B"/>
    <w:rsid w:val="00635F68"/>
    <w:rsid w:val="0063618A"/>
    <w:rsid w:val="0063621F"/>
    <w:rsid w:val="00636239"/>
    <w:rsid w:val="0063633E"/>
    <w:rsid w:val="006363C2"/>
    <w:rsid w:val="006368DD"/>
    <w:rsid w:val="00636980"/>
    <w:rsid w:val="00636EA4"/>
    <w:rsid w:val="0063700A"/>
    <w:rsid w:val="00637186"/>
    <w:rsid w:val="006372B2"/>
    <w:rsid w:val="006372D9"/>
    <w:rsid w:val="00637314"/>
    <w:rsid w:val="006375E7"/>
    <w:rsid w:val="006375F3"/>
    <w:rsid w:val="00637664"/>
    <w:rsid w:val="00637726"/>
    <w:rsid w:val="00637ACC"/>
    <w:rsid w:val="00637DA2"/>
    <w:rsid w:val="00637E7F"/>
    <w:rsid w:val="00637EAD"/>
    <w:rsid w:val="00637F61"/>
    <w:rsid w:val="00637FC2"/>
    <w:rsid w:val="0063E2E8"/>
    <w:rsid w:val="0064016B"/>
    <w:rsid w:val="006401CA"/>
    <w:rsid w:val="0064037D"/>
    <w:rsid w:val="006403C8"/>
    <w:rsid w:val="006405C0"/>
    <w:rsid w:val="00640734"/>
    <w:rsid w:val="006407BC"/>
    <w:rsid w:val="00640B55"/>
    <w:rsid w:val="00640D0C"/>
    <w:rsid w:val="00640E62"/>
    <w:rsid w:val="00641021"/>
    <w:rsid w:val="006410F4"/>
    <w:rsid w:val="0064121A"/>
    <w:rsid w:val="006412B2"/>
    <w:rsid w:val="006413FE"/>
    <w:rsid w:val="006414FA"/>
    <w:rsid w:val="00641595"/>
    <w:rsid w:val="00641B6C"/>
    <w:rsid w:val="00641F56"/>
    <w:rsid w:val="0064213A"/>
    <w:rsid w:val="0064234A"/>
    <w:rsid w:val="00642890"/>
    <w:rsid w:val="006428DF"/>
    <w:rsid w:val="00642925"/>
    <w:rsid w:val="00642C8F"/>
    <w:rsid w:val="00642D5A"/>
    <w:rsid w:val="00643079"/>
    <w:rsid w:val="0064326E"/>
    <w:rsid w:val="006432D2"/>
    <w:rsid w:val="00643350"/>
    <w:rsid w:val="006434B5"/>
    <w:rsid w:val="006434DD"/>
    <w:rsid w:val="006437FF"/>
    <w:rsid w:val="00643C58"/>
    <w:rsid w:val="00643C62"/>
    <w:rsid w:val="00643CC1"/>
    <w:rsid w:val="00643D01"/>
    <w:rsid w:val="00643D8A"/>
    <w:rsid w:val="006440AE"/>
    <w:rsid w:val="00644232"/>
    <w:rsid w:val="00644260"/>
    <w:rsid w:val="006446EE"/>
    <w:rsid w:val="00644796"/>
    <w:rsid w:val="0064485A"/>
    <w:rsid w:val="00644B2D"/>
    <w:rsid w:val="00644D38"/>
    <w:rsid w:val="006450CD"/>
    <w:rsid w:val="006450D5"/>
    <w:rsid w:val="00645276"/>
    <w:rsid w:val="006452BC"/>
    <w:rsid w:val="00645388"/>
    <w:rsid w:val="0064538B"/>
    <w:rsid w:val="00645459"/>
    <w:rsid w:val="00645641"/>
    <w:rsid w:val="006458E0"/>
    <w:rsid w:val="00645E3C"/>
    <w:rsid w:val="00645F82"/>
    <w:rsid w:val="006460C7"/>
    <w:rsid w:val="00646146"/>
    <w:rsid w:val="0064618A"/>
    <w:rsid w:val="006462CB"/>
    <w:rsid w:val="00646415"/>
    <w:rsid w:val="0064646F"/>
    <w:rsid w:val="006464AC"/>
    <w:rsid w:val="006464EA"/>
    <w:rsid w:val="0064663E"/>
    <w:rsid w:val="00646714"/>
    <w:rsid w:val="00646AC2"/>
    <w:rsid w:val="00646CE4"/>
    <w:rsid w:val="00646E49"/>
    <w:rsid w:val="00646FCC"/>
    <w:rsid w:val="006470AC"/>
    <w:rsid w:val="006473F5"/>
    <w:rsid w:val="006474CE"/>
    <w:rsid w:val="006475FB"/>
    <w:rsid w:val="0064764C"/>
    <w:rsid w:val="0064775F"/>
    <w:rsid w:val="006477D6"/>
    <w:rsid w:val="00647BC4"/>
    <w:rsid w:val="00647FF6"/>
    <w:rsid w:val="00650371"/>
    <w:rsid w:val="006503E6"/>
    <w:rsid w:val="00650563"/>
    <w:rsid w:val="006507A2"/>
    <w:rsid w:val="00650A05"/>
    <w:rsid w:val="00650A7A"/>
    <w:rsid w:val="00650B1E"/>
    <w:rsid w:val="00650BBF"/>
    <w:rsid w:val="00650D06"/>
    <w:rsid w:val="00650D10"/>
    <w:rsid w:val="00650E82"/>
    <w:rsid w:val="00650FA3"/>
    <w:rsid w:val="00651350"/>
    <w:rsid w:val="00651B02"/>
    <w:rsid w:val="00651D0E"/>
    <w:rsid w:val="00651D27"/>
    <w:rsid w:val="00651D73"/>
    <w:rsid w:val="00651DFB"/>
    <w:rsid w:val="00652158"/>
    <w:rsid w:val="0065215A"/>
    <w:rsid w:val="006521CE"/>
    <w:rsid w:val="00652231"/>
    <w:rsid w:val="006523C5"/>
    <w:rsid w:val="0065246E"/>
    <w:rsid w:val="00652518"/>
    <w:rsid w:val="00652529"/>
    <w:rsid w:val="006526E6"/>
    <w:rsid w:val="00652896"/>
    <w:rsid w:val="006529BE"/>
    <w:rsid w:val="006529FD"/>
    <w:rsid w:val="00652A4B"/>
    <w:rsid w:val="00652A61"/>
    <w:rsid w:val="00652CB4"/>
    <w:rsid w:val="00652E1D"/>
    <w:rsid w:val="00652EE8"/>
    <w:rsid w:val="0065311A"/>
    <w:rsid w:val="006531D1"/>
    <w:rsid w:val="00653446"/>
    <w:rsid w:val="006535F8"/>
    <w:rsid w:val="00653A3A"/>
    <w:rsid w:val="00653C6A"/>
    <w:rsid w:val="00653E45"/>
    <w:rsid w:val="00653E58"/>
    <w:rsid w:val="00653F88"/>
    <w:rsid w:val="00653FF8"/>
    <w:rsid w:val="0065407A"/>
    <w:rsid w:val="00654159"/>
    <w:rsid w:val="0065436E"/>
    <w:rsid w:val="006543BA"/>
    <w:rsid w:val="00654481"/>
    <w:rsid w:val="0065461E"/>
    <w:rsid w:val="006546FE"/>
    <w:rsid w:val="006547D9"/>
    <w:rsid w:val="0065488B"/>
    <w:rsid w:val="00654A21"/>
    <w:rsid w:val="00654A2F"/>
    <w:rsid w:val="00654A4B"/>
    <w:rsid w:val="00654A4F"/>
    <w:rsid w:val="00654A96"/>
    <w:rsid w:val="00654C15"/>
    <w:rsid w:val="00654FDB"/>
    <w:rsid w:val="006556B1"/>
    <w:rsid w:val="006558BA"/>
    <w:rsid w:val="006558FE"/>
    <w:rsid w:val="00655BF7"/>
    <w:rsid w:val="00655DE1"/>
    <w:rsid w:val="00655EC5"/>
    <w:rsid w:val="006560D9"/>
    <w:rsid w:val="006560E8"/>
    <w:rsid w:val="00656152"/>
    <w:rsid w:val="006561F9"/>
    <w:rsid w:val="0065641F"/>
    <w:rsid w:val="006565AD"/>
    <w:rsid w:val="0065669C"/>
    <w:rsid w:val="0065682F"/>
    <w:rsid w:val="00656911"/>
    <w:rsid w:val="00656BEC"/>
    <w:rsid w:val="00656C23"/>
    <w:rsid w:val="0065716E"/>
    <w:rsid w:val="006572D7"/>
    <w:rsid w:val="00657450"/>
    <w:rsid w:val="0065762B"/>
    <w:rsid w:val="0065777E"/>
    <w:rsid w:val="00657809"/>
    <w:rsid w:val="006578A9"/>
    <w:rsid w:val="00657B57"/>
    <w:rsid w:val="00657C1B"/>
    <w:rsid w:val="00657D3D"/>
    <w:rsid w:val="00657F3B"/>
    <w:rsid w:val="00657FF8"/>
    <w:rsid w:val="00660003"/>
    <w:rsid w:val="006600F8"/>
    <w:rsid w:val="006600FE"/>
    <w:rsid w:val="00660541"/>
    <w:rsid w:val="00660587"/>
    <w:rsid w:val="00660B70"/>
    <w:rsid w:val="00660B7F"/>
    <w:rsid w:val="00660BD6"/>
    <w:rsid w:val="0066106D"/>
    <w:rsid w:val="00661462"/>
    <w:rsid w:val="00661819"/>
    <w:rsid w:val="00661E3D"/>
    <w:rsid w:val="00662035"/>
    <w:rsid w:val="00662176"/>
    <w:rsid w:val="006622A7"/>
    <w:rsid w:val="0066231E"/>
    <w:rsid w:val="00662A51"/>
    <w:rsid w:val="00662B1B"/>
    <w:rsid w:val="0066313C"/>
    <w:rsid w:val="006634C3"/>
    <w:rsid w:val="00663618"/>
    <w:rsid w:val="006637B3"/>
    <w:rsid w:val="006637E9"/>
    <w:rsid w:val="00663963"/>
    <w:rsid w:val="006639BB"/>
    <w:rsid w:val="00663A50"/>
    <w:rsid w:val="00663B26"/>
    <w:rsid w:val="00663CB0"/>
    <w:rsid w:val="00664291"/>
    <w:rsid w:val="006642FC"/>
    <w:rsid w:val="006643E3"/>
    <w:rsid w:val="006644CD"/>
    <w:rsid w:val="006644FC"/>
    <w:rsid w:val="00664551"/>
    <w:rsid w:val="0066455D"/>
    <w:rsid w:val="00664752"/>
    <w:rsid w:val="0066477F"/>
    <w:rsid w:val="006648B5"/>
    <w:rsid w:val="00664B34"/>
    <w:rsid w:val="00664B3E"/>
    <w:rsid w:val="00664BFA"/>
    <w:rsid w:val="00664C12"/>
    <w:rsid w:val="00664C8C"/>
    <w:rsid w:val="00664D93"/>
    <w:rsid w:val="0066535A"/>
    <w:rsid w:val="0066542E"/>
    <w:rsid w:val="00665565"/>
    <w:rsid w:val="00665963"/>
    <w:rsid w:val="00665B0C"/>
    <w:rsid w:val="00665BDC"/>
    <w:rsid w:val="00665BF5"/>
    <w:rsid w:val="00665CB8"/>
    <w:rsid w:val="00665EAA"/>
    <w:rsid w:val="00665FE2"/>
    <w:rsid w:val="0066612B"/>
    <w:rsid w:val="0066612C"/>
    <w:rsid w:val="006665B0"/>
    <w:rsid w:val="0066667D"/>
    <w:rsid w:val="006666C8"/>
    <w:rsid w:val="00666A72"/>
    <w:rsid w:val="00666AB8"/>
    <w:rsid w:val="00666D9D"/>
    <w:rsid w:val="00667005"/>
    <w:rsid w:val="00667309"/>
    <w:rsid w:val="006674E7"/>
    <w:rsid w:val="0066786E"/>
    <w:rsid w:val="00667979"/>
    <w:rsid w:val="00667985"/>
    <w:rsid w:val="006679C7"/>
    <w:rsid w:val="00667B6F"/>
    <w:rsid w:val="00667BD7"/>
    <w:rsid w:val="00667C5E"/>
    <w:rsid w:val="00667DB1"/>
    <w:rsid w:val="00667E6C"/>
    <w:rsid w:val="00667E8E"/>
    <w:rsid w:val="00667ED2"/>
    <w:rsid w:val="00670240"/>
    <w:rsid w:val="00670294"/>
    <w:rsid w:val="00670383"/>
    <w:rsid w:val="006703C0"/>
    <w:rsid w:val="0067048D"/>
    <w:rsid w:val="006704B5"/>
    <w:rsid w:val="0067056A"/>
    <w:rsid w:val="0067074D"/>
    <w:rsid w:val="006708B3"/>
    <w:rsid w:val="00670A2B"/>
    <w:rsid w:val="00670C8D"/>
    <w:rsid w:val="00670D01"/>
    <w:rsid w:val="00670DC0"/>
    <w:rsid w:val="006710EA"/>
    <w:rsid w:val="0067120F"/>
    <w:rsid w:val="006714AA"/>
    <w:rsid w:val="006714B1"/>
    <w:rsid w:val="00671582"/>
    <w:rsid w:val="0067169F"/>
    <w:rsid w:val="0067186E"/>
    <w:rsid w:val="006718CE"/>
    <w:rsid w:val="0067197E"/>
    <w:rsid w:val="00671990"/>
    <w:rsid w:val="006719CC"/>
    <w:rsid w:val="00671B51"/>
    <w:rsid w:val="00672013"/>
    <w:rsid w:val="006722CE"/>
    <w:rsid w:val="0067231D"/>
    <w:rsid w:val="006723EF"/>
    <w:rsid w:val="006723FD"/>
    <w:rsid w:val="00672659"/>
    <w:rsid w:val="006727A6"/>
    <w:rsid w:val="00672826"/>
    <w:rsid w:val="006728E1"/>
    <w:rsid w:val="00672A30"/>
    <w:rsid w:val="00672D68"/>
    <w:rsid w:val="00673095"/>
    <w:rsid w:val="0067316C"/>
    <w:rsid w:val="0067317D"/>
    <w:rsid w:val="00673540"/>
    <w:rsid w:val="00673840"/>
    <w:rsid w:val="00673919"/>
    <w:rsid w:val="00673A2D"/>
    <w:rsid w:val="00673A97"/>
    <w:rsid w:val="00673ADB"/>
    <w:rsid w:val="00673F46"/>
    <w:rsid w:val="00673FA7"/>
    <w:rsid w:val="0067426D"/>
    <w:rsid w:val="00674797"/>
    <w:rsid w:val="0067483E"/>
    <w:rsid w:val="006748C8"/>
    <w:rsid w:val="00674900"/>
    <w:rsid w:val="0067503B"/>
    <w:rsid w:val="00675125"/>
    <w:rsid w:val="0067554D"/>
    <w:rsid w:val="00675B26"/>
    <w:rsid w:val="00675C94"/>
    <w:rsid w:val="00675CBC"/>
    <w:rsid w:val="00675F71"/>
    <w:rsid w:val="00676102"/>
    <w:rsid w:val="00676117"/>
    <w:rsid w:val="00676390"/>
    <w:rsid w:val="006763B8"/>
    <w:rsid w:val="0067640A"/>
    <w:rsid w:val="0067670C"/>
    <w:rsid w:val="00676B23"/>
    <w:rsid w:val="00676B3D"/>
    <w:rsid w:val="00676B73"/>
    <w:rsid w:val="00676D8E"/>
    <w:rsid w:val="00677056"/>
    <w:rsid w:val="006772D9"/>
    <w:rsid w:val="0067738A"/>
    <w:rsid w:val="006776E7"/>
    <w:rsid w:val="00677777"/>
    <w:rsid w:val="00677791"/>
    <w:rsid w:val="006777DA"/>
    <w:rsid w:val="00677874"/>
    <w:rsid w:val="00677DDA"/>
    <w:rsid w:val="00677EC4"/>
    <w:rsid w:val="0067B7BF"/>
    <w:rsid w:val="0068002C"/>
    <w:rsid w:val="00680188"/>
    <w:rsid w:val="00680390"/>
    <w:rsid w:val="0068043E"/>
    <w:rsid w:val="00680450"/>
    <w:rsid w:val="006804D7"/>
    <w:rsid w:val="00680501"/>
    <w:rsid w:val="00680679"/>
    <w:rsid w:val="006806C7"/>
    <w:rsid w:val="0068093A"/>
    <w:rsid w:val="00680A01"/>
    <w:rsid w:val="00680B51"/>
    <w:rsid w:val="00680C0D"/>
    <w:rsid w:val="00680EC1"/>
    <w:rsid w:val="00680F9E"/>
    <w:rsid w:val="00681304"/>
    <w:rsid w:val="006813A8"/>
    <w:rsid w:val="006813ED"/>
    <w:rsid w:val="00681533"/>
    <w:rsid w:val="00681916"/>
    <w:rsid w:val="00681A2E"/>
    <w:rsid w:val="00681A5A"/>
    <w:rsid w:val="00681AA6"/>
    <w:rsid w:val="006820BB"/>
    <w:rsid w:val="006823F5"/>
    <w:rsid w:val="00682645"/>
    <w:rsid w:val="0068273E"/>
    <w:rsid w:val="00682821"/>
    <w:rsid w:val="006829C8"/>
    <w:rsid w:val="006829FF"/>
    <w:rsid w:val="00682A2E"/>
    <w:rsid w:val="00682F2E"/>
    <w:rsid w:val="00682FFF"/>
    <w:rsid w:val="00683502"/>
    <w:rsid w:val="006835FF"/>
    <w:rsid w:val="0068366C"/>
    <w:rsid w:val="0068399A"/>
    <w:rsid w:val="006839C2"/>
    <w:rsid w:val="006840B3"/>
    <w:rsid w:val="006840C0"/>
    <w:rsid w:val="006840DE"/>
    <w:rsid w:val="00684177"/>
    <w:rsid w:val="00684201"/>
    <w:rsid w:val="0068424D"/>
    <w:rsid w:val="0068439C"/>
    <w:rsid w:val="0068467E"/>
    <w:rsid w:val="006847FB"/>
    <w:rsid w:val="00684854"/>
    <w:rsid w:val="00684A57"/>
    <w:rsid w:val="00684C7A"/>
    <w:rsid w:val="006856BA"/>
    <w:rsid w:val="006857B5"/>
    <w:rsid w:val="00685BE5"/>
    <w:rsid w:val="00685E44"/>
    <w:rsid w:val="0068601C"/>
    <w:rsid w:val="0068602C"/>
    <w:rsid w:val="00686207"/>
    <w:rsid w:val="0068649B"/>
    <w:rsid w:val="006864C5"/>
    <w:rsid w:val="00686924"/>
    <w:rsid w:val="00686936"/>
    <w:rsid w:val="00686C82"/>
    <w:rsid w:val="00686CE1"/>
    <w:rsid w:val="00686DDB"/>
    <w:rsid w:val="00686E26"/>
    <w:rsid w:val="00686E3B"/>
    <w:rsid w:val="00686EF3"/>
    <w:rsid w:val="00686F80"/>
    <w:rsid w:val="006871C7"/>
    <w:rsid w:val="00687542"/>
    <w:rsid w:val="00687569"/>
    <w:rsid w:val="00687673"/>
    <w:rsid w:val="0068782A"/>
    <w:rsid w:val="006878C4"/>
    <w:rsid w:val="00687B8E"/>
    <w:rsid w:val="00687E32"/>
    <w:rsid w:val="00687EF6"/>
    <w:rsid w:val="00690007"/>
    <w:rsid w:val="0069001E"/>
    <w:rsid w:val="00690286"/>
    <w:rsid w:val="00690412"/>
    <w:rsid w:val="006904D9"/>
    <w:rsid w:val="00690551"/>
    <w:rsid w:val="0069083F"/>
    <w:rsid w:val="006908D2"/>
    <w:rsid w:val="006908FF"/>
    <w:rsid w:val="00690C30"/>
    <w:rsid w:val="00690DBF"/>
    <w:rsid w:val="00690DEB"/>
    <w:rsid w:val="00690EAF"/>
    <w:rsid w:val="00690F6B"/>
    <w:rsid w:val="006912BF"/>
    <w:rsid w:val="006912E6"/>
    <w:rsid w:val="0069135D"/>
    <w:rsid w:val="006913F8"/>
    <w:rsid w:val="0069154E"/>
    <w:rsid w:val="006917D7"/>
    <w:rsid w:val="0069183F"/>
    <w:rsid w:val="0069199F"/>
    <w:rsid w:val="006919A0"/>
    <w:rsid w:val="00691E0B"/>
    <w:rsid w:val="00691E5A"/>
    <w:rsid w:val="0069225B"/>
    <w:rsid w:val="00692387"/>
    <w:rsid w:val="006923E5"/>
    <w:rsid w:val="00692543"/>
    <w:rsid w:val="0069254E"/>
    <w:rsid w:val="00692587"/>
    <w:rsid w:val="00692C6F"/>
    <w:rsid w:val="00692CBA"/>
    <w:rsid w:val="00692FE8"/>
    <w:rsid w:val="00692FF0"/>
    <w:rsid w:val="006930C7"/>
    <w:rsid w:val="00693101"/>
    <w:rsid w:val="00693135"/>
    <w:rsid w:val="00693288"/>
    <w:rsid w:val="0069330E"/>
    <w:rsid w:val="00693790"/>
    <w:rsid w:val="006937E4"/>
    <w:rsid w:val="00693D79"/>
    <w:rsid w:val="00693F0B"/>
    <w:rsid w:val="0069402F"/>
    <w:rsid w:val="006940A6"/>
    <w:rsid w:val="006940FE"/>
    <w:rsid w:val="0069416C"/>
    <w:rsid w:val="006941BB"/>
    <w:rsid w:val="006941E3"/>
    <w:rsid w:val="00694259"/>
    <w:rsid w:val="006943E2"/>
    <w:rsid w:val="006943E5"/>
    <w:rsid w:val="006944CA"/>
    <w:rsid w:val="006945BA"/>
    <w:rsid w:val="0069473B"/>
    <w:rsid w:val="00694903"/>
    <w:rsid w:val="0069498F"/>
    <w:rsid w:val="00694DB9"/>
    <w:rsid w:val="00694DBC"/>
    <w:rsid w:val="00694DD5"/>
    <w:rsid w:val="006950B4"/>
    <w:rsid w:val="006951DA"/>
    <w:rsid w:val="00695300"/>
    <w:rsid w:val="0069539A"/>
    <w:rsid w:val="0069564B"/>
    <w:rsid w:val="00695702"/>
    <w:rsid w:val="00695706"/>
    <w:rsid w:val="00695715"/>
    <w:rsid w:val="00695860"/>
    <w:rsid w:val="0069591C"/>
    <w:rsid w:val="006959BB"/>
    <w:rsid w:val="00695CDB"/>
    <w:rsid w:val="00695D20"/>
    <w:rsid w:val="00695DC0"/>
    <w:rsid w:val="00695FD4"/>
    <w:rsid w:val="0069628B"/>
    <w:rsid w:val="00696387"/>
    <w:rsid w:val="0069657A"/>
    <w:rsid w:val="00696605"/>
    <w:rsid w:val="00696627"/>
    <w:rsid w:val="00696A2A"/>
    <w:rsid w:val="00696BAA"/>
    <w:rsid w:val="00696EC0"/>
    <w:rsid w:val="00696F3E"/>
    <w:rsid w:val="0069707E"/>
    <w:rsid w:val="00697230"/>
    <w:rsid w:val="00697362"/>
    <w:rsid w:val="00697523"/>
    <w:rsid w:val="0069753F"/>
    <w:rsid w:val="006979E8"/>
    <w:rsid w:val="006979F7"/>
    <w:rsid w:val="00697A79"/>
    <w:rsid w:val="00697B3F"/>
    <w:rsid w:val="00697BDD"/>
    <w:rsid w:val="00697C08"/>
    <w:rsid w:val="00697DB7"/>
    <w:rsid w:val="00697F33"/>
    <w:rsid w:val="0069E82D"/>
    <w:rsid w:val="006A00D2"/>
    <w:rsid w:val="006A02BB"/>
    <w:rsid w:val="006A02C7"/>
    <w:rsid w:val="006A036E"/>
    <w:rsid w:val="006A0488"/>
    <w:rsid w:val="006A053D"/>
    <w:rsid w:val="006A05D0"/>
    <w:rsid w:val="006A0677"/>
    <w:rsid w:val="006A07D3"/>
    <w:rsid w:val="006A09B9"/>
    <w:rsid w:val="006A0A15"/>
    <w:rsid w:val="006A0AE3"/>
    <w:rsid w:val="006A0C68"/>
    <w:rsid w:val="006A0C69"/>
    <w:rsid w:val="006A0D11"/>
    <w:rsid w:val="006A0D51"/>
    <w:rsid w:val="006A0D5B"/>
    <w:rsid w:val="006A0EE4"/>
    <w:rsid w:val="006A11ED"/>
    <w:rsid w:val="006A1446"/>
    <w:rsid w:val="006A14DB"/>
    <w:rsid w:val="006A1533"/>
    <w:rsid w:val="006A15F1"/>
    <w:rsid w:val="006A1636"/>
    <w:rsid w:val="006A18A4"/>
    <w:rsid w:val="006A1985"/>
    <w:rsid w:val="006A1A6E"/>
    <w:rsid w:val="006A1CAD"/>
    <w:rsid w:val="006A1E81"/>
    <w:rsid w:val="006A2218"/>
    <w:rsid w:val="006A22B6"/>
    <w:rsid w:val="006A2587"/>
    <w:rsid w:val="006A2646"/>
    <w:rsid w:val="006A276A"/>
    <w:rsid w:val="006A283F"/>
    <w:rsid w:val="006A287A"/>
    <w:rsid w:val="006A2915"/>
    <w:rsid w:val="006A2BCC"/>
    <w:rsid w:val="006A2C32"/>
    <w:rsid w:val="006A2E55"/>
    <w:rsid w:val="006A2F69"/>
    <w:rsid w:val="006A319E"/>
    <w:rsid w:val="006A39FA"/>
    <w:rsid w:val="006A3D2C"/>
    <w:rsid w:val="006A407B"/>
    <w:rsid w:val="006A40AC"/>
    <w:rsid w:val="006A417D"/>
    <w:rsid w:val="006A4186"/>
    <w:rsid w:val="006A4AB5"/>
    <w:rsid w:val="006A4B60"/>
    <w:rsid w:val="006A4C06"/>
    <w:rsid w:val="006A4F22"/>
    <w:rsid w:val="006A4FE7"/>
    <w:rsid w:val="006A50E6"/>
    <w:rsid w:val="006A5145"/>
    <w:rsid w:val="006A514D"/>
    <w:rsid w:val="006A528B"/>
    <w:rsid w:val="006A5383"/>
    <w:rsid w:val="006A53B5"/>
    <w:rsid w:val="006A57F2"/>
    <w:rsid w:val="006A5A41"/>
    <w:rsid w:val="006A5B6A"/>
    <w:rsid w:val="006A5C59"/>
    <w:rsid w:val="006A5E75"/>
    <w:rsid w:val="006A621E"/>
    <w:rsid w:val="006A626D"/>
    <w:rsid w:val="006A63A0"/>
    <w:rsid w:val="006A6490"/>
    <w:rsid w:val="006A64DB"/>
    <w:rsid w:val="006A6555"/>
    <w:rsid w:val="006A6647"/>
    <w:rsid w:val="006A689D"/>
    <w:rsid w:val="006A6AD3"/>
    <w:rsid w:val="006A6C30"/>
    <w:rsid w:val="006A6C7F"/>
    <w:rsid w:val="006A6CF7"/>
    <w:rsid w:val="006A6E9E"/>
    <w:rsid w:val="006A76AB"/>
    <w:rsid w:val="006A7922"/>
    <w:rsid w:val="006A7978"/>
    <w:rsid w:val="006A7A12"/>
    <w:rsid w:val="006A7A43"/>
    <w:rsid w:val="006A7CE0"/>
    <w:rsid w:val="006A7E7F"/>
    <w:rsid w:val="006A7EEF"/>
    <w:rsid w:val="006A7F10"/>
    <w:rsid w:val="006AC734"/>
    <w:rsid w:val="006B0000"/>
    <w:rsid w:val="006B006A"/>
    <w:rsid w:val="006B03EF"/>
    <w:rsid w:val="006B03FC"/>
    <w:rsid w:val="006B050A"/>
    <w:rsid w:val="006B0679"/>
    <w:rsid w:val="006B082A"/>
    <w:rsid w:val="006B09D4"/>
    <w:rsid w:val="006B09F9"/>
    <w:rsid w:val="006B0B91"/>
    <w:rsid w:val="006B0B9E"/>
    <w:rsid w:val="006B0DF9"/>
    <w:rsid w:val="006B0E25"/>
    <w:rsid w:val="006B0F5B"/>
    <w:rsid w:val="006B1007"/>
    <w:rsid w:val="006B10C6"/>
    <w:rsid w:val="006B11FF"/>
    <w:rsid w:val="006B15F3"/>
    <w:rsid w:val="006B1644"/>
    <w:rsid w:val="006B1746"/>
    <w:rsid w:val="006B1EA0"/>
    <w:rsid w:val="006B1EF3"/>
    <w:rsid w:val="006B1EFF"/>
    <w:rsid w:val="006B2073"/>
    <w:rsid w:val="006B21A7"/>
    <w:rsid w:val="006B21C0"/>
    <w:rsid w:val="006B228A"/>
    <w:rsid w:val="006B2294"/>
    <w:rsid w:val="006B23CB"/>
    <w:rsid w:val="006B2886"/>
    <w:rsid w:val="006B28DA"/>
    <w:rsid w:val="006B2B3B"/>
    <w:rsid w:val="006B31E8"/>
    <w:rsid w:val="006B332A"/>
    <w:rsid w:val="006B35F5"/>
    <w:rsid w:val="006B35FF"/>
    <w:rsid w:val="006B3678"/>
    <w:rsid w:val="006B3AEA"/>
    <w:rsid w:val="006B3CA3"/>
    <w:rsid w:val="006B3CF2"/>
    <w:rsid w:val="006B3D8F"/>
    <w:rsid w:val="006B4009"/>
    <w:rsid w:val="006B4274"/>
    <w:rsid w:val="006B42B6"/>
    <w:rsid w:val="006B4644"/>
    <w:rsid w:val="006B4747"/>
    <w:rsid w:val="006B4E50"/>
    <w:rsid w:val="006B4EC9"/>
    <w:rsid w:val="006B4EDF"/>
    <w:rsid w:val="006B4FE4"/>
    <w:rsid w:val="006B5110"/>
    <w:rsid w:val="006B531F"/>
    <w:rsid w:val="006B557A"/>
    <w:rsid w:val="006B5C65"/>
    <w:rsid w:val="006B5CB9"/>
    <w:rsid w:val="006B5CBC"/>
    <w:rsid w:val="006B5CBD"/>
    <w:rsid w:val="006B5D3E"/>
    <w:rsid w:val="006B5D76"/>
    <w:rsid w:val="006B6182"/>
    <w:rsid w:val="006B6766"/>
    <w:rsid w:val="006B6941"/>
    <w:rsid w:val="006B6973"/>
    <w:rsid w:val="006B6CF3"/>
    <w:rsid w:val="006B6CF4"/>
    <w:rsid w:val="006B6CFC"/>
    <w:rsid w:val="006B7046"/>
    <w:rsid w:val="006B7050"/>
    <w:rsid w:val="006B747C"/>
    <w:rsid w:val="006B74C2"/>
    <w:rsid w:val="006B7513"/>
    <w:rsid w:val="006B7609"/>
    <w:rsid w:val="006B7A25"/>
    <w:rsid w:val="006C00A3"/>
    <w:rsid w:val="006C015B"/>
    <w:rsid w:val="006C017C"/>
    <w:rsid w:val="006C028C"/>
    <w:rsid w:val="006C0479"/>
    <w:rsid w:val="006C04A6"/>
    <w:rsid w:val="006C05C8"/>
    <w:rsid w:val="006C068A"/>
    <w:rsid w:val="006C079A"/>
    <w:rsid w:val="006C08A4"/>
    <w:rsid w:val="006C08AA"/>
    <w:rsid w:val="006C0A96"/>
    <w:rsid w:val="006C0ABC"/>
    <w:rsid w:val="006C0DCC"/>
    <w:rsid w:val="006C1164"/>
    <w:rsid w:val="006C18B7"/>
    <w:rsid w:val="006C1BD6"/>
    <w:rsid w:val="006C1E7F"/>
    <w:rsid w:val="006C2023"/>
    <w:rsid w:val="006C218C"/>
    <w:rsid w:val="006C2273"/>
    <w:rsid w:val="006C228C"/>
    <w:rsid w:val="006C23DA"/>
    <w:rsid w:val="006C256A"/>
    <w:rsid w:val="006C26AC"/>
    <w:rsid w:val="006C2833"/>
    <w:rsid w:val="006C2945"/>
    <w:rsid w:val="006C2CC5"/>
    <w:rsid w:val="006C2ECA"/>
    <w:rsid w:val="006C30B7"/>
    <w:rsid w:val="006C3260"/>
    <w:rsid w:val="006C368A"/>
    <w:rsid w:val="006C36A7"/>
    <w:rsid w:val="006C3822"/>
    <w:rsid w:val="006C3887"/>
    <w:rsid w:val="006C38A0"/>
    <w:rsid w:val="006C38D1"/>
    <w:rsid w:val="006C391F"/>
    <w:rsid w:val="006C39A4"/>
    <w:rsid w:val="006C3ED3"/>
    <w:rsid w:val="006C4173"/>
    <w:rsid w:val="006C41B5"/>
    <w:rsid w:val="006C44C6"/>
    <w:rsid w:val="006C44D3"/>
    <w:rsid w:val="006C4575"/>
    <w:rsid w:val="006C4614"/>
    <w:rsid w:val="006C4724"/>
    <w:rsid w:val="006C4752"/>
    <w:rsid w:val="006C49EE"/>
    <w:rsid w:val="006C4BE8"/>
    <w:rsid w:val="006C4C12"/>
    <w:rsid w:val="006C4C7E"/>
    <w:rsid w:val="006C4CC2"/>
    <w:rsid w:val="006C4CF2"/>
    <w:rsid w:val="006C4DBF"/>
    <w:rsid w:val="006C4E6C"/>
    <w:rsid w:val="006C5088"/>
    <w:rsid w:val="006C5149"/>
    <w:rsid w:val="006C514B"/>
    <w:rsid w:val="006C524F"/>
    <w:rsid w:val="006C52BB"/>
    <w:rsid w:val="006C541F"/>
    <w:rsid w:val="006C55F3"/>
    <w:rsid w:val="006C561F"/>
    <w:rsid w:val="006C57EC"/>
    <w:rsid w:val="006C5B37"/>
    <w:rsid w:val="006C5C4B"/>
    <w:rsid w:val="006C5FA3"/>
    <w:rsid w:val="006C613A"/>
    <w:rsid w:val="006C61D1"/>
    <w:rsid w:val="006C64F8"/>
    <w:rsid w:val="006C654F"/>
    <w:rsid w:val="006C677E"/>
    <w:rsid w:val="006C69E7"/>
    <w:rsid w:val="006C6A38"/>
    <w:rsid w:val="006C6C76"/>
    <w:rsid w:val="006C6D19"/>
    <w:rsid w:val="006C6F44"/>
    <w:rsid w:val="006C6F62"/>
    <w:rsid w:val="006C700D"/>
    <w:rsid w:val="006C710E"/>
    <w:rsid w:val="006C722D"/>
    <w:rsid w:val="006C7262"/>
    <w:rsid w:val="006C7337"/>
    <w:rsid w:val="006C74F0"/>
    <w:rsid w:val="006C795C"/>
    <w:rsid w:val="006C79EB"/>
    <w:rsid w:val="006C7A97"/>
    <w:rsid w:val="006C7C62"/>
    <w:rsid w:val="006C7D98"/>
    <w:rsid w:val="006C7DAE"/>
    <w:rsid w:val="006C7DDE"/>
    <w:rsid w:val="006C7FA4"/>
    <w:rsid w:val="006CB477"/>
    <w:rsid w:val="006D002B"/>
    <w:rsid w:val="006D003B"/>
    <w:rsid w:val="006D0111"/>
    <w:rsid w:val="006D0232"/>
    <w:rsid w:val="006D0438"/>
    <w:rsid w:val="006D0483"/>
    <w:rsid w:val="006D0539"/>
    <w:rsid w:val="006D0576"/>
    <w:rsid w:val="006D05D0"/>
    <w:rsid w:val="006D075A"/>
    <w:rsid w:val="006D0A41"/>
    <w:rsid w:val="006D0E52"/>
    <w:rsid w:val="006D0E62"/>
    <w:rsid w:val="006D12AB"/>
    <w:rsid w:val="006D145A"/>
    <w:rsid w:val="006D1608"/>
    <w:rsid w:val="006D1888"/>
    <w:rsid w:val="006D1B83"/>
    <w:rsid w:val="006D216E"/>
    <w:rsid w:val="006D2291"/>
    <w:rsid w:val="006D23C1"/>
    <w:rsid w:val="006D24CE"/>
    <w:rsid w:val="006D2510"/>
    <w:rsid w:val="006D2845"/>
    <w:rsid w:val="006D294D"/>
    <w:rsid w:val="006D2AC5"/>
    <w:rsid w:val="006D2ACE"/>
    <w:rsid w:val="006D2B0B"/>
    <w:rsid w:val="006D2BD7"/>
    <w:rsid w:val="006D2D79"/>
    <w:rsid w:val="006D2D80"/>
    <w:rsid w:val="006D2DE4"/>
    <w:rsid w:val="006D2EC4"/>
    <w:rsid w:val="006D2F66"/>
    <w:rsid w:val="006D3110"/>
    <w:rsid w:val="006D3189"/>
    <w:rsid w:val="006D3245"/>
    <w:rsid w:val="006D334F"/>
    <w:rsid w:val="006D3413"/>
    <w:rsid w:val="006D356F"/>
    <w:rsid w:val="006D358E"/>
    <w:rsid w:val="006D376B"/>
    <w:rsid w:val="006D3C17"/>
    <w:rsid w:val="006D3D14"/>
    <w:rsid w:val="006D3DAA"/>
    <w:rsid w:val="006D4055"/>
    <w:rsid w:val="006D4084"/>
    <w:rsid w:val="006D42F3"/>
    <w:rsid w:val="006D4465"/>
    <w:rsid w:val="006D449B"/>
    <w:rsid w:val="006D4646"/>
    <w:rsid w:val="006D4CF0"/>
    <w:rsid w:val="006D4FAC"/>
    <w:rsid w:val="006D525A"/>
    <w:rsid w:val="006D555C"/>
    <w:rsid w:val="006D560A"/>
    <w:rsid w:val="006D5662"/>
    <w:rsid w:val="006D58F2"/>
    <w:rsid w:val="006D5944"/>
    <w:rsid w:val="006D5A2C"/>
    <w:rsid w:val="006D5AA6"/>
    <w:rsid w:val="006D5B60"/>
    <w:rsid w:val="006D5E21"/>
    <w:rsid w:val="006D5EA2"/>
    <w:rsid w:val="006D5FA9"/>
    <w:rsid w:val="006D603E"/>
    <w:rsid w:val="006D6198"/>
    <w:rsid w:val="006D627B"/>
    <w:rsid w:val="006D6281"/>
    <w:rsid w:val="006D6956"/>
    <w:rsid w:val="006D69EA"/>
    <w:rsid w:val="006D6BA1"/>
    <w:rsid w:val="006D6CDB"/>
    <w:rsid w:val="006D6D15"/>
    <w:rsid w:val="006D6E7F"/>
    <w:rsid w:val="006D6F5C"/>
    <w:rsid w:val="006D750C"/>
    <w:rsid w:val="006D7764"/>
    <w:rsid w:val="006D7E12"/>
    <w:rsid w:val="006D7F12"/>
    <w:rsid w:val="006D7FB4"/>
    <w:rsid w:val="006E007F"/>
    <w:rsid w:val="006E0215"/>
    <w:rsid w:val="006E021F"/>
    <w:rsid w:val="006E0221"/>
    <w:rsid w:val="006E0226"/>
    <w:rsid w:val="006E0242"/>
    <w:rsid w:val="006E02FE"/>
    <w:rsid w:val="006E0352"/>
    <w:rsid w:val="006E03E8"/>
    <w:rsid w:val="006E048C"/>
    <w:rsid w:val="006E0502"/>
    <w:rsid w:val="006E06F7"/>
    <w:rsid w:val="006E0845"/>
    <w:rsid w:val="006E08CB"/>
    <w:rsid w:val="006E0902"/>
    <w:rsid w:val="006E0A01"/>
    <w:rsid w:val="006E0A13"/>
    <w:rsid w:val="006E0A38"/>
    <w:rsid w:val="006E0B23"/>
    <w:rsid w:val="006E0BEA"/>
    <w:rsid w:val="006E0EF8"/>
    <w:rsid w:val="006E1247"/>
    <w:rsid w:val="006E1372"/>
    <w:rsid w:val="006E1497"/>
    <w:rsid w:val="006E157D"/>
    <w:rsid w:val="006E15E4"/>
    <w:rsid w:val="006E1784"/>
    <w:rsid w:val="006E1A07"/>
    <w:rsid w:val="006E2092"/>
    <w:rsid w:val="006E225A"/>
    <w:rsid w:val="006E239D"/>
    <w:rsid w:val="006E23AE"/>
    <w:rsid w:val="006E2510"/>
    <w:rsid w:val="006E2525"/>
    <w:rsid w:val="006E288E"/>
    <w:rsid w:val="006E2975"/>
    <w:rsid w:val="006E2C5F"/>
    <w:rsid w:val="006E2C6E"/>
    <w:rsid w:val="006E2C87"/>
    <w:rsid w:val="006E2CAE"/>
    <w:rsid w:val="006E2E47"/>
    <w:rsid w:val="006E2EBC"/>
    <w:rsid w:val="006E3259"/>
    <w:rsid w:val="006E34AE"/>
    <w:rsid w:val="006E39DE"/>
    <w:rsid w:val="006E3B7C"/>
    <w:rsid w:val="006E3CE5"/>
    <w:rsid w:val="006E3D0F"/>
    <w:rsid w:val="006E3ED8"/>
    <w:rsid w:val="006E3EDC"/>
    <w:rsid w:val="006E3F9B"/>
    <w:rsid w:val="006E4003"/>
    <w:rsid w:val="006E4060"/>
    <w:rsid w:val="006E42E6"/>
    <w:rsid w:val="006E43AF"/>
    <w:rsid w:val="006E478C"/>
    <w:rsid w:val="006E4943"/>
    <w:rsid w:val="006E4C0F"/>
    <w:rsid w:val="006E4F21"/>
    <w:rsid w:val="006E4FA7"/>
    <w:rsid w:val="006E529B"/>
    <w:rsid w:val="006E53C0"/>
    <w:rsid w:val="006E5677"/>
    <w:rsid w:val="006E57FD"/>
    <w:rsid w:val="006E59FE"/>
    <w:rsid w:val="006E5C48"/>
    <w:rsid w:val="006E5D09"/>
    <w:rsid w:val="006E5DA6"/>
    <w:rsid w:val="006E5F55"/>
    <w:rsid w:val="006E5FDD"/>
    <w:rsid w:val="006E61C7"/>
    <w:rsid w:val="006E6324"/>
    <w:rsid w:val="006E6340"/>
    <w:rsid w:val="006E6567"/>
    <w:rsid w:val="006E6593"/>
    <w:rsid w:val="006E65CC"/>
    <w:rsid w:val="006E66E4"/>
    <w:rsid w:val="006E684F"/>
    <w:rsid w:val="006E6C23"/>
    <w:rsid w:val="006E6FE4"/>
    <w:rsid w:val="006E6FED"/>
    <w:rsid w:val="006E75CB"/>
    <w:rsid w:val="006E75E5"/>
    <w:rsid w:val="006E75FB"/>
    <w:rsid w:val="006E77DA"/>
    <w:rsid w:val="006E7981"/>
    <w:rsid w:val="006E7AB4"/>
    <w:rsid w:val="006E7B14"/>
    <w:rsid w:val="006E7BEA"/>
    <w:rsid w:val="006E7BED"/>
    <w:rsid w:val="006E7D8E"/>
    <w:rsid w:val="006E7E65"/>
    <w:rsid w:val="006E7F79"/>
    <w:rsid w:val="006E81BD"/>
    <w:rsid w:val="006F0008"/>
    <w:rsid w:val="006F009B"/>
    <w:rsid w:val="006F01F7"/>
    <w:rsid w:val="006F02DF"/>
    <w:rsid w:val="006F061E"/>
    <w:rsid w:val="006F07DA"/>
    <w:rsid w:val="006F0808"/>
    <w:rsid w:val="006F08CF"/>
    <w:rsid w:val="006F0930"/>
    <w:rsid w:val="006F0A1B"/>
    <w:rsid w:val="006F0A9A"/>
    <w:rsid w:val="006F0A9D"/>
    <w:rsid w:val="006F0C7A"/>
    <w:rsid w:val="006F0D0B"/>
    <w:rsid w:val="006F0D7E"/>
    <w:rsid w:val="006F120E"/>
    <w:rsid w:val="006F13D3"/>
    <w:rsid w:val="006F142C"/>
    <w:rsid w:val="006F143C"/>
    <w:rsid w:val="006F14FF"/>
    <w:rsid w:val="006F162C"/>
    <w:rsid w:val="006F1755"/>
    <w:rsid w:val="006F1824"/>
    <w:rsid w:val="006F1BBD"/>
    <w:rsid w:val="006F1DBA"/>
    <w:rsid w:val="006F1E21"/>
    <w:rsid w:val="006F2037"/>
    <w:rsid w:val="006F2148"/>
    <w:rsid w:val="006F2468"/>
    <w:rsid w:val="006F24EA"/>
    <w:rsid w:val="006F287B"/>
    <w:rsid w:val="006F2A04"/>
    <w:rsid w:val="006F2A6E"/>
    <w:rsid w:val="006F2B60"/>
    <w:rsid w:val="006F2B8F"/>
    <w:rsid w:val="006F2B96"/>
    <w:rsid w:val="006F2C13"/>
    <w:rsid w:val="006F2D5B"/>
    <w:rsid w:val="006F2E22"/>
    <w:rsid w:val="006F2F23"/>
    <w:rsid w:val="006F2FCF"/>
    <w:rsid w:val="006F30A5"/>
    <w:rsid w:val="006F30DB"/>
    <w:rsid w:val="006F31CE"/>
    <w:rsid w:val="006F34D4"/>
    <w:rsid w:val="006F3579"/>
    <w:rsid w:val="006F3591"/>
    <w:rsid w:val="006F359F"/>
    <w:rsid w:val="006F370B"/>
    <w:rsid w:val="006F3851"/>
    <w:rsid w:val="006F39C8"/>
    <w:rsid w:val="006F3AD2"/>
    <w:rsid w:val="006F3B28"/>
    <w:rsid w:val="006F3CAE"/>
    <w:rsid w:val="006F3DF8"/>
    <w:rsid w:val="006F3F6D"/>
    <w:rsid w:val="006F4316"/>
    <w:rsid w:val="006F4585"/>
    <w:rsid w:val="006F464D"/>
    <w:rsid w:val="006F484E"/>
    <w:rsid w:val="006F49F5"/>
    <w:rsid w:val="006F4B3E"/>
    <w:rsid w:val="006F4CF7"/>
    <w:rsid w:val="006F4E03"/>
    <w:rsid w:val="006F4F61"/>
    <w:rsid w:val="006F4F82"/>
    <w:rsid w:val="006F500A"/>
    <w:rsid w:val="006F5018"/>
    <w:rsid w:val="006F5037"/>
    <w:rsid w:val="006F51C8"/>
    <w:rsid w:val="006F52F5"/>
    <w:rsid w:val="006F5404"/>
    <w:rsid w:val="006F5590"/>
    <w:rsid w:val="006F56AA"/>
    <w:rsid w:val="006F56FD"/>
    <w:rsid w:val="006F5763"/>
    <w:rsid w:val="006F5893"/>
    <w:rsid w:val="006F599C"/>
    <w:rsid w:val="006F5C45"/>
    <w:rsid w:val="006F5D40"/>
    <w:rsid w:val="006F5EAD"/>
    <w:rsid w:val="006F5FFB"/>
    <w:rsid w:val="006F6542"/>
    <w:rsid w:val="006F657F"/>
    <w:rsid w:val="006F6609"/>
    <w:rsid w:val="006F679C"/>
    <w:rsid w:val="006F69E6"/>
    <w:rsid w:val="006F69FC"/>
    <w:rsid w:val="006F6BFB"/>
    <w:rsid w:val="006F6CB0"/>
    <w:rsid w:val="006F714E"/>
    <w:rsid w:val="006F71F9"/>
    <w:rsid w:val="006F72A0"/>
    <w:rsid w:val="006F72DD"/>
    <w:rsid w:val="006F73EE"/>
    <w:rsid w:val="006F7427"/>
    <w:rsid w:val="006F763B"/>
    <w:rsid w:val="006F79D5"/>
    <w:rsid w:val="006F7A50"/>
    <w:rsid w:val="006F7DD6"/>
    <w:rsid w:val="006F7EBB"/>
    <w:rsid w:val="006F7FF1"/>
    <w:rsid w:val="00700193"/>
    <w:rsid w:val="0070045C"/>
    <w:rsid w:val="00700516"/>
    <w:rsid w:val="007007D8"/>
    <w:rsid w:val="00700919"/>
    <w:rsid w:val="00700949"/>
    <w:rsid w:val="007009D6"/>
    <w:rsid w:val="00700B64"/>
    <w:rsid w:val="00700C93"/>
    <w:rsid w:val="00700D4A"/>
    <w:rsid w:val="00700DF2"/>
    <w:rsid w:val="0070146C"/>
    <w:rsid w:val="00701553"/>
    <w:rsid w:val="007015E4"/>
    <w:rsid w:val="00701693"/>
    <w:rsid w:val="007018B8"/>
    <w:rsid w:val="00701930"/>
    <w:rsid w:val="00701A7C"/>
    <w:rsid w:val="00701D35"/>
    <w:rsid w:val="00701E10"/>
    <w:rsid w:val="00701E48"/>
    <w:rsid w:val="00701F2A"/>
    <w:rsid w:val="0070229D"/>
    <w:rsid w:val="007023CE"/>
    <w:rsid w:val="0070246B"/>
    <w:rsid w:val="00702719"/>
    <w:rsid w:val="00702774"/>
    <w:rsid w:val="00702ACF"/>
    <w:rsid w:val="00702AF6"/>
    <w:rsid w:val="00702BA2"/>
    <w:rsid w:val="00702BE3"/>
    <w:rsid w:val="00702D8E"/>
    <w:rsid w:val="0070338F"/>
    <w:rsid w:val="007033CD"/>
    <w:rsid w:val="00703513"/>
    <w:rsid w:val="0070353A"/>
    <w:rsid w:val="00703752"/>
    <w:rsid w:val="007037E6"/>
    <w:rsid w:val="007038F3"/>
    <w:rsid w:val="007038FE"/>
    <w:rsid w:val="00703A6F"/>
    <w:rsid w:val="00703D2E"/>
    <w:rsid w:val="00703D34"/>
    <w:rsid w:val="00703ECE"/>
    <w:rsid w:val="007040E4"/>
    <w:rsid w:val="00704249"/>
    <w:rsid w:val="007045F5"/>
    <w:rsid w:val="00704933"/>
    <w:rsid w:val="00704A5E"/>
    <w:rsid w:val="00704B44"/>
    <w:rsid w:val="00704BEB"/>
    <w:rsid w:val="00704C03"/>
    <w:rsid w:val="00704E36"/>
    <w:rsid w:val="00704F24"/>
    <w:rsid w:val="00705003"/>
    <w:rsid w:val="00705204"/>
    <w:rsid w:val="00705257"/>
    <w:rsid w:val="0070533B"/>
    <w:rsid w:val="0070534A"/>
    <w:rsid w:val="007053D8"/>
    <w:rsid w:val="007054A9"/>
    <w:rsid w:val="007055D1"/>
    <w:rsid w:val="00705791"/>
    <w:rsid w:val="00705943"/>
    <w:rsid w:val="00705979"/>
    <w:rsid w:val="00705B61"/>
    <w:rsid w:val="00705BA8"/>
    <w:rsid w:val="00705D06"/>
    <w:rsid w:val="00706641"/>
    <w:rsid w:val="00706657"/>
    <w:rsid w:val="00706D76"/>
    <w:rsid w:val="00706E5D"/>
    <w:rsid w:val="007071D1"/>
    <w:rsid w:val="0070732E"/>
    <w:rsid w:val="0070733F"/>
    <w:rsid w:val="007073C9"/>
    <w:rsid w:val="007073FA"/>
    <w:rsid w:val="00707832"/>
    <w:rsid w:val="007078A3"/>
    <w:rsid w:val="007079BE"/>
    <w:rsid w:val="00707A5D"/>
    <w:rsid w:val="00707B5A"/>
    <w:rsid w:val="00707D43"/>
    <w:rsid w:val="00707DC3"/>
    <w:rsid w:val="00708248"/>
    <w:rsid w:val="00710083"/>
    <w:rsid w:val="007101BD"/>
    <w:rsid w:val="00710208"/>
    <w:rsid w:val="0071025A"/>
    <w:rsid w:val="00710693"/>
    <w:rsid w:val="007107A1"/>
    <w:rsid w:val="00710885"/>
    <w:rsid w:val="00710A28"/>
    <w:rsid w:val="00710ACE"/>
    <w:rsid w:val="00710E5C"/>
    <w:rsid w:val="007112A2"/>
    <w:rsid w:val="007117D7"/>
    <w:rsid w:val="00711801"/>
    <w:rsid w:val="0071183C"/>
    <w:rsid w:val="00711DFD"/>
    <w:rsid w:val="00711EB4"/>
    <w:rsid w:val="00712053"/>
    <w:rsid w:val="0071211F"/>
    <w:rsid w:val="00712248"/>
    <w:rsid w:val="0071224A"/>
    <w:rsid w:val="007125FE"/>
    <w:rsid w:val="00712A24"/>
    <w:rsid w:val="00712A38"/>
    <w:rsid w:val="00712A97"/>
    <w:rsid w:val="00712C95"/>
    <w:rsid w:val="00712DCB"/>
    <w:rsid w:val="00712E15"/>
    <w:rsid w:val="00712E6C"/>
    <w:rsid w:val="00712F8B"/>
    <w:rsid w:val="00713098"/>
    <w:rsid w:val="00713208"/>
    <w:rsid w:val="00713345"/>
    <w:rsid w:val="0071338A"/>
    <w:rsid w:val="00713500"/>
    <w:rsid w:val="00713572"/>
    <w:rsid w:val="0071358F"/>
    <w:rsid w:val="00713680"/>
    <w:rsid w:val="007136FB"/>
    <w:rsid w:val="0071371C"/>
    <w:rsid w:val="00713BB7"/>
    <w:rsid w:val="00713BEC"/>
    <w:rsid w:val="00714286"/>
    <w:rsid w:val="0071488E"/>
    <w:rsid w:val="00714B19"/>
    <w:rsid w:val="00714B77"/>
    <w:rsid w:val="00714D68"/>
    <w:rsid w:val="00714FB9"/>
    <w:rsid w:val="007150E5"/>
    <w:rsid w:val="007152B3"/>
    <w:rsid w:val="00715306"/>
    <w:rsid w:val="0071546B"/>
    <w:rsid w:val="0071561E"/>
    <w:rsid w:val="007157E4"/>
    <w:rsid w:val="00715AE9"/>
    <w:rsid w:val="00715AF6"/>
    <w:rsid w:val="00715BD3"/>
    <w:rsid w:val="00715CAC"/>
    <w:rsid w:val="00715E8A"/>
    <w:rsid w:val="00715EC7"/>
    <w:rsid w:val="00716216"/>
    <w:rsid w:val="007164B8"/>
    <w:rsid w:val="007165CC"/>
    <w:rsid w:val="00716768"/>
    <w:rsid w:val="0071693F"/>
    <w:rsid w:val="0071694B"/>
    <w:rsid w:val="007169E8"/>
    <w:rsid w:val="00716CC2"/>
    <w:rsid w:val="00716EDF"/>
    <w:rsid w:val="00716F31"/>
    <w:rsid w:val="00716F8B"/>
    <w:rsid w:val="00717054"/>
    <w:rsid w:val="0071706F"/>
    <w:rsid w:val="007170DA"/>
    <w:rsid w:val="0071712F"/>
    <w:rsid w:val="00717139"/>
    <w:rsid w:val="00717249"/>
    <w:rsid w:val="007173D0"/>
    <w:rsid w:val="007173D3"/>
    <w:rsid w:val="007173E1"/>
    <w:rsid w:val="007173E8"/>
    <w:rsid w:val="007174E4"/>
    <w:rsid w:val="0071756F"/>
    <w:rsid w:val="0071769A"/>
    <w:rsid w:val="007176B8"/>
    <w:rsid w:val="007176FE"/>
    <w:rsid w:val="007177D8"/>
    <w:rsid w:val="0071796A"/>
    <w:rsid w:val="00717B61"/>
    <w:rsid w:val="00717EDA"/>
    <w:rsid w:val="00717EE7"/>
    <w:rsid w:val="00717F7E"/>
    <w:rsid w:val="00720008"/>
    <w:rsid w:val="0072027A"/>
    <w:rsid w:val="0072029C"/>
    <w:rsid w:val="00720397"/>
    <w:rsid w:val="0072040F"/>
    <w:rsid w:val="007204D0"/>
    <w:rsid w:val="007205B2"/>
    <w:rsid w:val="00720667"/>
    <w:rsid w:val="00720890"/>
    <w:rsid w:val="00720A5F"/>
    <w:rsid w:val="00720AFF"/>
    <w:rsid w:val="00720BD3"/>
    <w:rsid w:val="00720D72"/>
    <w:rsid w:val="00720E54"/>
    <w:rsid w:val="0072118A"/>
    <w:rsid w:val="0072127F"/>
    <w:rsid w:val="007212DC"/>
    <w:rsid w:val="00721CA7"/>
    <w:rsid w:val="00721CC2"/>
    <w:rsid w:val="00721D51"/>
    <w:rsid w:val="00721E04"/>
    <w:rsid w:val="00721FA3"/>
    <w:rsid w:val="00721FE7"/>
    <w:rsid w:val="00722071"/>
    <w:rsid w:val="007220C6"/>
    <w:rsid w:val="00722638"/>
    <w:rsid w:val="00722685"/>
    <w:rsid w:val="007228D0"/>
    <w:rsid w:val="007229A9"/>
    <w:rsid w:val="00722B2D"/>
    <w:rsid w:val="00722BF7"/>
    <w:rsid w:val="00722C83"/>
    <w:rsid w:val="00722D83"/>
    <w:rsid w:val="00722E1F"/>
    <w:rsid w:val="00722E59"/>
    <w:rsid w:val="00722F37"/>
    <w:rsid w:val="00723211"/>
    <w:rsid w:val="0072325D"/>
    <w:rsid w:val="00723708"/>
    <w:rsid w:val="0072375A"/>
    <w:rsid w:val="0072376D"/>
    <w:rsid w:val="007238A3"/>
    <w:rsid w:val="007239DB"/>
    <w:rsid w:val="007239EB"/>
    <w:rsid w:val="00723A7D"/>
    <w:rsid w:val="00723C63"/>
    <w:rsid w:val="00723D2D"/>
    <w:rsid w:val="00723E49"/>
    <w:rsid w:val="00723E5F"/>
    <w:rsid w:val="007240E8"/>
    <w:rsid w:val="00724341"/>
    <w:rsid w:val="00724394"/>
    <w:rsid w:val="007243EF"/>
    <w:rsid w:val="00724434"/>
    <w:rsid w:val="0072464B"/>
    <w:rsid w:val="0072486A"/>
    <w:rsid w:val="007248DB"/>
    <w:rsid w:val="007248DC"/>
    <w:rsid w:val="0072495D"/>
    <w:rsid w:val="00724F37"/>
    <w:rsid w:val="007253B0"/>
    <w:rsid w:val="007253E6"/>
    <w:rsid w:val="00725AC5"/>
    <w:rsid w:val="00725AEE"/>
    <w:rsid w:val="00726059"/>
    <w:rsid w:val="007261F1"/>
    <w:rsid w:val="00726340"/>
    <w:rsid w:val="00726393"/>
    <w:rsid w:val="007266B3"/>
    <w:rsid w:val="00726B7A"/>
    <w:rsid w:val="00726C6F"/>
    <w:rsid w:val="00726CAB"/>
    <w:rsid w:val="00726CE1"/>
    <w:rsid w:val="00727090"/>
    <w:rsid w:val="00727231"/>
    <w:rsid w:val="00727285"/>
    <w:rsid w:val="007274F5"/>
    <w:rsid w:val="00727503"/>
    <w:rsid w:val="007275B8"/>
    <w:rsid w:val="00727653"/>
    <w:rsid w:val="00727737"/>
    <w:rsid w:val="0072786E"/>
    <w:rsid w:val="0072792E"/>
    <w:rsid w:val="00727974"/>
    <w:rsid w:val="00727A90"/>
    <w:rsid w:val="00727A92"/>
    <w:rsid w:val="00727CC4"/>
    <w:rsid w:val="00727CCA"/>
    <w:rsid w:val="00727D8E"/>
    <w:rsid w:val="00727F70"/>
    <w:rsid w:val="007303E8"/>
    <w:rsid w:val="00730454"/>
    <w:rsid w:val="007307F6"/>
    <w:rsid w:val="00730866"/>
    <w:rsid w:val="00730968"/>
    <w:rsid w:val="00730A96"/>
    <w:rsid w:val="00730C23"/>
    <w:rsid w:val="00730F04"/>
    <w:rsid w:val="00730F2D"/>
    <w:rsid w:val="00730FAE"/>
    <w:rsid w:val="007310D6"/>
    <w:rsid w:val="007310EB"/>
    <w:rsid w:val="00731319"/>
    <w:rsid w:val="00731437"/>
    <w:rsid w:val="007314B1"/>
    <w:rsid w:val="007314BF"/>
    <w:rsid w:val="00731613"/>
    <w:rsid w:val="007317A8"/>
    <w:rsid w:val="007319AA"/>
    <w:rsid w:val="007319F7"/>
    <w:rsid w:val="00731CE0"/>
    <w:rsid w:val="00731DB3"/>
    <w:rsid w:val="00731E6B"/>
    <w:rsid w:val="0073214E"/>
    <w:rsid w:val="007327C4"/>
    <w:rsid w:val="00732823"/>
    <w:rsid w:val="00732AEA"/>
    <w:rsid w:val="00732B3F"/>
    <w:rsid w:val="00732CD4"/>
    <w:rsid w:val="00732DD1"/>
    <w:rsid w:val="00732F38"/>
    <w:rsid w:val="00732F5D"/>
    <w:rsid w:val="00732F8A"/>
    <w:rsid w:val="00732FF8"/>
    <w:rsid w:val="007331EC"/>
    <w:rsid w:val="007333CE"/>
    <w:rsid w:val="00733599"/>
    <w:rsid w:val="00733A68"/>
    <w:rsid w:val="00733C35"/>
    <w:rsid w:val="00733CA3"/>
    <w:rsid w:val="00733CC4"/>
    <w:rsid w:val="00733CFE"/>
    <w:rsid w:val="00733D39"/>
    <w:rsid w:val="00734048"/>
    <w:rsid w:val="00734111"/>
    <w:rsid w:val="0073412C"/>
    <w:rsid w:val="00734196"/>
    <w:rsid w:val="00734251"/>
    <w:rsid w:val="007342C5"/>
    <w:rsid w:val="007342CD"/>
    <w:rsid w:val="00734883"/>
    <w:rsid w:val="0073495A"/>
    <w:rsid w:val="00734CDA"/>
    <w:rsid w:val="00734EA9"/>
    <w:rsid w:val="00735082"/>
    <w:rsid w:val="0073527C"/>
    <w:rsid w:val="0073556A"/>
    <w:rsid w:val="007356D2"/>
    <w:rsid w:val="007356DD"/>
    <w:rsid w:val="0073571B"/>
    <w:rsid w:val="0073585E"/>
    <w:rsid w:val="007359B3"/>
    <w:rsid w:val="00735A58"/>
    <w:rsid w:val="00735BF0"/>
    <w:rsid w:val="00735CB0"/>
    <w:rsid w:val="00735F97"/>
    <w:rsid w:val="0073625F"/>
    <w:rsid w:val="007362F1"/>
    <w:rsid w:val="0073654D"/>
    <w:rsid w:val="007367E4"/>
    <w:rsid w:val="00736CEB"/>
    <w:rsid w:val="00736F1C"/>
    <w:rsid w:val="00737065"/>
    <w:rsid w:val="00737585"/>
    <w:rsid w:val="00737851"/>
    <w:rsid w:val="00737DBB"/>
    <w:rsid w:val="00737E1F"/>
    <w:rsid w:val="00737F15"/>
    <w:rsid w:val="0073A0B6"/>
    <w:rsid w:val="007409D5"/>
    <w:rsid w:val="00740A39"/>
    <w:rsid w:val="00740B77"/>
    <w:rsid w:val="00740CE8"/>
    <w:rsid w:val="0074101D"/>
    <w:rsid w:val="00741046"/>
    <w:rsid w:val="00741550"/>
    <w:rsid w:val="007419A0"/>
    <w:rsid w:val="00741B75"/>
    <w:rsid w:val="00741BA2"/>
    <w:rsid w:val="00741D30"/>
    <w:rsid w:val="007422BA"/>
    <w:rsid w:val="007423BE"/>
    <w:rsid w:val="007424C6"/>
    <w:rsid w:val="0074277B"/>
    <w:rsid w:val="007427DD"/>
    <w:rsid w:val="007427F4"/>
    <w:rsid w:val="00742857"/>
    <w:rsid w:val="007429D1"/>
    <w:rsid w:val="00742A99"/>
    <w:rsid w:val="00742AAE"/>
    <w:rsid w:val="00742B29"/>
    <w:rsid w:val="00742D7F"/>
    <w:rsid w:val="00742DB6"/>
    <w:rsid w:val="00742EA4"/>
    <w:rsid w:val="007433AE"/>
    <w:rsid w:val="0074352D"/>
    <w:rsid w:val="00743666"/>
    <w:rsid w:val="0074373D"/>
    <w:rsid w:val="0074394F"/>
    <w:rsid w:val="00743D29"/>
    <w:rsid w:val="00743E5A"/>
    <w:rsid w:val="00743FEC"/>
    <w:rsid w:val="00744023"/>
    <w:rsid w:val="00744096"/>
    <w:rsid w:val="00744182"/>
    <w:rsid w:val="007441A4"/>
    <w:rsid w:val="00744237"/>
    <w:rsid w:val="0074423E"/>
    <w:rsid w:val="00744A2B"/>
    <w:rsid w:val="00744D7B"/>
    <w:rsid w:val="00744D9C"/>
    <w:rsid w:val="00744DA4"/>
    <w:rsid w:val="00744E73"/>
    <w:rsid w:val="007450F3"/>
    <w:rsid w:val="007452BB"/>
    <w:rsid w:val="007453A3"/>
    <w:rsid w:val="007455C5"/>
    <w:rsid w:val="00745775"/>
    <w:rsid w:val="007457EB"/>
    <w:rsid w:val="007458B6"/>
    <w:rsid w:val="00745B7C"/>
    <w:rsid w:val="00745DB5"/>
    <w:rsid w:val="0074608D"/>
    <w:rsid w:val="00746233"/>
    <w:rsid w:val="0074643C"/>
    <w:rsid w:val="0074647B"/>
    <w:rsid w:val="007469B0"/>
    <w:rsid w:val="007469C4"/>
    <w:rsid w:val="007469FD"/>
    <w:rsid w:val="00746BD4"/>
    <w:rsid w:val="00746C3E"/>
    <w:rsid w:val="00746C6F"/>
    <w:rsid w:val="00746CA0"/>
    <w:rsid w:val="00746E5A"/>
    <w:rsid w:val="00747012"/>
    <w:rsid w:val="00747022"/>
    <w:rsid w:val="00747033"/>
    <w:rsid w:val="00747467"/>
    <w:rsid w:val="007474C4"/>
    <w:rsid w:val="00747530"/>
    <w:rsid w:val="007475B5"/>
    <w:rsid w:val="00747841"/>
    <w:rsid w:val="00747ADB"/>
    <w:rsid w:val="00747D67"/>
    <w:rsid w:val="00747EE0"/>
    <w:rsid w:val="0074E90C"/>
    <w:rsid w:val="0075026F"/>
    <w:rsid w:val="007503A6"/>
    <w:rsid w:val="00750423"/>
    <w:rsid w:val="0075042E"/>
    <w:rsid w:val="0075044A"/>
    <w:rsid w:val="007504BB"/>
    <w:rsid w:val="007505A2"/>
    <w:rsid w:val="00750721"/>
    <w:rsid w:val="007508F1"/>
    <w:rsid w:val="00750AC9"/>
    <w:rsid w:val="00750DEF"/>
    <w:rsid w:val="00750E25"/>
    <w:rsid w:val="00751028"/>
    <w:rsid w:val="007510C9"/>
    <w:rsid w:val="007510D1"/>
    <w:rsid w:val="00751649"/>
    <w:rsid w:val="00751787"/>
    <w:rsid w:val="00751844"/>
    <w:rsid w:val="00751BA4"/>
    <w:rsid w:val="00751C69"/>
    <w:rsid w:val="00751F9A"/>
    <w:rsid w:val="00752094"/>
    <w:rsid w:val="007522F9"/>
    <w:rsid w:val="007523D4"/>
    <w:rsid w:val="00752472"/>
    <w:rsid w:val="0075278A"/>
    <w:rsid w:val="007529B0"/>
    <w:rsid w:val="007529E1"/>
    <w:rsid w:val="00752A3A"/>
    <w:rsid w:val="00752E1D"/>
    <w:rsid w:val="00752EC7"/>
    <w:rsid w:val="00752FE9"/>
    <w:rsid w:val="0075304A"/>
    <w:rsid w:val="007530A9"/>
    <w:rsid w:val="00753198"/>
    <w:rsid w:val="00753472"/>
    <w:rsid w:val="0075355B"/>
    <w:rsid w:val="00753681"/>
    <w:rsid w:val="007536C6"/>
    <w:rsid w:val="0075377E"/>
    <w:rsid w:val="00753853"/>
    <w:rsid w:val="00753AD1"/>
    <w:rsid w:val="00753D7D"/>
    <w:rsid w:val="00753E26"/>
    <w:rsid w:val="00754070"/>
    <w:rsid w:val="00754088"/>
    <w:rsid w:val="007541FE"/>
    <w:rsid w:val="007543BE"/>
    <w:rsid w:val="007543E0"/>
    <w:rsid w:val="007546C0"/>
    <w:rsid w:val="00754AAF"/>
    <w:rsid w:val="00754DAF"/>
    <w:rsid w:val="00754E1C"/>
    <w:rsid w:val="00754E2D"/>
    <w:rsid w:val="00755042"/>
    <w:rsid w:val="00755218"/>
    <w:rsid w:val="0075533E"/>
    <w:rsid w:val="007553E7"/>
    <w:rsid w:val="00755563"/>
    <w:rsid w:val="00755694"/>
    <w:rsid w:val="007556D8"/>
    <w:rsid w:val="0075580D"/>
    <w:rsid w:val="0075596F"/>
    <w:rsid w:val="007559DA"/>
    <w:rsid w:val="00755CFC"/>
    <w:rsid w:val="00755DB5"/>
    <w:rsid w:val="00755E9D"/>
    <w:rsid w:val="007560E8"/>
    <w:rsid w:val="00756294"/>
    <w:rsid w:val="007564C2"/>
    <w:rsid w:val="007564E6"/>
    <w:rsid w:val="007566C1"/>
    <w:rsid w:val="007568B6"/>
    <w:rsid w:val="00756931"/>
    <w:rsid w:val="0075696A"/>
    <w:rsid w:val="00756B9B"/>
    <w:rsid w:val="00756CB7"/>
    <w:rsid w:val="0075728F"/>
    <w:rsid w:val="007572DF"/>
    <w:rsid w:val="00757431"/>
    <w:rsid w:val="00757704"/>
    <w:rsid w:val="00757728"/>
    <w:rsid w:val="007577BF"/>
    <w:rsid w:val="007578AF"/>
    <w:rsid w:val="00757A9B"/>
    <w:rsid w:val="00757B8F"/>
    <w:rsid w:val="00757C93"/>
    <w:rsid w:val="00757F1D"/>
    <w:rsid w:val="0076048B"/>
    <w:rsid w:val="007604DB"/>
    <w:rsid w:val="0076052B"/>
    <w:rsid w:val="007605CE"/>
    <w:rsid w:val="007607D9"/>
    <w:rsid w:val="00760A97"/>
    <w:rsid w:val="00760C9E"/>
    <w:rsid w:val="00760E43"/>
    <w:rsid w:val="007610A0"/>
    <w:rsid w:val="00761103"/>
    <w:rsid w:val="0076122C"/>
    <w:rsid w:val="0076127D"/>
    <w:rsid w:val="00761354"/>
    <w:rsid w:val="007614C0"/>
    <w:rsid w:val="007619B7"/>
    <w:rsid w:val="007619F7"/>
    <w:rsid w:val="00761AC3"/>
    <w:rsid w:val="00761AD4"/>
    <w:rsid w:val="00761B17"/>
    <w:rsid w:val="00761B5B"/>
    <w:rsid w:val="00761BFC"/>
    <w:rsid w:val="00761C4A"/>
    <w:rsid w:val="0076257E"/>
    <w:rsid w:val="00762628"/>
    <w:rsid w:val="0076262A"/>
    <w:rsid w:val="00762918"/>
    <w:rsid w:val="00762A25"/>
    <w:rsid w:val="00762C81"/>
    <w:rsid w:val="00762ED8"/>
    <w:rsid w:val="0076302B"/>
    <w:rsid w:val="0076322C"/>
    <w:rsid w:val="00763267"/>
    <w:rsid w:val="00763281"/>
    <w:rsid w:val="007632E0"/>
    <w:rsid w:val="007632E7"/>
    <w:rsid w:val="00763460"/>
    <w:rsid w:val="007636B0"/>
    <w:rsid w:val="007636F4"/>
    <w:rsid w:val="007637B3"/>
    <w:rsid w:val="00763DBC"/>
    <w:rsid w:val="00763DD0"/>
    <w:rsid w:val="00763EF9"/>
    <w:rsid w:val="00763F9E"/>
    <w:rsid w:val="00764086"/>
    <w:rsid w:val="0076426E"/>
    <w:rsid w:val="0076435A"/>
    <w:rsid w:val="00764420"/>
    <w:rsid w:val="007644A6"/>
    <w:rsid w:val="00764668"/>
    <w:rsid w:val="007646FD"/>
    <w:rsid w:val="00764835"/>
    <w:rsid w:val="00764852"/>
    <w:rsid w:val="0076485B"/>
    <w:rsid w:val="007648C4"/>
    <w:rsid w:val="0076490E"/>
    <w:rsid w:val="00764A6B"/>
    <w:rsid w:val="00764AC9"/>
    <w:rsid w:val="00764B36"/>
    <w:rsid w:val="00764B42"/>
    <w:rsid w:val="00764CF0"/>
    <w:rsid w:val="00765145"/>
    <w:rsid w:val="00765222"/>
    <w:rsid w:val="007652F9"/>
    <w:rsid w:val="007655CE"/>
    <w:rsid w:val="00765686"/>
    <w:rsid w:val="0076579C"/>
    <w:rsid w:val="0076579E"/>
    <w:rsid w:val="00765BDE"/>
    <w:rsid w:val="00765C19"/>
    <w:rsid w:val="00765CBC"/>
    <w:rsid w:val="00765FB9"/>
    <w:rsid w:val="007660FC"/>
    <w:rsid w:val="00766219"/>
    <w:rsid w:val="00766225"/>
    <w:rsid w:val="0076660D"/>
    <w:rsid w:val="007668D4"/>
    <w:rsid w:val="00766B5D"/>
    <w:rsid w:val="00766B97"/>
    <w:rsid w:val="00766BC8"/>
    <w:rsid w:val="00766C5A"/>
    <w:rsid w:val="00766C98"/>
    <w:rsid w:val="00766CB8"/>
    <w:rsid w:val="00766E1D"/>
    <w:rsid w:val="00766FA7"/>
    <w:rsid w:val="00766FF4"/>
    <w:rsid w:val="007670F9"/>
    <w:rsid w:val="0076719E"/>
    <w:rsid w:val="00767962"/>
    <w:rsid w:val="007679BC"/>
    <w:rsid w:val="007679FD"/>
    <w:rsid w:val="00767A5F"/>
    <w:rsid w:val="00767B82"/>
    <w:rsid w:val="00767E33"/>
    <w:rsid w:val="00767E44"/>
    <w:rsid w:val="00767F25"/>
    <w:rsid w:val="0077005D"/>
    <w:rsid w:val="007701C1"/>
    <w:rsid w:val="0077036E"/>
    <w:rsid w:val="007705CC"/>
    <w:rsid w:val="007706CB"/>
    <w:rsid w:val="007708F2"/>
    <w:rsid w:val="00770908"/>
    <w:rsid w:val="0077098A"/>
    <w:rsid w:val="00770A42"/>
    <w:rsid w:val="00770B44"/>
    <w:rsid w:val="00770BA3"/>
    <w:rsid w:val="00770BE1"/>
    <w:rsid w:val="00770BF2"/>
    <w:rsid w:val="00770C66"/>
    <w:rsid w:val="00770EED"/>
    <w:rsid w:val="00770F13"/>
    <w:rsid w:val="00770F58"/>
    <w:rsid w:val="007711F2"/>
    <w:rsid w:val="00771276"/>
    <w:rsid w:val="007712A3"/>
    <w:rsid w:val="007713B0"/>
    <w:rsid w:val="00771555"/>
    <w:rsid w:val="00771833"/>
    <w:rsid w:val="007718A4"/>
    <w:rsid w:val="0077190B"/>
    <w:rsid w:val="00771BE8"/>
    <w:rsid w:val="00771CDD"/>
    <w:rsid w:val="00771F30"/>
    <w:rsid w:val="007720F1"/>
    <w:rsid w:val="0077213F"/>
    <w:rsid w:val="00772197"/>
    <w:rsid w:val="0077247B"/>
    <w:rsid w:val="0077277B"/>
    <w:rsid w:val="007727C6"/>
    <w:rsid w:val="007727E4"/>
    <w:rsid w:val="00772881"/>
    <w:rsid w:val="007728F5"/>
    <w:rsid w:val="007729AA"/>
    <w:rsid w:val="007729E4"/>
    <w:rsid w:val="007729F5"/>
    <w:rsid w:val="00772B1E"/>
    <w:rsid w:val="00772CBA"/>
    <w:rsid w:val="00772CE6"/>
    <w:rsid w:val="00772D95"/>
    <w:rsid w:val="00772DC6"/>
    <w:rsid w:val="0077313F"/>
    <w:rsid w:val="00773143"/>
    <w:rsid w:val="007734B7"/>
    <w:rsid w:val="00773641"/>
    <w:rsid w:val="00773964"/>
    <w:rsid w:val="00773AD1"/>
    <w:rsid w:val="00773AEA"/>
    <w:rsid w:val="00773B4F"/>
    <w:rsid w:val="00773DF7"/>
    <w:rsid w:val="00773E59"/>
    <w:rsid w:val="00773F06"/>
    <w:rsid w:val="00773F97"/>
    <w:rsid w:val="0077403A"/>
    <w:rsid w:val="00774119"/>
    <w:rsid w:val="00774140"/>
    <w:rsid w:val="0077433E"/>
    <w:rsid w:val="007744E5"/>
    <w:rsid w:val="00774663"/>
    <w:rsid w:val="0077477C"/>
    <w:rsid w:val="007749A0"/>
    <w:rsid w:val="00774B05"/>
    <w:rsid w:val="00774B2A"/>
    <w:rsid w:val="00774B67"/>
    <w:rsid w:val="00774E0C"/>
    <w:rsid w:val="007750EC"/>
    <w:rsid w:val="00775108"/>
    <w:rsid w:val="00775312"/>
    <w:rsid w:val="00775321"/>
    <w:rsid w:val="00775387"/>
    <w:rsid w:val="007755AC"/>
    <w:rsid w:val="007755FC"/>
    <w:rsid w:val="00775648"/>
    <w:rsid w:val="00775779"/>
    <w:rsid w:val="00775B6C"/>
    <w:rsid w:val="00775D6F"/>
    <w:rsid w:val="00775E3F"/>
    <w:rsid w:val="00775E60"/>
    <w:rsid w:val="0077601A"/>
    <w:rsid w:val="0077626E"/>
    <w:rsid w:val="00776380"/>
    <w:rsid w:val="0077651F"/>
    <w:rsid w:val="007765EA"/>
    <w:rsid w:val="00776635"/>
    <w:rsid w:val="0077671E"/>
    <w:rsid w:val="007767DA"/>
    <w:rsid w:val="00776A6F"/>
    <w:rsid w:val="00776C1E"/>
    <w:rsid w:val="00776C32"/>
    <w:rsid w:val="00776CAE"/>
    <w:rsid w:val="00776E7D"/>
    <w:rsid w:val="00776F20"/>
    <w:rsid w:val="00777036"/>
    <w:rsid w:val="00777063"/>
    <w:rsid w:val="00777095"/>
    <w:rsid w:val="00777138"/>
    <w:rsid w:val="0077728A"/>
    <w:rsid w:val="007773EC"/>
    <w:rsid w:val="00777465"/>
    <w:rsid w:val="007774A0"/>
    <w:rsid w:val="00777585"/>
    <w:rsid w:val="007775BC"/>
    <w:rsid w:val="007776F3"/>
    <w:rsid w:val="007777F2"/>
    <w:rsid w:val="007779ED"/>
    <w:rsid w:val="00777A14"/>
    <w:rsid w:val="00777A6E"/>
    <w:rsid w:val="00777B99"/>
    <w:rsid w:val="00777C9C"/>
    <w:rsid w:val="00777EC9"/>
    <w:rsid w:val="00777F70"/>
    <w:rsid w:val="00780017"/>
    <w:rsid w:val="007801C4"/>
    <w:rsid w:val="007801ED"/>
    <w:rsid w:val="0078047C"/>
    <w:rsid w:val="00780978"/>
    <w:rsid w:val="00780A21"/>
    <w:rsid w:val="00780BAE"/>
    <w:rsid w:val="00780C13"/>
    <w:rsid w:val="00780C5C"/>
    <w:rsid w:val="00781543"/>
    <w:rsid w:val="0078164E"/>
    <w:rsid w:val="00781861"/>
    <w:rsid w:val="00781877"/>
    <w:rsid w:val="007819A4"/>
    <w:rsid w:val="00781AC9"/>
    <w:rsid w:val="00781BFA"/>
    <w:rsid w:val="00781CD9"/>
    <w:rsid w:val="00781E20"/>
    <w:rsid w:val="00781E49"/>
    <w:rsid w:val="00781E56"/>
    <w:rsid w:val="00781F0F"/>
    <w:rsid w:val="00781F1D"/>
    <w:rsid w:val="007821B1"/>
    <w:rsid w:val="007821CD"/>
    <w:rsid w:val="007823FE"/>
    <w:rsid w:val="0078241B"/>
    <w:rsid w:val="007824EC"/>
    <w:rsid w:val="00782544"/>
    <w:rsid w:val="0078264E"/>
    <w:rsid w:val="0078281C"/>
    <w:rsid w:val="007828AC"/>
    <w:rsid w:val="00782FE4"/>
    <w:rsid w:val="00783149"/>
    <w:rsid w:val="00783235"/>
    <w:rsid w:val="0078330A"/>
    <w:rsid w:val="00783478"/>
    <w:rsid w:val="00783591"/>
    <w:rsid w:val="007835AE"/>
    <w:rsid w:val="00783604"/>
    <w:rsid w:val="007836EC"/>
    <w:rsid w:val="00783777"/>
    <w:rsid w:val="007838EA"/>
    <w:rsid w:val="00783DF9"/>
    <w:rsid w:val="00783E28"/>
    <w:rsid w:val="00783F98"/>
    <w:rsid w:val="00783FB6"/>
    <w:rsid w:val="007840BD"/>
    <w:rsid w:val="00784285"/>
    <w:rsid w:val="007842EA"/>
    <w:rsid w:val="00784724"/>
    <w:rsid w:val="0078492E"/>
    <w:rsid w:val="00784956"/>
    <w:rsid w:val="007849C4"/>
    <w:rsid w:val="00784A0C"/>
    <w:rsid w:val="00784B4A"/>
    <w:rsid w:val="00784B96"/>
    <w:rsid w:val="00784C22"/>
    <w:rsid w:val="00784EFE"/>
    <w:rsid w:val="00785144"/>
    <w:rsid w:val="0078574F"/>
    <w:rsid w:val="007858E4"/>
    <w:rsid w:val="00785A1B"/>
    <w:rsid w:val="00785AA7"/>
    <w:rsid w:val="00785BDA"/>
    <w:rsid w:val="00785D8D"/>
    <w:rsid w:val="00785EDF"/>
    <w:rsid w:val="00786041"/>
    <w:rsid w:val="0078616F"/>
    <w:rsid w:val="007861F6"/>
    <w:rsid w:val="007862D6"/>
    <w:rsid w:val="007862E2"/>
    <w:rsid w:val="0078630B"/>
    <w:rsid w:val="007863EB"/>
    <w:rsid w:val="00786407"/>
    <w:rsid w:val="00786453"/>
    <w:rsid w:val="00786698"/>
    <w:rsid w:val="00786748"/>
    <w:rsid w:val="0078675B"/>
    <w:rsid w:val="0078679F"/>
    <w:rsid w:val="007867A0"/>
    <w:rsid w:val="00786DB3"/>
    <w:rsid w:val="00786E3D"/>
    <w:rsid w:val="007871FF"/>
    <w:rsid w:val="0078738F"/>
    <w:rsid w:val="00787390"/>
    <w:rsid w:val="007875FB"/>
    <w:rsid w:val="0078789D"/>
    <w:rsid w:val="00787AFB"/>
    <w:rsid w:val="00787B0D"/>
    <w:rsid w:val="00787D53"/>
    <w:rsid w:val="00787EE7"/>
    <w:rsid w:val="00787F13"/>
    <w:rsid w:val="007888C1"/>
    <w:rsid w:val="0079005B"/>
    <w:rsid w:val="0079007F"/>
    <w:rsid w:val="00790098"/>
    <w:rsid w:val="007902D1"/>
    <w:rsid w:val="00790546"/>
    <w:rsid w:val="007906B1"/>
    <w:rsid w:val="007907A5"/>
    <w:rsid w:val="007907FD"/>
    <w:rsid w:val="00790ACC"/>
    <w:rsid w:val="00790C70"/>
    <w:rsid w:val="00791046"/>
    <w:rsid w:val="007915E4"/>
    <w:rsid w:val="007917EC"/>
    <w:rsid w:val="007919CF"/>
    <w:rsid w:val="00791A08"/>
    <w:rsid w:val="00791D3A"/>
    <w:rsid w:val="00791D71"/>
    <w:rsid w:val="00791EA5"/>
    <w:rsid w:val="00791ECB"/>
    <w:rsid w:val="00791F47"/>
    <w:rsid w:val="00791F7B"/>
    <w:rsid w:val="007923AA"/>
    <w:rsid w:val="00792544"/>
    <w:rsid w:val="0079260B"/>
    <w:rsid w:val="007927F0"/>
    <w:rsid w:val="007929BA"/>
    <w:rsid w:val="00792B55"/>
    <w:rsid w:val="00792CFE"/>
    <w:rsid w:val="00792DC3"/>
    <w:rsid w:val="00792E85"/>
    <w:rsid w:val="00792EFB"/>
    <w:rsid w:val="007933DC"/>
    <w:rsid w:val="00793462"/>
    <w:rsid w:val="007936FE"/>
    <w:rsid w:val="00793785"/>
    <w:rsid w:val="007937C0"/>
    <w:rsid w:val="007938F8"/>
    <w:rsid w:val="00793A1C"/>
    <w:rsid w:val="00793A32"/>
    <w:rsid w:val="00793A46"/>
    <w:rsid w:val="00793D28"/>
    <w:rsid w:val="00793DD5"/>
    <w:rsid w:val="00793E36"/>
    <w:rsid w:val="00793F03"/>
    <w:rsid w:val="007940E7"/>
    <w:rsid w:val="00794437"/>
    <w:rsid w:val="00794482"/>
    <w:rsid w:val="00794645"/>
    <w:rsid w:val="0079473E"/>
    <w:rsid w:val="0079496F"/>
    <w:rsid w:val="00794A02"/>
    <w:rsid w:val="00794A3E"/>
    <w:rsid w:val="00794B31"/>
    <w:rsid w:val="00794BB7"/>
    <w:rsid w:val="00794E1C"/>
    <w:rsid w:val="00794E57"/>
    <w:rsid w:val="00794E96"/>
    <w:rsid w:val="00794F9A"/>
    <w:rsid w:val="007950E7"/>
    <w:rsid w:val="00795208"/>
    <w:rsid w:val="007952AD"/>
    <w:rsid w:val="007953A2"/>
    <w:rsid w:val="007954E3"/>
    <w:rsid w:val="00795555"/>
    <w:rsid w:val="007955D0"/>
    <w:rsid w:val="007955ED"/>
    <w:rsid w:val="0079560F"/>
    <w:rsid w:val="0079563A"/>
    <w:rsid w:val="00795782"/>
    <w:rsid w:val="00795B86"/>
    <w:rsid w:val="00795BC6"/>
    <w:rsid w:val="00795BEB"/>
    <w:rsid w:val="00795BFB"/>
    <w:rsid w:val="00795CE9"/>
    <w:rsid w:val="00795E6B"/>
    <w:rsid w:val="007960FC"/>
    <w:rsid w:val="007961EE"/>
    <w:rsid w:val="00796293"/>
    <w:rsid w:val="007962E8"/>
    <w:rsid w:val="0079642F"/>
    <w:rsid w:val="00796611"/>
    <w:rsid w:val="0079681D"/>
    <w:rsid w:val="00796EA8"/>
    <w:rsid w:val="00796F92"/>
    <w:rsid w:val="00797064"/>
    <w:rsid w:val="007970CE"/>
    <w:rsid w:val="00797391"/>
    <w:rsid w:val="007976AC"/>
    <w:rsid w:val="0079775D"/>
    <w:rsid w:val="00797CA0"/>
    <w:rsid w:val="00797F1E"/>
    <w:rsid w:val="00797FB5"/>
    <w:rsid w:val="0079B72A"/>
    <w:rsid w:val="007A00AC"/>
    <w:rsid w:val="007A015D"/>
    <w:rsid w:val="007A0221"/>
    <w:rsid w:val="007A025B"/>
    <w:rsid w:val="007A02F9"/>
    <w:rsid w:val="007A0721"/>
    <w:rsid w:val="007A0AEB"/>
    <w:rsid w:val="007A0C3B"/>
    <w:rsid w:val="007A0EF2"/>
    <w:rsid w:val="007A1063"/>
    <w:rsid w:val="007A1099"/>
    <w:rsid w:val="007A1128"/>
    <w:rsid w:val="007A12EC"/>
    <w:rsid w:val="007A14EC"/>
    <w:rsid w:val="007A154C"/>
    <w:rsid w:val="007A1778"/>
    <w:rsid w:val="007A1CA8"/>
    <w:rsid w:val="007A1CD0"/>
    <w:rsid w:val="007A1DB0"/>
    <w:rsid w:val="007A2085"/>
    <w:rsid w:val="007A234A"/>
    <w:rsid w:val="007A23AE"/>
    <w:rsid w:val="007A25D3"/>
    <w:rsid w:val="007A2676"/>
    <w:rsid w:val="007A2833"/>
    <w:rsid w:val="007A2896"/>
    <w:rsid w:val="007A2D48"/>
    <w:rsid w:val="007A2FFD"/>
    <w:rsid w:val="007A3069"/>
    <w:rsid w:val="007A3149"/>
    <w:rsid w:val="007A323E"/>
    <w:rsid w:val="007A332E"/>
    <w:rsid w:val="007A33FC"/>
    <w:rsid w:val="007A353F"/>
    <w:rsid w:val="007A366E"/>
    <w:rsid w:val="007A3836"/>
    <w:rsid w:val="007A38D8"/>
    <w:rsid w:val="007A3945"/>
    <w:rsid w:val="007A3A3A"/>
    <w:rsid w:val="007A3A84"/>
    <w:rsid w:val="007A3B79"/>
    <w:rsid w:val="007A3DB1"/>
    <w:rsid w:val="007A3F66"/>
    <w:rsid w:val="007A40B5"/>
    <w:rsid w:val="007A437F"/>
    <w:rsid w:val="007A44A4"/>
    <w:rsid w:val="007A4576"/>
    <w:rsid w:val="007A45C8"/>
    <w:rsid w:val="007A46B5"/>
    <w:rsid w:val="007A4B86"/>
    <w:rsid w:val="007A4C14"/>
    <w:rsid w:val="007A4CED"/>
    <w:rsid w:val="007A4E24"/>
    <w:rsid w:val="007A4F5E"/>
    <w:rsid w:val="007A5272"/>
    <w:rsid w:val="007A54A2"/>
    <w:rsid w:val="007A564A"/>
    <w:rsid w:val="007A56B7"/>
    <w:rsid w:val="007A580C"/>
    <w:rsid w:val="007A5A07"/>
    <w:rsid w:val="007A5A0F"/>
    <w:rsid w:val="007A5A12"/>
    <w:rsid w:val="007A5B26"/>
    <w:rsid w:val="007A5B98"/>
    <w:rsid w:val="007A5D40"/>
    <w:rsid w:val="007A5DC0"/>
    <w:rsid w:val="007A5E4A"/>
    <w:rsid w:val="007A5F74"/>
    <w:rsid w:val="007A5FEB"/>
    <w:rsid w:val="007A606B"/>
    <w:rsid w:val="007A64B6"/>
    <w:rsid w:val="007A652D"/>
    <w:rsid w:val="007A667C"/>
    <w:rsid w:val="007A66C5"/>
    <w:rsid w:val="007A68D2"/>
    <w:rsid w:val="007A6B3C"/>
    <w:rsid w:val="007A6E37"/>
    <w:rsid w:val="007A6EFA"/>
    <w:rsid w:val="007A7062"/>
    <w:rsid w:val="007A716D"/>
    <w:rsid w:val="007A74E8"/>
    <w:rsid w:val="007A7575"/>
    <w:rsid w:val="007A75EA"/>
    <w:rsid w:val="007A7A32"/>
    <w:rsid w:val="007B0066"/>
    <w:rsid w:val="007B01A6"/>
    <w:rsid w:val="007B021B"/>
    <w:rsid w:val="007B0230"/>
    <w:rsid w:val="007B037B"/>
    <w:rsid w:val="007B0615"/>
    <w:rsid w:val="007B0877"/>
    <w:rsid w:val="007B09CB"/>
    <w:rsid w:val="007B09D0"/>
    <w:rsid w:val="007B0A35"/>
    <w:rsid w:val="007B0C0C"/>
    <w:rsid w:val="007B0C76"/>
    <w:rsid w:val="007B0CC2"/>
    <w:rsid w:val="007B0EAD"/>
    <w:rsid w:val="007B0FA1"/>
    <w:rsid w:val="007B1085"/>
    <w:rsid w:val="007B1131"/>
    <w:rsid w:val="007B1412"/>
    <w:rsid w:val="007B165F"/>
    <w:rsid w:val="007B1687"/>
    <w:rsid w:val="007B16A1"/>
    <w:rsid w:val="007B173B"/>
    <w:rsid w:val="007B186A"/>
    <w:rsid w:val="007B19CF"/>
    <w:rsid w:val="007B1AAB"/>
    <w:rsid w:val="007B1BCE"/>
    <w:rsid w:val="007B1C5D"/>
    <w:rsid w:val="007B1D42"/>
    <w:rsid w:val="007B1EC6"/>
    <w:rsid w:val="007B2079"/>
    <w:rsid w:val="007B2106"/>
    <w:rsid w:val="007B2312"/>
    <w:rsid w:val="007B2558"/>
    <w:rsid w:val="007B261C"/>
    <w:rsid w:val="007B2674"/>
    <w:rsid w:val="007B2CF9"/>
    <w:rsid w:val="007B2DD8"/>
    <w:rsid w:val="007B2EA5"/>
    <w:rsid w:val="007B2FE1"/>
    <w:rsid w:val="007B3362"/>
    <w:rsid w:val="007B34FC"/>
    <w:rsid w:val="007B3866"/>
    <w:rsid w:val="007B3881"/>
    <w:rsid w:val="007B3A28"/>
    <w:rsid w:val="007B3AB8"/>
    <w:rsid w:val="007B3FE3"/>
    <w:rsid w:val="007B4122"/>
    <w:rsid w:val="007B429F"/>
    <w:rsid w:val="007B482D"/>
    <w:rsid w:val="007B4AF9"/>
    <w:rsid w:val="007B4BF5"/>
    <w:rsid w:val="007B4DFE"/>
    <w:rsid w:val="007B500F"/>
    <w:rsid w:val="007B5060"/>
    <w:rsid w:val="007B50CA"/>
    <w:rsid w:val="007B5144"/>
    <w:rsid w:val="007B5318"/>
    <w:rsid w:val="007B5342"/>
    <w:rsid w:val="007B548A"/>
    <w:rsid w:val="007B54A8"/>
    <w:rsid w:val="007B5818"/>
    <w:rsid w:val="007B5A3F"/>
    <w:rsid w:val="007B5ADF"/>
    <w:rsid w:val="007B5B89"/>
    <w:rsid w:val="007B5DE0"/>
    <w:rsid w:val="007B5F06"/>
    <w:rsid w:val="007B609D"/>
    <w:rsid w:val="007B615E"/>
    <w:rsid w:val="007B617D"/>
    <w:rsid w:val="007B635F"/>
    <w:rsid w:val="007B6387"/>
    <w:rsid w:val="007B63DD"/>
    <w:rsid w:val="007B6440"/>
    <w:rsid w:val="007B67A2"/>
    <w:rsid w:val="007B689C"/>
    <w:rsid w:val="007B6A6C"/>
    <w:rsid w:val="007B6B74"/>
    <w:rsid w:val="007B6BD3"/>
    <w:rsid w:val="007B6C25"/>
    <w:rsid w:val="007B7140"/>
    <w:rsid w:val="007B74D2"/>
    <w:rsid w:val="007B7613"/>
    <w:rsid w:val="007B782E"/>
    <w:rsid w:val="007B795B"/>
    <w:rsid w:val="007B79F6"/>
    <w:rsid w:val="007B7A0D"/>
    <w:rsid w:val="007B7B2A"/>
    <w:rsid w:val="007B7B91"/>
    <w:rsid w:val="007B7F57"/>
    <w:rsid w:val="007C0096"/>
    <w:rsid w:val="007C011D"/>
    <w:rsid w:val="007C011E"/>
    <w:rsid w:val="007C01B1"/>
    <w:rsid w:val="007C01E4"/>
    <w:rsid w:val="007C0385"/>
    <w:rsid w:val="007C046C"/>
    <w:rsid w:val="007C04DB"/>
    <w:rsid w:val="007C053D"/>
    <w:rsid w:val="007C0778"/>
    <w:rsid w:val="007C07CA"/>
    <w:rsid w:val="007C0838"/>
    <w:rsid w:val="007C0846"/>
    <w:rsid w:val="007C0A6D"/>
    <w:rsid w:val="007C0B0A"/>
    <w:rsid w:val="007C0CD6"/>
    <w:rsid w:val="007C176B"/>
    <w:rsid w:val="007C1872"/>
    <w:rsid w:val="007C1AAF"/>
    <w:rsid w:val="007C1B63"/>
    <w:rsid w:val="007C1C0B"/>
    <w:rsid w:val="007C1C2C"/>
    <w:rsid w:val="007C1D85"/>
    <w:rsid w:val="007C1F62"/>
    <w:rsid w:val="007C2044"/>
    <w:rsid w:val="007C208B"/>
    <w:rsid w:val="007C228C"/>
    <w:rsid w:val="007C24A5"/>
    <w:rsid w:val="007C24C3"/>
    <w:rsid w:val="007C24EB"/>
    <w:rsid w:val="007C2500"/>
    <w:rsid w:val="007C25B9"/>
    <w:rsid w:val="007C25C2"/>
    <w:rsid w:val="007C265A"/>
    <w:rsid w:val="007C2798"/>
    <w:rsid w:val="007C284F"/>
    <w:rsid w:val="007C297E"/>
    <w:rsid w:val="007C2A30"/>
    <w:rsid w:val="007C2B29"/>
    <w:rsid w:val="007C2D41"/>
    <w:rsid w:val="007C2ECD"/>
    <w:rsid w:val="007C3088"/>
    <w:rsid w:val="007C3091"/>
    <w:rsid w:val="007C30E5"/>
    <w:rsid w:val="007C316D"/>
    <w:rsid w:val="007C3197"/>
    <w:rsid w:val="007C3362"/>
    <w:rsid w:val="007C33CE"/>
    <w:rsid w:val="007C3521"/>
    <w:rsid w:val="007C3726"/>
    <w:rsid w:val="007C373B"/>
    <w:rsid w:val="007C37AF"/>
    <w:rsid w:val="007C38CF"/>
    <w:rsid w:val="007C3986"/>
    <w:rsid w:val="007C3AFE"/>
    <w:rsid w:val="007C3D50"/>
    <w:rsid w:val="007C405A"/>
    <w:rsid w:val="007C41D0"/>
    <w:rsid w:val="007C4211"/>
    <w:rsid w:val="007C4289"/>
    <w:rsid w:val="007C443B"/>
    <w:rsid w:val="007C4529"/>
    <w:rsid w:val="007C45F9"/>
    <w:rsid w:val="007C4870"/>
    <w:rsid w:val="007C499C"/>
    <w:rsid w:val="007C4BFB"/>
    <w:rsid w:val="007C4F47"/>
    <w:rsid w:val="007C5240"/>
    <w:rsid w:val="007C5321"/>
    <w:rsid w:val="007C5763"/>
    <w:rsid w:val="007C595E"/>
    <w:rsid w:val="007C5A48"/>
    <w:rsid w:val="007C5BDA"/>
    <w:rsid w:val="007C5C40"/>
    <w:rsid w:val="007C5C75"/>
    <w:rsid w:val="007C5CE7"/>
    <w:rsid w:val="007C5E12"/>
    <w:rsid w:val="007C60F8"/>
    <w:rsid w:val="007C6151"/>
    <w:rsid w:val="007C6220"/>
    <w:rsid w:val="007C64A5"/>
    <w:rsid w:val="007C651C"/>
    <w:rsid w:val="007C6997"/>
    <w:rsid w:val="007C7010"/>
    <w:rsid w:val="007C7188"/>
    <w:rsid w:val="007C7295"/>
    <w:rsid w:val="007C749B"/>
    <w:rsid w:val="007C760A"/>
    <w:rsid w:val="007C767A"/>
    <w:rsid w:val="007C7762"/>
    <w:rsid w:val="007C7B07"/>
    <w:rsid w:val="007C7B88"/>
    <w:rsid w:val="007C7BB8"/>
    <w:rsid w:val="007C7CB0"/>
    <w:rsid w:val="007C7E98"/>
    <w:rsid w:val="007C7FC5"/>
    <w:rsid w:val="007D0037"/>
    <w:rsid w:val="007D0287"/>
    <w:rsid w:val="007D0914"/>
    <w:rsid w:val="007D0A7C"/>
    <w:rsid w:val="007D0BA1"/>
    <w:rsid w:val="007D0BD7"/>
    <w:rsid w:val="007D0D1F"/>
    <w:rsid w:val="007D102B"/>
    <w:rsid w:val="007D139F"/>
    <w:rsid w:val="007D1578"/>
    <w:rsid w:val="007D1689"/>
    <w:rsid w:val="007D1919"/>
    <w:rsid w:val="007D1954"/>
    <w:rsid w:val="007D1B54"/>
    <w:rsid w:val="007D1BDA"/>
    <w:rsid w:val="007D1FFC"/>
    <w:rsid w:val="007D22C3"/>
    <w:rsid w:val="007D24A1"/>
    <w:rsid w:val="007D25D7"/>
    <w:rsid w:val="007D25E9"/>
    <w:rsid w:val="007D28B8"/>
    <w:rsid w:val="007D290F"/>
    <w:rsid w:val="007D2A72"/>
    <w:rsid w:val="007D2DB9"/>
    <w:rsid w:val="007D2E85"/>
    <w:rsid w:val="007D2F18"/>
    <w:rsid w:val="007D312C"/>
    <w:rsid w:val="007D33A5"/>
    <w:rsid w:val="007D356F"/>
    <w:rsid w:val="007D3843"/>
    <w:rsid w:val="007D389F"/>
    <w:rsid w:val="007D395C"/>
    <w:rsid w:val="007D3C3C"/>
    <w:rsid w:val="007D3CA4"/>
    <w:rsid w:val="007D3CEF"/>
    <w:rsid w:val="007D3D0A"/>
    <w:rsid w:val="007D3D6C"/>
    <w:rsid w:val="007D3D9D"/>
    <w:rsid w:val="007D3EBF"/>
    <w:rsid w:val="007D3FCB"/>
    <w:rsid w:val="007D3FFF"/>
    <w:rsid w:val="007D4042"/>
    <w:rsid w:val="007D414F"/>
    <w:rsid w:val="007D4416"/>
    <w:rsid w:val="007D44AA"/>
    <w:rsid w:val="007D468E"/>
    <w:rsid w:val="007D472A"/>
    <w:rsid w:val="007D4B43"/>
    <w:rsid w:val="007D4BA1"/>
    <w:rsid w:val="007D4BAE"/>
    <w:rsid w:val="007D4BF8"/>
    <w:rsid w:val="007D4E61"/>
    <w:rsid w:val="007D4EF7"/>
    <w:rsid w:val="007D52F1"/>
    <w:rsid w:val="007D53EA"/>
    <w:rsid w:val="007D5608"/>
    <w:rsid w:val="007D579C"/>
    <w:rsid w:val="007D592C"/>
    <w:rsid w:val="007D59AE"/>
    <w:rsid w:val="007D59F4"/>
    <w:rsid w:val="007D5B94"/>
    <w:rsid w:val="007D5DF4"/>
    <w:rsid w:val="007D5E92"/>
    <w:rsid w:val="007D5F4A"/>
    <w:rsid w:val="007D6212"/>
    <w:rsid w:val="007D636C"/>
    <w:rsid w:val="007D63A3"/>
    <w:rsid w:val="007D64EE"/>
    <w:rsid w:val="007D68FB"/>
    <w:rsid w:val="007D6969"/>
    <w:rsid w:val="007D6A19"/>
    <w:rsid w:val="007D6F53"/>
    <w:rsid w:val="007D7008"/>
    <w:rsid w:val="007D704F"/>
    <w:rsid w:val="007D7056"/>
    <w:rsid w:val="007D70C1"/>
    <w:rsid w:val="007D721C"/>
    <w:rsid w:val="007D7284"/>
    <w:rsid w:val="007D72C3"/>
    <w:rsid w:val="007D7561"/>
    <w:rsid w:val="007D761A"/>
    <w:rsid w:val="007D76B8"/>
    <w:rsid w:val="007D7927"/>
    <w:rsid w:val="007D7BFB"/>
    <w:rsid w:val="007D7C47"/>
    <w:rsid w:val="007D7D39"/>
    <w:rsid w:val="007D7D61"/>
    <w:rsid w:val="007D7D93"/>
    <w:rsid w:val="007D7E3C"/>
    <w:rsid w:val="007DC21B"/>
    <w:rsid w:val="007DD68E"/>
    <w:rsid w:val="007E003E"/>
    <w:rsid w:val="007E0072"/>
    <w:rsid w:val="007E01BE"/>
    <w:rsid w:val="007E020C"/>
    <w:rsid w:val="007E067F"/>
    <w:rsid w:val="007E0733"/>
    <w:rsid w:val="007E09FE"/>
    <w:rsid w:val="007E0D9C"/>
    <w:rsid w:val="007E10BF"/>
    <w:rsid w:val="007E11DE"/>
    <w:rsid w:val="007E13F2"/>
    <w:rsid w:val="007E17F1"/>
    <w:rsid w:val="007E182C"/>
    <w:rsid w:val="007E1B23"/>
    <w:rsid w:val="007E1C75"/>
    <w:rsid w:val="007E1DA4"/>
    <w:rsid w:val="007E1E83"/>
    <w:rsid w:val="007E1FFD"/>
    <w:rsid w:val="007E206C"/>
    <w:rsid w:val="007E20B4"/>
    <w:rsid w:val="007E2307"/>
    <w:rsid w:val="007E2332"/>
    <w:rsid w:val="007E243D"/>
    <w:rsid w:val="007E2520"/>
    <w:rsid w:val="007E2CE0"/>
    <w:rsid w:val="007E2D47"/>
    <w:rsid w:val="007E2DC8"/>
    <w:rsid w:val="007E2F8B"/>
    <w:rsid w:val="007E32E9"/>
    <w:rsid w:val="007E3327"/>
    <w:rsid w:val="007E3467"/>
    <w:rsid w:val="007E3492"/>
    <w:rsid w:val="007E3816"/>
    <w:rsid w:val="007E3995"/>
    <w:rsid w:val="007E3A72"/>
    <w:rsid w:val="007E3A9A"/>
    <w:rsid w:val="007E3C26"/>
    <w:rsid w:val="007E3CE6"/>
    <w:rsid w:val="007E3E16"/>
    <w:rsid w:val="007E3F24"/>
    <w:rsid w:val="007E3F52"/>
    <w:rsid w:val="007E4229"/>
    <w:rsid w:val="007E431F"/>
    <w:rsid w:val="007E4402"/>
    <w:rsid w:val="007E4459"/>
    <w:rsid w:val="007E4551"/>
    <w:rsid w:val="007E46F7"/>
    <w:rsid w:val="007E4758"/>
    <w:rsid w:val="007E4815"/>
    <w:rsid w:val="007E48EB"/>
    <w:rsid w:val="007E48F5"/>
    <w:rsid w:val="007E4A4D"/>
    <w:rsid w:val="007E4A50"/>
    <w:rsid w:val="007E4C3E"/>
    <w:rsid w:val="007E4FB5"/>
    <w:rsid w:val="007E525D"/>
    <w:rsid w:val="007E53E5"/>
    <w:rsid w:val="007E5849"/>
    <w:rsid w:val="007E588F"/>
    <w:rsid w:val="007E59EB"/>
    <w:rsid w:val="007E5AC6"/>
    <w:rsid w:val="007E5DDD"/>
    <w:rsid w:val="007E5E89"/>
    <w:rsid w:val="007E600D"/>
    <w:rsid w:val="007E64D5"/>
    <w:rsid w:val="007E6554"/>
    <w:rsid w:val="007E65CF"/>
    <w:rsid w:val="007E6676"/>
    <w:rsid w:val="007E66B7"/>
    <w:rsid w:val="007E66F8"/>
    <w:rsid w:val="007E689B"/>
    <w:rsid w:val="007E69D6"/>
    <w:rsid w:val="007E6AF7"/>
    <w:rsid w:val="007E6B3E"/>
    <w:rsid w:val="007E6BF3"/>
    <w:rsid w:val="007E6F66"/>
    <w:rsid w:val="007E7559"/>
    <w:rsid w:val="007E76DD"/>
    <w:rsid w:val="007E777A"/>
    <w:rsid w:val="007E7A13"/>
    <w:rsid w:val="007E7D33"/>
    <w:rsid w:val="007E7D4D"/>
    <w:rsid w:val="007E7EE1"/>
    <w:rsid w:val="007E7F35"/>
    <w:rsid w:val="007F015C"/>
    <w:rsid w:val="007F02F7"/>
    <w:rsid w:val="007F0339"/>
    <w:rsid w:val="007F03F8"/>
    <w:rsid w:val="007F03FA"/>
    <w:rsid w:val="007F094E"/>
    <w:rsid w:val="007F09A8"/>
    <w:rsid w:val="007F09D9"/>
    <w:rsid w:val="007F0B9E"/>
    <w:rsid w:val="007F0E43"/>
    <w:rsid w:val="007F0E8F"/>
    <w:rsid w:val="007F101B"/>
    <w:rsid w:val="007F112A"/>
    <w:rsid w:val="007F11F1"/>
    <w:rsid w:val="007F1333"/>
    <w:rsid w:val="007F1441"/>
    <w:rsid w:val="007F170E"/>
    <w:rsid w:val="007F19BB"/>
    <w:rsid w:val="007F1DE7"/>
    <w:rsid w:val="007F1E64"/>
    <w:rsid w:val="007F1F5C"/>
    <w:rsid w:val="007F20F3"/>
    <w:rsid w:val="007F218B"/>
    <w:rsid w:val="007F2350"/>
    <w:rsid w:val="007F2381"/>
    <w:rsid w:val="007F2537"/>
    <w:rsid w:val="007F2754"/>
    <w:rsid w:val="007F2790"/>
    <w:rsid w:val="007F2991"/>
    <w:rsid w:val="007F2B52"/>
    <w:rsid w:val="007F2C55"/>
    <w:rsid w:val="007F2DFA"/>
    <w:rsid w:val="007F2F09"/>
    <w:rsid w:val="007F2F90"/>
    <w:rsid w:val="007F3069"/>
    <w:rsid w:val="007F337E"/>
    <w:rsid w:val="007F3474"/>
    <w:rsid w:val="007F348B"/>
    <w:rsid w:val="007F3779"/>
    <w:rsid w:val="007F3BA7"/>
    <w:rsid w:val="007F3D37"/>
    <w:rsid w:val="007F3ED5"/>
    <w:rsid w:val="007F3F00"/>
    <w:rsid w:val="007F4038"/>
    <w:rsid w:val="007F41AC"/>
    <w:rsid w:val="007F430F"/>
    <w:rsid w:val="007F4331"/>
    <w:rsid w:val="007F435C"/>
    <w:rsid w:val="007F44D3"/>
    <w:rsid w:val="007F44E9"/>
    <w:rsid w:val="007F45AA"/>
    <w:rsid w:val="007F48AB"/>
    <w:rsid w:val="007F48B2"/>
    <w:rsid w:val="007F48EE"/>
    <w:rsid w:val="007F4A85"/>
    <w:rsid w:val="007F4E54"/>
    <w:rsid w:val="007F4E98"/>
    <w:rsid w:val="007F4F55"/>
    <w:rsid w:val="007F526D"/>
    <w:rsid w:val="007F5351"/>
    <w:rsid w:val="007F565B"/>
    <w:rsid w:val="007F5901"/>
    <w:rsid w:val="007F594D"/>
    <w:rsid w:val="007F5AE0"/>
    <w:rsid w:val="007F5B24"/>
    <w:rsid w:val="007F5BEE"/>
    <w:rsid w:val="007F5D7B"/>
    <w:rsid w:val="007F5DE3"/>
    <w:rsid w:val="007F5EBE"/>
    <w:rsid w:val="007F612C"/>
    <w:rsid w:val="007F6380"/>
    <w:rsid w:val="007F63BF"/>
    <w:rsid w:val="007F6853"/>
    <w:rsid w:val="007F6D24"/>
    <w:rsid w:val="007F708B"/>
    <w:rsid w:val="007F7123"/>
    <w:rsid w:val="007F723D"/>
    <w:rsid w:val="007F72C8"/>
    <w:rsid w:val="007F72E1"/>
    <w:rsid w:val="007F7921"/>
    <w:rsid w:val="007F793D"/>
    <w:rsid w:val="007F7B7A"/>
    <w:rsid w:val="007F7B8D"/>
    <w:rsid w:val="007F7E82"/>
    <w:rsid w:val="008001CE"/>
    <w:rsid w:val="008003C9"/>
    <w:rsid w:val="008004D1"/>
    <w:rsid w:val="00800597"/>
    <w:rsid w:val="00800631"/>
    <w:rsid w:val="00800754"/>
    <w:rsid w:val="00800AA2"/>
    <w:rsid w:val="00800BD4"/>
    <w:rsid w:val="00800CAE"/>
    <w:rsid w:val="0080114D"/>
    <w:rsid w:val="008012EA"/>
    <w:rsid w:val="00801509"/>
    <w:rsid w:val="00801836"/>
    <w:rsid w:val="00801B0D"/>
    <w:rsid w:val="00801B98"/>
    <w:rsid w:val="00801D22"/>
    <w:rsid w:val="00801DC5"/>
    <w:rsid w:val="00801EE4"/>
    <w:rsid w:val="00802017"/>
    <w:rsid w:val="008020EE"/>
    <w:rsid w:val="008021B2"/>
    <w:rsid w:val="008021CC"/>
    <w:rsid w:val="00802244"/>
    <w:rsid w:val="00802641"/>
    <w:rsid w:val="008026B5"/>
    <w:rsid w:val="00802953"/>
    <w:rsid w:val="0080299E"/>
    <w:rsid w:val="00802B8E"/>
    <w:rsid w:val="00802DCD"/>
    <w:rsid w:val="00802DF0"/>
    <w:rsid w:val="00802FAC"/>
    <w:rsid w:val="00803088"/>
    <w:rsid w:val="00803178"/>
    <w:rsid w:val="0080322F"/>
    <w:rsid w:val="00803353"/>
    <w:rsid w:val="00803363"/>
    <w:rsid w:val="00803381"/>
    <w:rsid w:val="0080339B"/>
    <w:rsid w:val="008033B3"/>
    <w:rsid w:val="0080343C"/>
    <w:rsid w:val="008034A8"/>
    <w:rsid w:val="00803546"/>
    <w:rsid w:val="0080385F"/>
    <w:rsid w:val="00803A94"/>
    <w:rsid w:val="00803C13"/>
    <w:rsid w:val="00803C53"/>
    <w:rsid w:val="00803D53"/>
    <w:rsid w:val="00803DA5"/>
    <w:rsid w:val="008040A6"/>
    <w:rsid w:val="008041A8"/>
    <w:rsid w:val="00804260"/>
    <w:rsid w:val="00804268"/>
    <w:rsid w:val="00804646"/>
    <w:rsid w:val="00804671"/>
    <w:rsid w:val="00805173"/>
    <w:rsid w:val="00805391"/>
    <w:rsid w:val="00805395"/>
    <w:rsid w:val="008053EE"/>
    <w:rsid w:val="00805473"/>
    <w:rsid w:val="00805681"/>
    <w:rsid w:val="0080587F"/>
    <w:rsid w:val="008058D7"/>
    <w:rsid w:val="008058ED"/>
    <w:rsid w:val="0080599A"/>
    <w:rsid w:val="00805A40"/>
    <w:rsid w:val="00805A88"/>
    <w:rsid w:val="00805D96"/>
    <w:rsid w:val="008061C2"/>
    <w:rsid w:val="0080628F"/>
    <w:rsid w:val="008063AA"/>
    <w:rsid w:val="008064E1"/>
    <w:rsid w:val="00806584"/>
    <w:rsid w:val="00806A52"/>
    <w:rsid w:val="00806B0F"/>
    <w:rsid w:val="00806CE0"/>
    <w:rsid w:val="00806DC8"/>
    <w:rsid w:val="00806E79"/>
    <w:rsid w:val="00806FD0"/>
    <w:rsid w:val="0080700C"/>
    <w:rsid w:val="008071DB"/>
    <w:rsid w:val="008072D4"/>
    <w:rsid w:val="008075C7"/>
    <w:rsid w:val="00807803"/>
    <w:rsid w:val="00807AAA"/>
    <w:rsid w:val="00807D7D"/>
    <w:rsid w:val="00807F5E"/>
    <w:rsid w:val="0081017F"/>
    <w:rsid w:val="008103A2"/>
    <w:rsid w:val="008104C2"/>
    <w:rsid w:val="00810596"/>
    <w:rsid w:val="0081073F"/>
    <w:rsid w:val="00810806"/>
    <w:rsid w:val="008108C3"/>
    <w:rsid w:val="008109CA"/>
    <w:rsid w:val="008109E2"/>
    <w:rsid w:val="00810AFC"/>
    <w:rsid w:val="00810B1D"/>
    <w:rsid w:val="00810C5B"/>
    <w:rsid w:val="00810FD8"/>
    <w:rsid w:val="00810FEB"/>
    <w:rsid w:val="00811374"/>
    <w:rsid w:val="00811428"/>
    <w:rsid w:val="00811663"/>
    <w:rsid w:val="00811CD6"/>
    <w:rsid w:val="00811E28"/>
    <w:rsid w:val="00811E75"/>
    <w:rsid w:val="00811FA9"/>
    <w:rsid w:val="00811FB9"/>
    <w:rsid w:val="00812246"/>
    <w:rsid w:val="00812562"/>
    <w:rsid w:val="008125F9"/>
    <w:rsid w:val="00812648"/>
    <w:rsid w:val="0081279D"/>
    <w:rsid w:val="0081293B"/>
    <w:rsid w:val="0081299E"/>
    <w:rsid w:val="008129C2"/>
    <w:rsid w:val="00812F29"/>
    <w:rsid w:val="008132A3"/>
    <w:rsid w:val="00813361"/>
    <w:rsid w:val="0081336B"/>
    <w:rsid w:val="0081342B"/>
    <w:rsid w:val="0081345F"/>
    <w:rsid w:val="00813501"/>
    <w:rsid w:val="00813567"/>
    <w:rsid w:val="0081363A"/>
    <w:rsid w:val="00813747"/>
    <w:rsid w:val="00813848"/>
    <w:rsid w:val="0081387A"/>
    <w:rsid w:val="00813974"/>
    <w:rsid w:val="00813983"/>
    <w:rsid w:val="00813998"/>
    <w:rsid w:val="0081399B"/>
    <w:rsid w:val="008139B2"/>
    <w:rsid w:val="00813A24"/>
    <w:rsid w:val="00813B0C"/>
    <w:rsid w:val="00813CD9"/>
    <w:rsid w:val="00813CDD"/>
    <w:rsid w:val="00813E53"/>
    <w:rsid w:val="00813E78"/>
    <w:rsid w:val="00813F64"/>
    <w:rsid w:val="008140F3"/>
    <w:rsid w:val="0081438B"/>
    <w:rsid w:val="0081440E"/>
    <w:rsid w:val="0081450D"/>
    <w:rsid w:val="0081467A"/>
    <w:rsid w:val="00814934"/>
    <w:rsid w:val="00814946"/>
    <w:rsid w:val="0081498D"/>
    <w:rsid w:val="00814D4F"/>
    <w:rsid w:val="008150AB"/>
    <w:rsid w:val="00815125"/>
    <w:rsid w:val="00815197"/>
    <w:rsid w:val="008153DE"/>
    <w:rsid w:val="0081579B"/>
    <w:rsid w:val="0081583E"/>
    <w:rsid w:val="00815A88"/>
    <w:rsid w:val="00815DBB"/>
    <w:rsid w:val="00815E29"/>
    <w:rsid w:val="008161E9"/>
    <w:rsid w:val="00816345"/>
    <w:rsid w:val="00816512"/>
    <w:rsid w:val="00816750"/>
    <w:rsid w:val="00816824"/>
    <w:rsid w:val="00816868"/>
    <w:rsid w:val="00816CE4"/>
    <w:rsid w:val="00816D3C"/>
    <w:rsid w:val="00816E1F"/>
    <w:rsid w:val="00817552"/>
    <w:rsid w:val="008175D1"/>
    <w:rsid w:val="0081762B"/>
    <w:rsid w:val="008176A7"/>
    <w:rsid w:val="0081779A"/>
    <w:rsid w:val="00817938"/>
    <w:rsid w:val="00817962"/>
    <w:rsid w:val="00817977"/>
    <w:rsid w:val="00817C9E"/>
    <w:rsid w:val="00817DC7"/>
    <w:rsid w:val="00817E15"/>
    <w:rsid w:val="00817F9D"/>
    <w:rsid w:val="00817FA8"/>
    <w:rsid w:val="00820105"/>
    <w:rsid w:val="0082027E"/>
    <w:rsid w:val="00820323"/>
    <w:rsid w:val="008205D2"/>
    <w:rsid w:val="00820719"/>
    <w:rsid w:val="008207C0"/>
    <w:rsid w:val="00820B71"/>
    <w:rsid w:val="00820B7D"/>
    <w:rsid w:val="00821068"/>
    <w:rsid w:val="0082119A"/>
    <w:rsid w:val="00821411"/>
    <w:rsid w:val="00821510"/>
    <w:rsid w:val="00821A19"/>
    <w:rsid w:val="00821CA5"/>
    <w:rsid w:val="00821F38"/>
    <w:rsid w:val="00821F3C"/>
    <w:rsid w:val="00822039"/>
    <w:rsid w:val="0082224F"/>
    <w:rsid w:val="00822346"/>
    <w:rsid w:val="00822453"/>
    <w:rsid w:val="00822927"/>
    <w:rsid w:val="0082296A"/>
    <w:rsid w:val="008229AB"/>
    <w:rsid w:val="00822FC8"/>
    <w:rsid w:val="00823002"/>
    <w:rsid w:val="008231D6"/>
    <w:rsid w:val="0082324D"/>
    <w:rsid w:val="0082338D"/>
    <w:rsid w:val="00823679"/>
    <w:rsid w:val="00823689"/>
    <w:rsid w:val="0082369D"/>
    <w:rsid w:val="00823831"/>
    <w:rsid w:val="00823883"/>
    <w:rsid w:val="00823B28"/>
    <w:rsid w:val="00823B40"/>
    <w:rsid w:val="00823BF5"/>
    <w:rsid w:val="00823C49"/>
    <w:rsid w:val="00823D80"/>
    <w:rsid w:val="00823EA1"/>
    <w:rsid w:val="008240EC"/>
    <w:rsid w:val="008243E3"/>
    <w:rsid w:val="00824484"/>
    <w:rsid w:val="008246C6"/>
    <w:rsid w:val="0082475F"/>
    <w:rsid w:val="00824827"/>
    <w:rsid w:val="0082491A"/>
    <w:rsid w:val="00824AAB"/>
    <w:rsid w:val="00824E0E"/>
    <w:rsid w:val="00824EBB"/>
    <w:rsid w:val="008251F2"/>
    <w:rsid w:val="0082535B"/>
    <w:rsid w:val="0082535D"/>
    <w:rsid w:val="0082566F"/>
    <w:rsid w:val="008259F4"/>
    <w:rsid w:val="00825B9B"/>
    <w:rsid w:val="00825F6F"/>
    <w:rsid w:val="00825F7F"/>
    <w:rsid w:val="008262B8"/>
    <w:rsid w:val="008263E7"/>
    <w:rsid w:val="008264FA"/>
    <w:rsid w:val="00826587"/>
    <w:rsid w:val="008266B4"/>
    <w:rsid w:val="0082674B"/>
    <w:rsid w:val="008268B6"/>
    <w:rsid w:val="00826932"/>
    <w:rsid w:val="00826A54"/>
    <w:rsid w:val="00826CA2"/>
    <w:rsid w:val="00826EE8"/>
    <w:rsid w:val="00826FC2"/>
    <w:rsid w:val="00827172"/>
    <w:rsid w:val="00827193"/>
    <w:rsid w:val="0082726E"/>
    <w:rsid w:val="00827379"/>
    <w:rsid w:val="008275B6"/>
    <w:rsid w:val="00827667"/>
    <w:rsid w:val="008276C8"/>
    <w:rsid w:val="00827DE7"/>
    <w:rsid w:val="00830156"/>
    <w:rsid w:val="008302D0"/>
    <w:rsid w:val="0083031A"/>
    <w:rsid w:val="00830363"/>
    <w:rsid w:val="008303AD"/>
    <w:rsid w:val="00830723"/>
    <w:rsid w:val="00830732"/>
    <w:rsid w:val="00830784"/>
    <w:rsid w:val="00830844"/>
    <w:rsid w:val="0083094C"/>
    <w:rsid w:val="00830970"/>
    <w:rsid w:val="00830AC4"/>
    <w:rsid w:val="00830C4F"/>
    <w:rsid w:val="00830E4A"/>
    <w:rsid w:val="00830E74"/>
    <w:rsid w:val="008310AF"/>
    <w:rsid w:val="008310EA"/>
    <w:rsid w:val="00831241"/>
    <w:rsid w:val="008312C8"/>
    <w:rsid w:val="00831488"/>
    <w:rsid w:val="008314FE"/>
    <w:rsid w:val="008315E4"/>
    <w:rsid w:val="008316A8"/>
    <w:rsid w:val="0083173F"/>
    <w:rsid w:val="008317DD"/>
    <w:rsid w:val="0083199C"/>
    <w:rsid w:val="00831AEB"/>
    <w:rsid w:val="00831DE8"/>
    <w:rsid w:val="00831E13"/>
    <w:rsid w:val="008321DE"/>
    <w:rsid w:val="008321E4"/>
    <w:rsid w:val="00832288"/>
    <w:rsid w:val="008322E0"/>
    <w:rsid w:val="0083232D"/>
    <w:rsid w:val="00832355"/>
    <w:rsid w:val="00832389"/>
    <w:rsid w:val="0083239D"/>
    <w:rsid w:val="00832684"/>
    <w:rsid w:val="008326A1"/>
    <w:rsid w:val="0083283D"/>
    <w:rsid w:val="0083284F"/>
    <w:rsid w:val="00832A3A"/>
    <w:rsid w:val="00832CBB"/>
    <w:rsid w:val="00832D9D"/>
    <w:rsid w:val="00832DAD"/>
    <w:rsid w:val="00832DFA"/>
    <w:rsid w:val="00832EB5"/>
    <w:rsid w:val="00833042"/>
    <w:rsid w:val="00833080"/>
    <w:rsid w:val="008330D2"/>
    <w:rsid w:val="008330EE"/>
    <w:rsid w:val="0083343D"/>
    <w:rsid w:val="0083349F"/>
    <w:rsid w:val="00833561"/>
    <w:rsid w:val="00833923"/>
    <w:rsid w:val="008339AC"/>
    <w:rsid w:val="00833A24"/>
    <w:rsid w:val="00833ABF"/>
    <w:rsid w:val="00833B11"/>
    <w:rsid w:val="00833C9A"/>
    <w:rsid w:val="00833D95"/>
    <w:rsid w:val="00833EAF"/>
    <w:rsid w:val="00833EC1"/>
    <w:rsid w:val="00833EC5"/>
    <w:rsid w:val="0083441D"/>
    <w:rsid w:val="00834532"/>
    <w:rsid w:val="00834585"/>
    <w:rsid w:val="008345DC"/>
    <w:rsid w:val="0083466E"/>
    <w:rsid w:val="008347F1"/>
    <w:rsid w:val="0083487D"/>
    <w:rsid w:val="00834953"/>
    <w:rsid w:val="00834B1A"/>
    <w:rsid w:val="00834BDE"/>
    <w:rsid w:val="00834C4B"/>
    <w:rsid w:val="00834CFE"/>
    <w:rsid w:val="00834E11"/>
    <w:rsid w:val="00834E81"/>
    <w:rsid w:val="00834F58"/>
    <w:rsid w:val="00835008"/>
    <w:rsid w:val="0083536E"/>
    <w:rsid w:val="0083555C"/>
    <w:rsid w:val="008357E9"/>
    <w:rsid w:val="00835856"/>
    <w:rsid w:val="00835865"/>
    <w:rsid w:val="00835DBB"/>
    <w:rsid w:val="00835FD8"/>
    <w:rsid w:val="00836378"/>
    <w:rsid w:val="00836409"/>
    <w:rsid w:val="0083655F"/>
    <w:rsid w:val="00836649"/>
    <w:rsid w:val="00836689"/>
    <w:rsid w:val="00836776"/>
    <w:rsid w:val="008367A0"/>
    <w:rsid w:val="00836B53"/>
    <w:rsid w:val="00836C4F"/>
    <w:rsid w:val="00836D53"/>
    <w:rsid w:val="0083724F"/>
    <w:rsid w:val="0083751E"/>
    <w:rsid w:val="00837A88"/>
    <w:rsid w:val="00837BA7"/>
    <w:rsid w:val="00837C25"/>
    <w:rsid w:val="00837CD9"/>
    <w:rsid w:val="00837D1E"/>
    <w:rsid w:val="00837DC7"/>
    <w:rsid w:val="00837FA1"/>
    <w:rsid w:val="00840037"/>
    <w:rsid w:val="0084011D"/>
    <w:rsid w:val="0084021D"/>
    <w:rsid w:val="00840237"/>
    <w:rsid w:val="008402BE"/>
    <w:rsid w:val="0084034A"/>
    <w:rsid w:val="008403CD"/>
    <w:rsid w:val="0084045B"/>
    <w:rsid w:val="008405F9"/>
    <w:rsid w:val="00840D71"/>
    <w:rsid w:val="00840EBF"/>
    <w:rsid w:val="0084121F"/>
    <w:rsid w:val="0084124C"/>
    <w:rsid w:val="0084132F"/>
    <w:rsid w:val="00841464"/>
    <w:rsid w:val="00841583"/>
    <w:rsid w:val="00841693"/>
    <w:rsid w:val="008416A8"/>
    <w:rsid w:val="008419B2"/>
    <w:rsid w:val="00841E5B"/>
    <w:rsid w:val="00841EDB"/>
    <w:rsid w:val="00841F59"/>
    <w:rsid w:val="00841F6F"/>
    <w:rsid w:val="008423FD"/>
    <w:rsid w:val="0084260C"/>
    <w:rsid w:val="0084265D"/>
    <w:rsid w:val="008428A5"/>
    <w:rsid w:val="0084290A"/>
    <w:rsid w:val="00842972"/>
    <w:rsid w:val="008429B1"/>
    <w:rsid w:val="00842ABF"/>
    <w:rsid w:val="00842DAE"/>
    <w:rsid w:val="00842F9D"/>
    <w:rsid w:val="008430C5"/>
    <w:rsid w:val="008431D7"/>
    <w:rsid w:val="00843464"/>
    <w:rsid w:val="008434CA"/>
    <w:rsid w:val="00843617"/>
    <w:rsid w:val="008436D3"/>
    <w:rsid w:val="0084378D"/>
    <w:rsid w:val="008437F0"/>
    <w:rsid w:val="00843849"/>
    <w:rsid w:val="0084386D"/>
    <w:rsid w:val="00843AAC"/>
    <w:rsid w:val="00843CCB"/>
    <w:rsid w:val="00843CF8"/>
    <w:rsid w:val="00843D58"/>
    <w:rsid w:val="00843E94"/>
    <w:rsid w:val="00844209"/>
    <w:rsid w:val="00844247"/>
    <w:rsid w:val="0084424E"/>
    <w:rsid w:val="00844518"/>
    <w:rsid w:val="0084487F"/>
    <w:rsid w:val="008449FA"/>
    <w:rsid w:val="00844A49"/>
    <w:rsid w:val="00844A5A"/>
    <w:rsid w:val="00844AB5"/>
    <w:rsid w:val="00844D23"/>
    <w:rsid w:val="00844D66"/>
    <w:rsid w:val="00844D82"/>
    <w:rsid w:val="00844EDD"/>
    <w:rsid w:val="00844EE3"/>
    <w:rsid w:val="008451E7"/>
    <w:rsid w:val="0084563D"/>
    <w:rsid w:val="008457D5"/>
    <w:rsid w:val="00845997"/>
    <w:rsid w:val="00845C9E"/>
    <w:rsid w:val="00845D4A"/>
    <w:rsid w:val="008464E0"/>
    <w:rsid w:val="00846637"/>
    <w:rsid w:val="0084673E"/>
    <w:rsid w:val="00846754"/>
    <w:rsid w:val="0084684F"/>
    <w:rsid w:val="00846B0B"/>
    <w:rsid w:val="00846C06"/>
    <w:rsid w:val="00846D32"/>
    <w:rsid w:val="00846DE8"/>
    <w:rsid w:val="00846F89"/>
    <w:rsid w:val="008471A7"/>
    <w:rsid w:val="00847371"/>
    <w:rsid w:val="00847417"/>
    <w:rsid w:val="008475F3"/>
    <w:rsid w:val="00847701"/>
    <w:rsid w:val="0084782E"/>
    <w:rsid w:val="00847DB5"/>
    <w:rsid w:val="00847E12"/>
    <w:rsid w:val="0084BA6E"/>
    <w:rsid w:val="0085002B"/>
    <w:rsid w:val="00850157"/>
    <w:rsid w:val="00850275"/>
    <w:rsid w:val="0085030E"/>
    <w:rsid w:val="008503AE"/>
    <w:rsid w:val="00850449"/>
    <w:rsid w:val="00850847"/>
    <w:rsid w:val="0085087C"/>
    <w:rsid w:val="0085096D"/>
    <w:rsid w:val="00850AD9"/>
    <w:rsid w:val="00850BC9"/>
    <w:rsid w:val="00850DA3"/>
    <w:rsid w:val="00850DCD"/>
    <w:rsid w:val="00850EAF"/>
    <w:rsid w:val="00850F17"/>
    <w:rsid w:val="00850FC6"/>
    <w:rsid w:val="00851093"/>
    <w:rsid w:val="00851200"/>
    <w:rsid w:val="00851353"/>
    <w:rsid w:val="008516A2"/>
    <w:rsid w:val="008516E0"/>
    <w:rsid w:val="00851714"/>
    <w:rsid w:val="00851B1E"/>
    <w:rsid w:val="00851C9E"/>
    <w:rsid w:val="00851CEF"/>
    <w:rsid w:val="00851E2F"/>
    <w:rsid w:val="00851E36"/>
    <w:rsid w:val="00851E68"/>
    <w:rsid w:val="0085218D"/>
    <w:rsid w:val="00852262"/>
    <w:rsid w:val="008522C2"/>
    <w:rsid w:val="0085260E"/>
    <w:rsid w:val="008528A5"/>
    <w:rsid w:val="00852D3F"/>
    <w:rsid w:val="00852D7F"/>
    <w:rsid w:val="00853100"/>
    <w:rsid w:val="00853126"/>
    <w:rsid w:val="008534B0"/>
    <w:rsid w:val="008534DF"/>
    <w:rsid w:val="00853554"/>
    <w:rsid w:val="0085359B"/>
    <w:rsid w:val="00853743"/>
    <w:rsid w:val="0085385D"/>
    <w:rsid w:val="008538F9"/>
    <w:rsid w:val="00853BD4"/>
    <w:rsid w:val="00853F41"/>
    <w:rsid w:val="008540E4"/>
    <w:rsid w:val="0085444C"/>
    <w:rsid w:val="0085452A"/>
    <w:rsid w:val="008547C4"/>
    <w:rsid w:val="008548A0"/>
    <w:rsid w:val="008548B6"/>
    <w:rsid w:val="00854990"/>
    <w:rsid w:val="00854BF7"/>
    <w:rsid w:val="00854C0A"/>
    <w:rsid w:val="00854D3C"/>
    <w:rsid w:val="00854EE1"/>
    <w:rsid w:val="0085518A"/>
    <w:rsid w:val="008551EF"/>
    <w:rsid w:val="00855259"/>
    <w:rsid w:val="00855295"/>
    <w:rsid w:val="0085533A"/>
    <w:rsid w:val="00855540"/>
    <w:rsid w:val="00855572"/>
    <w:rsid w:val="00855818"/>
    <w:rsid w:val="00855B3C"/>
    <w:rsid w:val="00855D63"/>
    <w:rsid w:val="00855D7D"/>
    <w:rsid w:val="00855E72"/>
    <w:rsid w:val="0085608D"/>
    <w:rsid w:val="0085613F"/>
    <w:rsid w:val="008561B3"/>
    <w:rsid w:val="00856246"/>
    <w:rsid w:val="008564F4"/>
    <w:rsid w:val="0085656D"/>
    <w:rsid w:val="00856576"/>
    <w:rsid w:val="00856778"/>
    <w:rsid w:val="008569A1"/>
    <w:rsid w:val="008569AA"/>
    <w:rsid w:val="00856AA0"/>
    <w:rsid w:val="00856C0C"/>
    <w:rsid w:val="00856CDD"/>
    <w:rsid w:val="00856CF5"/>
    <w:rsid w:val="00856D1F"/>
    <w:rsid w:val="00856D87"/>
    <w:rsid w:val="00856E9A"/>
    <w:rsid w:val="00856EE8"/>
    <w:rsid w:val="00857096"/>
    <w:rsid w:val="008570F9"/>
    <w:rsid w:val="00857533"/>
    <w:rsid w:val="0085782C"/>
    <w:rsid w:val="008578EC"/>
    <w:rsid w:val="00857A9F"/>
    <w:rsid w:val="00857ADE"/>
    <w:rsid w:val="00857B5C"/>
    <w:rsid w:val="00858A9D"/>
    <w:rsid w:val="00860242"/>
    <w:rsid w:val="008602E2"/>
    <w:rsid w:val="00860368"/>
    <w:rsid w:val="00860597"/>
    <w:rsid w:val="0086064B"/>
    <w:rsid w:val="008606FD"/>
    <w:rsid w:val="00860899"/>
    <w:rsid w:val="008608F4"/>
    <w:rsid w:val="00860AF0"/>
    <w:rsid w:val="00860B09"/>
    <w:rsid w:val="00860C07"/>
    <w:rsid w:val="00860C51"/>
    <w:rsid w:val="00860C93"/>
    <w:rsid w:val="00860CE2"/>
    <w:rsid w:val="00861066"/>
    <w:rsid w:val="008610DC"/>
    <w:rsid w:val="00861433"/>
    <w:rsid w:val="00861548"/>
    <w:rsid w:val="0086157B"/>
    <w:rsid w:val="0086182C"/>
    <w:rsid w:val="008619DC"/>
    <w:rsid w:val="00861A40"/>
    <w:rsid w:val="00861BAA"/>
    <w:rsid w:val="00861BF3"/>
    <w:rsid w:val="00861CD5"/>
    <w:rsid w:val="00861CE0"/>
    <w:rsid w:val="00861CE7"/>
    <w:rsid w:val="00861D57"/>
    <w:rsid w:val="00861F56"/>
    <w:rsid w:val="00861FCE"/>
    <w:rsid w:val="0086204B"/>
    <w:rsid w:val="00862095"/>
    <w:rsid w:val="008620B4"/>
    <w:rsid w:val="008620BE"/>
    <w:rsid w:val="008620E3"/>
    <w:rsid w:val="0086234F"/>
    <w:rsid w:val="0086269A"/>
    <w:rsid w:val="00862806"/>
    <w:rsid w:val="008628CF"/>
    <w:rsid w:val="00862D89"/>
    <w:rsid w:val="00862FEB"/>
    <w:rsid w:val="00863180"/>
    <w:rsid w:val="0086318C"/>
    <w:rsid w:val="008631E0"/>
    <w:rsid w:val="008631E1"/>
    <w:rsid w:val="0086347E"/>
    <w:rsid w:val="008638B5"/>
    <w:rsid w:val="0086395B"/>
    <w:rsid w:val="00863E2F"/>
    <w:rsid w:val="0086400C"/>
    <w:rsid w:val="0086401A"/>
    <w:rsid w:val="00864046"/>
    <w:rsid w:val="008642BE"/>
    <w:rsid w:val="008642EA"/>
    <w:rsid w:val="00864608"/>
    <w:rsid w:val="00864860"/>
    <w:rsid w:val="008648DD"/>
    <w:rsid w:val="008649F8"/>
    <w:rsid w:val="00864A26"/>
    <w:rsid w:val="00864A56"/>
    <w:rsid w:val="00864A7F"/>
    <w:rsid w:val="00864D3D"/>
    <w:rsid w:val="00864D92"/>
    <w:rsid w:val="00864F53"/>
    <w:rsid w:val="00864F76"/>
    <w:rsid w:val="00864FEE"/>
    <w:rsid w:val="0086524E"/>
    <w:rsid w:val="0086548A"/>
    <w:rsid w:val="008654CD"/>
    <w:rsid w:val="008655CC"/>
    <w:rsid w:val="00865699"/>
    <w:rsid w:val="0086579D"/>
    <w:rsid w:val="008658A5"/>
    <w:rsid w:val="00865A16"/>
    <w:rsid w:val="00865A91"/>
    <w:rsid w:val="00865A9E"/>
    <w:rsid w:val="00865CEA"/>
    <w:rsid w:val="00865E4B"/>
    <w:rsid w:val="00865F9B"/>
    <w:rsid w:val="008660EB"/>
    <w:rsid w:val="00866387"/>
    <w:rsid w:val="008664E4"/>
    <w:rsid w:val="008667F5"/>
    <w:rsid w:val="00866943"/>
    <w:rsid w:val="0086699B"/>
    <w:rsid w:val="00866A27"/>
    <w:rsid w:val="00866DDF"/>
    <w:rsid w:val="00866E93"/>
    <w:rsid w:val="00867361"/>
    <w:rsid w:val="008674E9"/>
    <w:rsid w:val="008678B5"/>
    <w:rsid w:val="008679D7"/>
    <w:rsid w:val="00867AEB"/>
    <w:rsid w:val="00867AF4"/>
    <w:rsid w:val="00867B1F"/>
    <w:rsid w:val="00867C05"/>
    <w:rsid w:val="00867E2C"/>
    <w:rsid w:val="00867FDA"/>
    <w:rsid w:val="0086D8B4"/>
    <w:rsid w:val="00870001"/>
    <w:rsid w:val="00870712"/>
    <w:rsid w:val="0087073D"/>
    <w:rsid w:val="008708C8"/>
    <w:rsid w:val="00870B29"/>
    <w:rsid w:val="00870B2D"/>
    <w:rsid w:val="00870C82"/>
    <w:rsid w:val="008714EF"/>
    <w:rsid w:val="0087154A"/>
    <w:rsid w:val="00871647"/>
    <w:rsid w:val="0087168E"/>
    <w:rsid w:val="0087177B"/>
    <w:rsid w:val="00871814"/>
    <w:rsid w:val="00871870"/>
    <w:rsid w:val="00871A53"/>
    <w:rsid w:val="00871BE7"/>
    <w:rsid w:val="00871CBA"/>
    <w:rsid w:val="00871E8C"/>
    <w:rsid w:val="00872007"/>
    <w:rsid w:val="0087211A"/>
    <w:rsid w:val="0087214A"/>
    <w:rsid w:val="00872279"/>
    <w:rsid w:val="008724E8"/>
    <w:rsid w:val="0087284D"/>
    <w:rsid w:val="00872861"/>
    <w:rsid w:val="0087294C"/>
    <w:rsid w:val="00872AAF"/>
    <w:rsid w:val="00872ACB"/>
    <w:rsid w:val="00872B6E"/>
    <w:rsid w:val="00872DB4"/>
    <w:rsid w:val="008730C7"/>
    <w:rsid w:val="00873277"/>
    <w:rsid w:val="00873329"/>
    <w:rsid w:val="00873398"/>
    <w:rsid w:val="008735B3"/>
    <w:rsid w:val="00873904"/>
    <w:rsid w:val="0087394D"/>
    <w:rsid w:val="00873ADA"/>
    <w:rsid w:val="00873C06"/>
    <w:rsid w:val="00873FCB"/>
    <w:rsid w:val="00873FE7"/>
    <w:rsid w:val="0087404B"/>
    <w:rsid w:val="0087415A"/>
    <w:rsid w:val="0087424B"/>
    <w:rsid w:val="00874511"/>
    <w:rsid w:val="00874523"/>
    <w:rsid w:val="00874876"/>
    <w:rsid w:val="00874879"/>
    <w:rsid w:val="00874AC4"/>
    <w:rsid w:val="00874B20"/>
    <w:rsid w:val="00874C7A"/>
    <w:rsid w:val="00875071"/>
    <w:rsid w:val="0087514E"/>
    <w:rsid w:val="008755D9"/>
    <w:rsid w:val="008757B1"/>
    <w:rsid w:val="0087598C"/>
    <w:rsid w:val="00875B84"/>
    <w:rsid w:val="00875C7D"/>
    <w:rsid w:val="00875D24"/>
    <w:rsid w:val="00875D52"/>
    <w:rsid w:val="00875E19"/>
    <w:rsid w:val="00875F7E"/>
    <w:rsid w:val="0087611B"/>
    <w:rsid w:val="00876138"/>
    <w:rsid w:val="008761B2"/>
    <w:rsid w:val="008763C3"/>
    <w:rsid w:val="00876483"/>
    <w:rsid w:val="008764D5"/>
    <w:rsid w:val="00876580"/>
    <w:rsid w:val="00876831"/>
    <w:rsid w:val="00876C98"/>
    <w:rsid w:val="00876EB9"/>
    <w:rsid w:val="00876FED"/>
    <w:rsid w:val="0087717C"/>
    <w:rsid w:val="008772A5"/>
    <w:rsid w:val="008773AD"/>
    <w:rsid w:val="008774DE"/>
    <w:rsid w:val="008778AA"/>
    <w:rsid w:val="00877A74"/>
    <w:rsid w:val="00877BBD"/>
    <w:rsid w:val="00877C95"/>
    <w:rsid w:val="00877F6E"/>
    <w:rsid w:val="00880006"/>
    <w:rsid w:val="008800AA"/>
    <w:rsid w:val="00880154"/>
    <w:rsid w:val="00880167"/>
    <w:rsid w:val="008802CB"/>
    <w:rsid w:val="00880393"/>
    <w:rsid w:val="008806E8"/>
    <w:rsid w:val="008807E4"/>
    <w:rsid w:val="008808F6"/>
    <w:rsid w:val="00880A48"/>
    <w:rsid w:val="00880D8C"/>
    <w:rsid w:val="00880DC1"/>
    <w:rsid w:val="00880ECC"/>
    <w:rsid w:val="00881288"/>
    <w:rsid w:val="0088152E"/>
    <w:rsid w:val="00881839"/>
    <w:rsid w:val="008819DC"/>
    <w:rsid w:val="00881B33"/>
    <w:rsid w:val="00881DDB"/>
    <w:rsid w:val="00881E29"/>
    <w:rsid w:val="00881F6E"/>
    <w:rsid w:val="00882042"/>
    <w:rsid w:val="0088228A"/>
    <w:rsid w:val="00882369"/>
    <w:rsid w:val="008824BB"/>
    <w:rsid w:val="00882634"/>
    <w:rsid w:val="00882B15"/>
    <w:rsid w:val="00882B25"/>
    <w:rsid w:val="00882D29"/>
    <w:rsid w:val="0088307C"/>
    <w:rsid w:val="0088316B"/>
    <w:rsid w:val="0088335D"/>
    <w:rsid w:val="008833FC"/>
    <w:rsid w:val="0088348A"/>
    <w:rsid w:val="00883524"/>
    <w:rsid w:val="008836B0"/>
    <w:rsid w:val="00883746"/>
    <w:rsid w:val="00883817"/>
    <w:rsid w:val="00883818"/>
    <w:rsid w:val="008838B0"/>
    <w:rsid w:val="00883C73"/>
    <w:rsid w:val="00884043"/>
    <w:rsid w:val="00884057"/>
    <w:rsid w:val="00884158"/>
    <w:rsid w:val="008841A3"/>
    <w:rsid w:val="0088435D"/>
    <w:rsid w:val="00884369"/>
    <w:rsid w:val="008844CB"/>
    <w:rsid w:val="00884571"/>
    <w:rsid w:val="00884664"/>
    <w:rsid w:val="00884962"/>
    <w:rsid w:val="00884A41"/>
    <w:rsid w:val="00884BBD"/>
    <w:rsid w:val="00884D08"/>
    <w:rsid w:val="00884D24"/>
    <w:rsid w:val="00884D8F"/>
    <w:rsid w:val="00884E00"/>
    <w:rsid w:val="00884EDC"/>
    <w:rsid w:val="00884EDF"/>
    <w:rsid w:val="00884FB5"/>
    <w:rsid w:val="00885090"/>
    <w:rsid w:val="00885260"/>
    <w:rsid w:val="0088530D"/>
    <w:rsid w:val="008856E4"/>
    <w:rsid w:val="008859E1"/>
    <w:rsid w:val="00885DE1"/>
    <w:rsid w:val="00885DFA"/>
    <w:rsid w:val="00885EA7"/>
    <w:rsid w:val="00885F92"/>
    <w:rsid w:val="00885FAE"/>
    <w:rsid w:val="00886089"/>
    <w:rsid w:val="0088613D"/>
    <w:rsid w:val="00886218"/>
    <w:rsid w:val="008864B2"/>
    <w:rsid w:val="008865FE"/>
    <w:rsid w:val="00886714"/>
    <w:rsid w:val="00886765"/>
    <w:rsid w:val="00886780"/>
    <w:rsid w:val="008868DC"/>
    <w:rsid w:val="00886B5A"/>
    <w:rsid w:val="00886BFD"/>
    <w:rsid w:val="00886F0F"/>
    <w:rsid w:val="00887045"/>
    <w:rsid w:val="00887154"/>
    <w:rsid w:val="0088725A"/>
    <w:rsid w:val="008873C6"/>
    <w:rsid w:val="00887620"/>
    <w:rsid w:val="008876B3"/>
    <w:rsid w:val="008876E5"/>
    <w:rsid w:val="008877BF"/>
    <w:rsid w:val="008877C8"/>
    <w:rsid w:val="008878D8"/>
    <w:rsid w:val="00887944"/>
    <w:rsid w:val="00887977"/>
    <w:rsid w:val="00887AED"/>
    <w:rsid w:val="00887C22"/>
    <w:rsid w:val="00888FBD"/>
    <w:rsid w:val="00890371"/>
    <w:rsid w:val="008906B5"/>
    <w:rsid w:val="00890733"/>
    <w:rsid w:val="008907F6"/>
    <w:rsid w:val="00890A2F"/>
    <w:rsid w:val="00890E09"/>
    <w:rsid w:val="00890EA1"/>
    <w:rsid w:val="00890F0E"/>
    <w:rsid w:val="00890FE2"/>
    <w:rsid w:val="00891042"/>
    <w:rsid w:val="008911F0"/>
    <w:rsid w:val="00891300"/>
    <w:rsid w:val="00891788"/>
    <w:rsid w:val="00891858"/>
    <w:rsid w:val="008918A7"/>
    <w:rsid w:val="00891A34"/>
    <w:rsid w:val="00891C97"/>
    <w:rsid w:val="00891E86"/>
    <w:rsid w:val="00891FAF"/>
    <w:rsid w:val="00892020"/>
    <w:rsid w:val="00892228"/>
    <w:rsid w:val="008922DB"/>
    <w:rsid w:val="008927EB"/>
    <w:rsid w:val="008928EB"/>
    <w:rsid w:val="00892C1A"/>
    <w:rsid w:val="00892E71"/>
    <w:rsid w:val="00892F87"/>
    <w:rsid w:val="00893079"/>
    <w:rsid w:val="00893310"/>
    <w:rsid w:val="00893569"/>
    <w:rsid w:val="00893609"/>
    <w:rsid w:val="00893755"/>
    <w:rsid w:val="00893A06"/>
    <w:rsid w:val="00893A0C"/>
    <w:rsid w:val="00893B16"/>
    <w:rsid w:val="00893F29"/>
    <w:rsid w:val="00893F70"/>
    <w:rsid w:val="00893FE3"/>
    <w:rsid w:val="00894083"/>
    <w:rsid w:val="008943A0"/>
    <w:rsid w:val="008945B0"/>
    <w:rsid w:val="0089474F"/>
    <w:rsid w:val="0089482D"/>
    <w:rsid w:val="0089491F"/>
    <w:rsid w:val="00894B14"/>
    <w:rsid w:val="00894C2B"/>
    <w:rsid w:val="00894F11"/>
    <w:rsid w:val="00895006"/>
    <w:rsid w:val="008950BB"/>
    <w:rsid w:val="00895153"/>
    <w:rsid w:val="008954AB"/>
    <w:rsid w:val="0089550C"/>
    <w:rsid w:val="00895561"/>
    <w:rsid w:val="00895594"/>
    <w:rsid w:val="008955F1"/>
    <w:rsid w:val="00895678"/>
    <w:rsid w:val="0089583C"/>
    <w:rsid w:val="00895941"/>
    <w:rsid w:val="00895990"/>
    <w:rsid w:val="00895BF0"/>
    <w:rsid w:val="00895E29"/>
    <w:rsid w:val="00895FF2"/>
    <w:rsid w:val="008960BF"/>
    <w:rsid w:val="008960E7"/>
    <w:rsid w:val="00896142"/>
    <w:rsid w:val="008961A9"/>
    <w:rsid w:val="00896288"/>
    <w:rsid w:val="0089653E"/>
    <w:rsid w:val="00896608"/>
    <w:rsid w:val="008968B0"/>
    <w:rsid w:val="008968BD"/>
    <w:rsid w:val="0089694C"/>
    <w:rsid w:val="00896AE3"/>
    <w:rsid w:val="00896D7F"/>
    <w:rsid w:val="00896E6E"/>
    <w:rsid w:val="00896FB8"/>
    <w:rsid w:val="00897160"/>
    <w:rsid w:val="00897169"/>
    <w:rsid w:val="0089727B"/>
    <w:rsid w:val="0089752E"/>
    <w:rsid w:val="0089753C"/>
    <w:rsid w:val="008975A7"/>
    <w:rsid w:val="008975D5"/>
    <w:rsid w:val="008978E4"/>
    <w:rsid w:val="008979D5"/>
    <w:rsid w:val="00897E52"/>
    <w:rsid w:val="0089B4EC"/>
    <w:rsid w:val="008A02DB"/>
    <w:rsid w:val="008A03C6"/>
    <w:rsid w:val="008A05D8"/>
    <w:rsid w:val="008A0706"/>
    <w:rsid w:val="008A0775"/>
    <w:rsid w:val="008A0CDC"/>
    <w:rsid w:val="008A0DE1"/>
    <w:rsid w:val="008A0F1D"/>
    <w:rsid w:val="008A0F8F"/>
    <w:rsid w:val="008A11DA"/>
    <w:rsid w:val="008A18CF"/>
    <w:rsid w:val="008A1B56"/>
    <w:rsid w:val="008A1E06"/>
    <w:rsid w:val="008A1F94"/>
    <w:rsid w:val="008A294B"/>
    <w:rsid w:val="008A2AE5"/>
    <w:rsid w:val="008A2CF2"/>
    <w:rsid w:val="008A2F15"/>
    <w:rsid w:val="008A2F4F"/>
    <w:rsid w:val="008A30F8"/>
    <w:rsid w:val="008A3671"/>
    <w:rsid w:val="008A3890"/>
    <w:rsid w:val="008A3DB9"/>
    <w:rsid w:val="008A3EF7"/>
    <w:rsid w:val="008A4115"/>
    <w:rsid w:val="008A41F6"/>
    <w:rsid w:val="008A457F"/>
    <w:rsid w:val="008A4916"/>
    <w:rsid w:val="008A49DC"/>
    <w:rsid w:val="008A4A29"/>
    <w:rsid w:val="008A4BF7"/>
    <w:rsid w:val="008A4C46"/>
    <w:rsid w:val="008A4E2A"/>
    <w:rsid w:val="008A4ECB"/>
    <w:rsid w:val="008A5021"/>
    <w:rsid w:val="008A50B8"/>
    <w:rsid w:val="008A50DF"/>
    <w:rsid w:val="008A5511"/>
    <w:rsid w:val="008A572B"/>
    <w:rsid w:val="008A5949"/>
    <w:rsid w:val="008A59AE"/>
    <w:rsid w:val="008A59EF"/>
    <w:rsid w:val="008A5B23"/>
    <w:rsid w:val="008A5C75"/>
    <w:rsid w:val="008A5C8C"/>
    <w:rsid w:val="008A5CA5"/>
    <w:rsid w:val="008A6376"/>
    <w:rsid w:val="008A6498"/>
    <w:rsid w:val="008A64D3"/>
    <w:rsid w:val="008A6581"/>
    <w:rsid w:val="008A665C"/>
    <w:rsid w:val="008A6897"/>
    <w:rsid w:val="008A69E0"/>
    <w:rsid w:val="008A6A22"/>
    <w:rsid w:val="008A6A4B"/>
    <w:rsid w:val="008A6AD7"/>
    <w:rsid w:val="008A6BDB"/>
    <w:rsid w:val="008A6C48"/>
    <w:rsid w:val="008A6D78"/>
    <w:rsid w:val="008A6DF1"/>
    <w:rsid w:val="008A70EB"/>
    <w:rsid w:val="008A738F"/>
    <w:rsid w:val="008A7435"/>
    <w:rsid w:val="008A7447"/>
    <w:rsid w:val="008A75EE"/>
    <w:rsid w:val="008A7807"/>
    <w:rsid w:val="008A7841"/>
    <w:rsid w:val="008A79F9"/>
    <w:rsid w:val="008A7B61"/>
    <w:rsid w:val="008A7BF1"/>
    <w:rsid w:val="008A7C7A"/>
    <w:rsid w:val="008A7D00"/>
    <w:rsid w:val="008A7FC2"/>
    <w:rsid w:val="008B0005"/>
    <w:rsid w:val="008B002D"/>
    <w:rsid w:val="008B0033"/>
    <w:rsid w:val="008B01ED"/>
    <w:rsid w:val="008B03C5"/>
    <w:rsid w:val="008B0725"/>
    <w:rsid w:val="008B09C3"/>
    <w:rsid w:val="008B0B46"/>
    <w:rsid w:val="008B1072"/>
    <w:rsid w:val="008B1090"/>
    <w:rsid w:val="008B10DB"/>
    <w:rsid w:val="008B113A"/>
    <w:rsid w:val="008B114B"/>
    <w:rsid w:val="008B1247"/>
    <w:rsid w:val="008B12A4"/>
    <w:rsid w:val="008B18AC"/>
    <w:rsid w:val="008B1A52"/>
    <w:rsid w:val="008B1B40"/>
    <w:rsid w:val="008B1C81"/>
    <w:rsid w:val="008B1CF3"/>
    <w:rsid w:val="008B21B4"/>
    <w:rsid w:val="008B220D"/>
    <w:rsid w:val="008B2437"/>
    <w:rsid w:val="008B2449"/>
    <w:rsid w:val="008B2808"/>
    <w:rsid w:val="008B2AFE"/>
    <w:rsid w:val="008B307C"/>
    <w:rsid w:val="008B31F0"/>
    <w:rsid w:val="008B320B"/>
    <w:rsid w:val="008B32BA"/>
    <w:rsid w:val="008B339E"/>
    <w:rsid w:val="008B36C1"/>
    <w:rsid w:val="008B3759"/>
    <w:rsid w:val="008B382E"/>
    <w:rsid w:val="008B38FD"/>
    <w:rsid w:val="008B3A76"/>
    <w:rsid w:val="008B3A82"/>
    <w:rsid w:val="008B3E40"/>
    <w:rsid w:val="008B3E54"/>
    <w:rsid w:val="008B3F2D"/>
    <w:rsid w:val="008B4158"/>
    <w:rsid w:val="008B434F"/>
    <w:rsid w:val="008B460C"/>
    <w:rsid w:val="008B469E"/>
    <w:rsid w:val="008B476F"/>
    <w:rsid w:val="008B4994"/>
    <w:rsid w:val="008B4A67"/>
    <w:rsid w:val="008B4BC8"/>
    <w:rsid w:val="008B4C17"/>
    <w:rsid w:val="008B4C69"/>
    <w:rsid w:val="008B4D5D"/>
    <w:rsid w:val="008B5301"/>
    <w:rsid w:val="008B53AC"/>
    <w:rsid w:val="008B54A7"/>
    <w:rsid w:val="008B583B"/>
    <w:rsid w:val="008B5975"/>
    <w:rsid w:val="008B5B74"/>
    <w:rsid w:val="008B5BF1"/>
    <w:rsid w:val="008B5C23"/>
    <w:rsid w:val="008B5C9D"/>
    <w:rsid w:val="008B5DE4"/>
    <w:rsid w:val="008B5F10"/>
    <w:rsid w:val="008B5FA1"/>
    <w:rsid w:val="008B60D4"/>
    <w:rsid w:val="008B60E1"/>
    <w:rsid w:val="008B618C"/>
    <w:rsid w:val="008B620C"/>
    <w:rsid w:val="008B623F"/>
    <w:rsid w:val="008B6290"/>
    <w:rsid w:val="008B6294"/>
    <w:rsid w:val="008B629B"/>
    <w:rsid w:val="008B63C9"/>
    <w:rsid w:val="008B7004"/>
    <w:rsid w:val="008B7127"/>
    <w:rsid w:val="008B72BF"/>
    <w:rsid w:val="008B72EE"/>
    <w:rsid w:val="008B750F"/>
    <w:rsid w:val="008B7521"/>
    <w:rsid w:val="008B790A"/>
    <w:rsid w:val="008B7D6A"/>
    <w:rsid w:val="008B7EBA"/>
    <w:rsid w:val="008B7F65"/>
    <w:rsid w:val="008B7FA3"/>
    <w:rsid w:val="008C0067"/>
    <w:rsid w:val="008C0624"/>
    <w:rsid w:val="008C0906"/>
    <w:rsid w:val="008C0A3F"/>
    <w:rsid w:val="008C0B3E"/>
    <w:rsid w:val="008C0BAA"/>
    <w:rsid w:val="008C0BCE"/>
    <w:rsid w:val="008C0D49"/>
    <w:rsid w:val="008C0DDA"/>
    <w:rsid w:val="008C0E18"/>
    <w:rsid w:val="008C0E7E"/>
    <w:rsid w:val="008C11D4"/>
    <w:rsid w:val="008C12D4"/>
    <w:rsid w:val="008C15E0"/>
    <w:rsid w:val="008C165A"/>
    <w:rsid w:val="008C1679"/>
    <w:rsid w:val="008C186D"/>
    <w:rsid w:val="008C19AE"/>
    <w:rsid w:val="008C19D0"/>
    <w:rsid w:val="008C1A1D"/>
    <w:rsid w:val="008C1BAB"/>
    <w:rsid w:val="008C1BBF"/>
    <w:rsid w:val="008C1C6B"/>
    <w:rsid w:val="008C1D9A"/>
    <w:rsid w:val="008C1E2B"/>
    <w:rsid w:val="008C1E7B"/>
    <w:rsid w:val="008C1ED2"/>
    <w:rsid w:val="008C2100"/>
    <w:rsid w:val="008C2241"/>
    <w:rsid w:val="008C233D"/>
    <w:rsid w:val="008C24AD"/>
    <w:rsid w:val="008C290F"/>
    <w:rsid w:val="008C296E"/>
    <w:rsid w:val="008C2982"/>
    <w:rsid w:val="008C2A62"/>
    <w:rsid w:val="008C2C09"/>
    <w:rsid w:val="008C2D76"/>
    <w:rsid w:val="008C2DA8"/>
    <w:rsid w:val="008C2DC5"/>
    <w:rsid w:val="008C3130"/>
    <w:rsid w:val="008C31B0"/>
    <w:rsid w:val="008C31D5"/>
    <w:rsid w:val="008C344A"/>
    <w:rsid w:val="008C34A0"/>
    <w:rsid w:val="008C369B"/>
    <w:rsid w:val="008C3762"/>
    <w:rsid w:val="008C37E8"/>
    <w:rsid w:val="008C3AFA"/>
    <w:rsid w:val="008C3BAF"/>
    <w:rsid w:val="008C3C0F"/>
    <w:rsid w:val="008C3C46"/>
    <w:rsid w:val="008C3CDF"/>
    <w:rsid w:val="008C3D43"/>
    <w:rsid w:val="008C3DFC"/>
    <w:rsid w:val="008C3E44"/>
    <w:rsid w:val="008C3E5B"/>
    <w:rsid w:val="008C3E79"/>
    <w:rsid w:val="008C4564"/>
    <w:rsid w:val="008C4710"/>
    <w:rsid w:val="008C4A31"/>
    <w:rsid w:val="008C4AAE"/>
    <w:rsid w:val="008C4B53"/>
    <w:rsid w:val="008C4BA4"/>
    <w:rsid w:val="008C4D2C"/>
    <w:rsid w:val="008C51CF"/>
    <w:rsid w:val="008C51F6"/>
    <w:rsid w:val="008C53C4"/>
    <w:rsid w:val="008C54F5"/>
    <w:rsid w:val="008C55CC"/>
    <w:rsid w:val="008C560D"/>
    <w:rsid w:val="008C5659"/>
    <w:rsid w:val="008C56FB"/>
    <w:rsid w:val="008C5798"/>
    <w:rsid w:val="008C57B0"/>
    <w:rsid w:val="008C590D"/>
    <w:rsid w:val="008C5A8E"/>
    <w:rsid w:val="008C5EA9"/>
    <w:rsid w:val="008C6343"/>
    <w:rsid w:val="008C6A3B"/>
    <w:rsid w:val="008C6AFF"/>
    <w:rsid w:val="008C6C9A"/>
    <w:rsid w:val="008C6E24"/>
    <w:rsid w:val="008C6F00"/>
    <w:rsid w:val="008C6F27"/>
    <w:rsid w:val="008C71AD"/>
    <w:rsid w:val="008C7409"/>
    <w:rsid w:val="008C76C5"/>
    <w:rsid w:val="008C774E"/>
    <w:rsid w:val="008C780E"/>
    <w:rsid w:val="008C7CDE"/>
    <w:rsid w:val="008C7D44"/>
    <w:rsid w:val="008C7E0B"/>
    <w:rsid w:val="008C7F69"/>
    <w:rsid w:val="008CEA73"/>
    <w:rsid w:val="008D00B3"/>
    <w:rsid w:val="008D00F8"/>
    <w:rsid w:val="008D0234"/>
    <w:rsid w:val="008D039D"/>
    <w:rsid w:val="008D0473"/>
    <w:rsid w:val="008D0492"/>
    <w:rsid w:val="008D04A1"/>
    <w:rsid w:val="008D07B6"/>
    <w:rsid w:val="008D083D"/>
    <w:rsid w:val="008D0A97"/>
    <w:rsid w:val="008D0AF0"/>
    <w:rsid w:val="008D0BB3"/>
    <w:rsid w:val="008D0C92"/>
    <w:rsid w:val="008D0CB4"/>
    <w:rsid w:val="008D0D4B"/>
    <w:rsid w:val="008D0E20"/>
    <w:rsid w:val="008D134B"/>
    <w:rsid w:val="008D1653"/>
    <w:rsid w:val="008D16EC"/>
    <w:rsid w:val="008D1841"/>
    <w:rsid w:val="008D1AA2"/>
    <w:rsid w:val="008D1C17"/>
    <w:rsid w:val="008D1D9B"/>
    <w:rsid w:val="008D1F53"/>
    <w:rsid w:val="008D2917"/>
    <w:rsid w:val="008D2AE2"/>
    <w:rsid w:val="008D2C15"/>
    <w:rsid w:val="008D2C7E"/>
    <w:rsid w:val="008D3207"/>
    <w:rsid w:val="008D33B4"/>
    <w:rsid w:val="008D347B"/>
    <w:rsid w:val="008D3509"/>
    <w:rsid w:val="008D3667"/>
    <w:rsid w:val="008D378B"/>
    <w:rsid w:val="008D3886"/>
    <w:rsid w:val="008D3A95"/>
    <w:rsid w:val="008D3DD8"/>
    <w:rsid w:val="008D3DE3"/>
    <w:rsid w:val="008D3EF9"/>
    <w:rsid w:val="008D3F71"/>
    <w:rsid w:val="008D3FB3"/>
    <w:rsid w:val="008D4052"/>
    <w:rsid w:val="008D4097"/>
    <w:rsid w:val="008D409A"/>
    <w:rsid w:val="008D4258"/>
    <w:rsid w:val="008D4384"/>
    <w:rsid w:val="008D4426"/>
    <w:rsid w:val="008D4600"/>
    <w:rsid w:val="008D4660"/>
    <w:rsid w:val="008D4669"/>
    <w:rsid w:val="008D491F"/>
    <w:rsid w:val="008D49BB"/>
    <w:rsid w:val="008D4B6B"/>
    <w:rsid w:val="008D4B83"/>
    <w:rsid w:val="008D4C34"/>
    <w:rsid w:val="008D4D02"/>
    <w:rsid w:val="008D4F6B"/>
    <w:rsid w:val="008D5047"/>
    <w:rsid w:val="008D5180"/>
    <w:rsid w:val="008D5196"/>
    <w:rsid w:val="008D53A6"/>
    <w:rsid w:val="008D5425"/>
    <w:rsid w:val="008D5429"/>
    <w:rsid w:val="008D550C"/>
    <w:rsid w:val="008D5813"/>
    <w:rsid w:val="008D58DE"/>
    <w:rsid w:val="008D59A3"/>
    <w:rsid w:val="008D5C02"/>
    <w:rsid w:val="008D5D53"/>
    <w:rsid w:val="008D5DD5"/>
    <w:rsid w:val="008D5E6C"/>
    <w:rsid w:val="008D5E72"/>
    <w:rsid w:val="008D61E5"/>
    <w:rsid w:val="008D62EE"/>
    <w:rsid w:val="008D6607"/>
    <w:rsid w:val="008D6637"/>
    <w:rsid w:val="008D69FE"/>
    <w:rsid w:val="008D6A91"/>
    <w:rsid w:val="008D6B27"/>
    <w:rsid w:val="008D6B6A"/>
    <w:rsid w:val="008D74A2"/>
    <w:rsid w:val="008D7516"/>
    <w:rsid w:val="008D7591"/>
    <w:rsid w:val="008D75A7"/>
    <w:rsid w:val="008D76A5"/>
    <w:rsid w:val="008D76E7"/>
    <w:rsid w:val="008D77CC"/>
    <w:rsid w:val="008D77D6"/>
    <w:rsid w:val="008D7816"/>
    <w:rsid w:val="008D7831"/>
    <w:rsid w:val="008D78C4"/>
    <w:rsid w:val="008D7C15"/>
    <w:rsid w:val="008D7E94"/>
    <w:rsid w:val="008DB4C0"/>
    <w:rsid w:val="008E01E7"/>
    <w:rsid w:val="008E01FD"/>
    <w:rsid w:val="008E0604"/>
    <w:rsid w:val="008E06B0"/>
    <w:rsid w:val="008E07BB"/>
    <w:rsid w:val="008E07D8"/>
    <w:rsid w:val="008E080D"/>
    <w:rsid w:val="008E0813"/>
    <w:rsid w:val="008E0996"/>
    <w:rsid w:val="008E0A66"/>
    <w:rsid w:val="008E0E23"/>
    <w:rsid w:val="008E0F4D"/>
    <w:rsid w:val="008E11EE"/>
    <w:rsid w:val="008E1310"/>
    <w:rsid w:val="008E13BF"/>
    <w:rsid w:val="008E15F9"/>
    <w:rsid w:val="008E17FF"/>
    <w:rsid w:val="008E1A60"/>
    <w:rsid w:val="008E1B15"/>
    <w:rsid w:val="008E1FA7"/>
    <w:rsid w:val="008E1FF4"/>
    <w:rsid w:val="008E215D"/>
    <w:rsid w:val="008E2208"/>
    <w:rsid w:val="008E2298"/>
    <w:rsid w:val="008E22B3"/>
    <w:rsid w:val="008E25F7"/>
    <w:rsid w:val="008E2A55"/>
    <w:rsid w:val="008E2A77"/>
    <w:rsid w:val="008E2BE5"/>
    <w:rsid w:val="008E2ED7"/>
    <w:rsid w:val="008E2EEF"/>
    <w:rsid w:val="008E2F46"/>
    <w:rsid w:val="008E2FCD"/>
    <w:rsid w:val="008E33CA"/>
    <w:rsid w:val="008E3582"/>
    <w:rsid w:val="008E35AD"/>
    <w:rsid w:val="008E35D6"/>
    <w:rsid w:val="008E37B0"/>
    <w:rsid w:val="008E3CBF"/>
    <w:rsid w:val="008E3CD9"/>
    <w:rsid w:val="008E3F90"/>
    <w:rsid w:val="008E422F"/>
    <w:rsid w:val="008E4281"/>
    <w:rsid w:val="008E4459"/>
    <w:rsid w:val="008E446F"/>
    <w:rsid w:val="008E4527"/>
    <w:rsid w:val="008E4561"/>
    <w:rsid w:val="008E46D2"/>
    <w:rsid w:val="008E4771"/>
    <w:rsid w:val="008E47CF"/>
    <w:rsid w:val="008E47E2"/>
    <w:rsid w:val="008E4897"/>
    <w:rsid w:val="008E491A"/>
    <w:rsid w:val="008E49C2"/>
    <w:rsid w:val="008E4AD1"/>
    <w:rsid w:val="008E4AF0"/>
    <w:rsid w:val="008E4B33"/>
    <w:rsid w:val="008E4C7A"/>
    <w:rsid w:val="008E4DCE"/>
    <w:rsid w:val="008E4F49"/>
    <w:rsid w:val="008E50EE"/>
    <w:rsid w:val="008E5173"/>
    <w:rsid w:val="008E51EB"/>
    <w:rsid w:val="008E51FA"/>
    <w:rsid w:val="008E528A"/>
    <w:rsid w:val="008E52D5"/>
    <w:rsid w:val="008E5411"/>
    <w:rsid w:val="008E553D"/>
    <w:rsid w:val="008E56D5"/>
    <w:rsid w:val="008E5866"/>
    <w:rsid w:val="008E5906"/>
    <w:rsid w:val="008E5AA0"/>
    <w:rsid w:val="008E5D52"/>
    <w:rsid w:val="008E5F5D"/>
    <w:rsid w:val="008E60EB"/>
    <w:rsid w:val="008E624C"/>
    <w:rsid w:val="008E62FC"/>
    <w:rsid w:val="008E6388"/>
    <w:rsid w:val="008E680A"/>
    <w:rsid w:val="008E6991"/>
    <w:rsid w:val="008E69FC"/>
    <w:rsid w:val="008E6A34"/>
    <w:rsid w:val="008E6B47"/>
    <w:rsid w:val="008E6E12"/>
    <w:rsid w:val="008E73F1"/>
    <w:rsid w:val="008E7562"/>
    <w:rsid w:val="008E75A9"/>
    <w:rsid w:val="008E7804"/>
    <w:rsid w:val="008E78FE"/>
    <w:rsid w:val="008E7B89"/>
    <w:rsid w:val="008E7E40"/>
    <w:rsid w:val="008E7F27"/>
    <w:rsid w:val="008E7F94"/>
    <w:rsid w:val="008F0020"/>
    <w:rsid w:val="008F0353"/>
    <w:rsid w:val="008F03CC"/>
    <w:rsid w:val="008F0529"/>
    <w:rsid w:val="008F078F"/>
    <w:rsid w:val="008F07C6"/>
    <w:rsid w:val="008F0836"/>
    <w:rsid w:val="008F0844"/>
    <w:rsid w:val="008F08BE"/>
    <w:rsid w:val="008F0921"/>
    <w:rsid w:val="008F0A20"/>
    <w:rsid w:val="008F1005"/>
    <w:rsid w:val="008F1019"/>
    <w:rsid w:val="008F10A9"/>
    <w:rsid w:val="008F1179"/>
    <w:rsid w:val="008F11EA"/>
    <w:rsid w:val="008F16FD"/>
    <w:rsid w:val="008F170A"/>
    <w:rsid w:val="008F173D"/>
    <w:rsid w:val="008F17E7"/>
    <w:rsid w:val="008F1A45"/>
    <w:rsid w:val="008F1CB9"/>
    <w:rsid w:val="008F1F60"/>
    <w:rsid w:val="008F1F9D"/>
    <w:rsid w:val="008F23A1"/>
    <w:rsid w:val="008F250C"/>
    <w:rsid w:val="008F2681"/>
    <w:rsid w:val="008F2798"/>
    <w:rsid w:val="008F28AA"/>
    <w:rsid w:val="008F29E0"/>
    <w:rsid w:val="008F2A38"/>
    <w:rsid w:val="008F2A5B"/>
    <w:rsid w:val="008F2BA5"/>
    <w:rsid w:val="008F2BD3"/>
    <w:rsid w:val="008F2CD1"/>
    <w:rsid w:val="008F2EC7"/>
    <w:rsid w:val="008F3104"/>
    <w:rsid w:val="008F32B6"/>
    <w:rsid w:val="008F32C6"/>
    <w:rsid w:val="008F3314"/>
    <w:rsid w:val="008F332B"/>
    <w:rsid w:val="008F347F"/>
    <w:rsid w:val="008F36C2"/>
    <w:rsid w:val="008F36F1"/>
    <w:rsid w:val="008F370A"/>
    <w:rsid w:val="008F3AD0"/>
    <w:rsid w:val="008F3BB9"/>
    <w:rsid w:val="008F40CF"/>
    <w:rsid w:val="008F4619"/>
    <w:rsid w:val="008F4769"/>
    <w:rsid w:val="008F4804"/>
    <w:rsid w:val="008F4CAC"/>
    <w:rsid w:val="008F4FD5"/>
    <w:rsid w:val="008F51C9"/>
    <w:rsid w:val="008F5347"/>
    <w:rsid w:val="008F542F"/>
    <w:rsid w:val="008F584A"/>
    <w:rsid w:val="008F591B"/>
    <w:rsid w:val="008F5A4D"/>
    <w:rsid w:val="008F5CCB"/>
    <w:rsid w:val="008F5D2B"/>
    <w:rsid w:val="008F5DA6"/>
    <w:rsid w:val="008F5E35"/>
    <w:rsid w:val="008F5E60"/>
    <w:rsid w:val="008F5EAA"/>
    <w:rsid w:val="008F64D1"/>
    <w:rsid w:val="008F6B49"/>
    <w:rsid w:val="008F6D75"/>
    <w:rsid w:val="008F6DF3"/>
    <w:rsid w:val="008F705D"/>
    <w:rsid w:val="008F7060"/>
    <w:rsid w:val="008F71E8"/>
    <w:rsid w:val="008F7599"/>
    <w:rsid w:val="008F75D0"/>
    <w:rsid w:val="008F75D8"/>
    <w:rsid w:val="008F7635"/>
    <w:rsid w:val="008F76D0"/>
    <w:rsid w:val="008F78A2"/>
    <w:rsid w:val="008F78BA"/>
    <w:rsid w:val="008F7AAA"/>
    <w:rsid w:val="008F7D62"/>
    <w:rsid w:val="008F7D68"/>
    <w:rsid w:val="008F7FC2"/>
    <w:rsid w:val="008FA32F"/>
    <w:rsid w:val="008FBC2A"/>
    <w:rsid w:val="0090012A"/>
    <w:rsid w:val="00900317"/>
    <w:rsid w:val="0090033B"/>
    <w:rsid w:val="0090042D"/>
    <w:rsid w:val="0090046F"/>
    <w:rsid w:val="009004CF"/>
    <w:rsid w:val="00900503"/>
    <w:rsid w:val="0090065B"/>
    <w:rsid w:val="00900763"/>
    <w:rsid w:val="009007E6"/>
    <w:rsid w:val="009009EF"/>
    <w:rsid w:val="00900B16"/>
    <w:rsid w:val="00900D93"/>
    <w:rsid w:val="00900FDF"/>
    <w:rsid w:val="0090109A"/>
    <w:rsid w:val="0090162D"/>
    <w:rsid w:val="009016DE"/>
    <w:rsid w:val="009016F6"/>
    <w:rsid w:val="009017C9"/>
    <w:rsid w:val="00901826"/>
    <w:rsid w:val="009018AF"/>
    <w:rsid w:val="00901959"/>
    <w:rsid w:val="00901AE4"/>
    <w:rsid w:val="00901ECE"/>
    <w:rsid w:val="00901F87"/>
    <w:rsid w:val="00901FE3"/>
    <w:rsid w:val="00902297"/>
    <w:rsid w:val="00902434"/>
    <w:rsid w:val="00902646"/>
    <w:rsid w:val="00902715"/>
    <w:rsid w:val="009027A5"/>
    <w:rsid w:val="009027CA"/>
    <w:rsid w:val="00902839"/>
    <w:rsid w:val="00902916"/>
    <w:rsid w:val="00902A26"/>
    <w:rsid w:val="00902A5A"/>
    <w:rsid w:val="00902E90"/>
    <w:rsid w:val="00903088"/>
    <w:rsid w:val="00903274"/>
    <w:rsid w:val="00903460"/>
    <w:rsid w:val="00903481"/>
    <w:rsid w:val="009034F5"/>
    <w:rsid w:val="0090360F"/>
    <w:rsid w:val="00903708"/>
    <w:rsid w:val="00903858"/>
    <w:rsid w:val="00903BFB"/>
    <w:rsid w:val="00903CC2"/>
    <w:rsid w:val="00903CE6"/>
    <w:rsid w:val="00903DF8"/>
    <w:rsid w:val="00903E86"/>
    <w:rsid w:val="0090405F"/>
    <w:rsid w:val="00904288"/>
    <w:rsid w:val="009042E6"/>
    <w:rsid w:val="009049CB"/>
    <w:rsid w:val="00904A21"/>
    <w:rsid w:val="00904A81"/>
    <w:rsid w:val="00904BF1"/>
    <w:rsid w:val="0090532E"/>
    <w:rsid w:val="009053AD"/>
    <w:rsid w:val="009056EF"/>
    <w:rsid w:val="009059E2"/>
    <w:rsid w:val="00905B8E"/>
    <w:rsid w:val="00905C39"/>
    <w:rsid w:val="00905C54"/>
    <w:rsid w:val="009062F9"/>
    <w:rsid w:val="0090637A"/>
    <w:rsid w:val="00906543"/>
    <w:rsid w:val="009067EB"/>
    <w:rsid w:val="00906934"/>
    <w:rsid w:val="00906984"/>
    <w:rsid w:val="00906C7C"/>
    <w:rsid w:val="00906D08"/>
    <w:rsid w:val="00907097"/>
    <w:rsid w:val="0090713E"/>
    <w:rsid w:val="00907235"/>
    <w:rsid w:val="009072D9"/>
    <w:rsid w:val="00907372"/>
    <w:rsid w:val="009078D6"/>
    <w:rsid w:val="00907980"/>
    <w:rsid w:val="009079F8"/>
    <w:rsid w:val="00907E18"/>
    <w:rsid w:val="00907FCE"/>
    <w:rsid w:val="009100F5"/>
    <w:rsid w:val="0091011C"/>
    <w:rsid w:val="00910283"/>
    <w:rsid w:val="009105E2"/>
    <w:rsid w:val="009107E3"/>
    <w:rsid w:val="00910A06"/>
    <w:rsid w:val="00910AD6"/>
    <w:rsid w:val="00910DDF"/>
    <w:rsid w:val="00910E98"/>
    <w:rsid w:val="00910F55"/>
    <w:rsid w:val="00911040"/>
    <w:rsid w:val="009112A2"/>
    <w:rsid w:val="009112B9"/>
    <w:rsid w:val="009114DB"/>
    <w:rsid w:val="0091163A"/>
    <w:rsid w:val="0091174C"/>
    <w:rsid w:val="00911796"/>
    <w:rsid w:val="00911C86"/>
    <w:rsid w:val="00911EB0"/>
    <w:rsid w:val="0091208B"/>
    <w:rsid w:val="009120A4"/>
    <w:rsid w:val="0091217F"/>
    <w:rsid w:val="00912212"/>
    <w:rsid w:val="00912392"/>
    <w:rsid w:val="009123A6"/>
    <w:rsid w:val="00912421"/>
    <w:rsid w:val="00912C6F"/>
    <w:rsid w:val="00912CC3"/>
    <w:rsid w:val="00912E5A"/>
    <w:rsid w:val="0091302F"/>
    <w:rsid w:val="00913205"/>
    <w:rsid w:val="0091324E"/>
    <w:rsid w:val="009133B2"/>
    <w:rsid w:val="009135EA"/>
    <w:rsid w:val="009136B6"/>
    <w:rsid w:val="00913833"/>
    <w:rsid w:val="00913893"/>
    <w:rsid w:val="009138F3"/>
    <w:rsid w:val="00913A84"/>
    <w:rsid w:val="00913E36"/>
    <w:rsid w:val="00913F1A"/>
    <w:rsid w:val="00914249"/>
    <w:rsid w:val="0091430F"/>
    <w:rsid w:val="00914490"/>
    <w:rsid w:val="00914599"/>
    <w:rsid w:val="009146C1"/>
    <w:rsid w:val="009146C2"/>
    <w:rsid w:val="00914735"/>
    <w:rsid w:val="0091477D"/>
    <w:rsid w:val="0091481C"/>
    <w:rsid w:val="0091492F"/>
    <w:rsid w:val="00914D00"/>
    <w:rsid w:val="00914D1A"/>
    <w:rsid w:val="00914D74"/>
    <w:rsid w:val="00914D89"/>
    <w:rsid w:val="00914E2B"/>
    <w:rsid w:val="00915519"/>
    <w:rsid w:val="0091554A"/>
    <w:rsid w:val="00915751"/>
    <w:rsid w:val="009157A9"/>
    <w:rsid w:val="009157AF"/>
    <w:rsid w:val="00915835"/>
    <w:rsid w:val="009158C9"/>
    <w:rsid w:val="00915A79"/>
    <w:rsid w:val="00915B5A"/>
    <w:rsid w:val="00915C02"/>
    <w:rsid w:val="00915D0F"/>
    <w:rsid w:val="00915D3D"/>
    <w:rsid w:val="00915F85"/>
    <w:rsid w:val="00915FCF"/>
    <w:rsid w:val="00916095"/>
    <w:rsid w:val="00916502"/>
    <w:rsid w:val="00916A5A"/>
    <w:rsid w:val="00916AA1"/>
    <w:rsid w:val="00916B54"/>
    <w:rsid w:val="00916BA8"/>
    <w:rsid w:val="00916BE2"/>
    <w:rsid w:val="00916D27"/>
    <w:rsid w:val="00916E0F"/>
    <w:rsid w:val="00916E54"/>
    <w:rsid w:val="00916EB2"/>
    <w:rsid w:val="00916F61"/>
    <w:rsid w:val="0091712C"/>
    <w:rsid w:val="00917132"/>
    <w:rsid w:val="00917413"/>
    <w:rsid w:val="00917507"/>
    <w:rsid w:val="009175B4"/>
    <w:rsid w:val="0091762D"/>
    <w:rsid w:val="00917723"/>
    <w:rsid w:val="00917A63"/>
    <w:rsid w:val="00917DA7"/>
    <w:rsid w:val="00917DBF"/>
    <w:rsid w:val="00917E3A"/>
    <w:rsid w:val="00917EF8"/>
    <w:rsid w:val="00917F66"/>
    <w:rsid w:val="0092012A"/>
    <w:rsid w:val="0092029C"/>
    <w:rsid w:val="0092047E"/>
    <w:rsid w:val="00920510"/>
    <w:rsid w:val="009208E6"/>
    <w:rsid w:val="009208FC"/>
    <w:rsid w:val="0092095D"/>
    <w:rsid w:val="00920990"/>
    <w:rsid w:val="00920B7C"/>
    <w:rsid w:val="00920B80"/>
    <w:rsid w:val="00920BBC"/>
    <w:rsid w:val="00920BED"/>
    <w:rsid w:val="00920DE2"/>
    <w:rsid w:val="00920ED7"/>
    <w:rsid w:val="009212E0"/>
    <w:rsid w:val="00921347"/>
    <w:rsid w:val="00921365"/>
    <w:rsid w:val="00921378"/>
    <w:rsid w:val="00921701"/>
    <w:rsid w:val="00921719"/>
    <w:rsid w:val="009218B8"/>
    <w:rsid w:val="009218EB"/>
    <w:rsid w:val="0092194C"/>
    <w:rsid w:val="009219B1"/>
    <w:rsid w:val="00921A56"/>
    <w:rsid w:val="00921BBB"/>
    <w:rsid w:val="00921C6E"/>
    <w:rsid w:val="00921D57"/>
    <w:rsid w:val="00921D5A"/>
    <w:rsid w:val="00921D9E"/>
    <w:rsid w:val="00921FDB"/>
    <w:rsid w:val="0092205F"/>
    <w:rsid w:val="00922201"/>
    <w:rsid w:val="00922307"/>
    <w:rsid w:val="009223B6"/>
    <w:rsid w:val="009225F7"/>
    <w:rsid w:val="00922808"/>
    <w:rsid w:val="009228E3"/>
    <w:rsid w:val="00922AD0"/>
    <w:rsid w:val="00922C15"/>
    <w:rsid w:val="00922D77"/>
    <w:rsid w:val="00922E0A"/>
    <w:rsid w:val="00922EA5"/>
    <w:rsid w:val="00923057"/>
    <w:rsid w:val="00923083"/>
    <w:rsid w:val="009230F4"/>
    <w:rsid w:val="0092339B"/>
    <w:rsid w:val="009233E3"/>
    <w:rsid w:val="0092366B"/>
    <w:rsid w:val="00923977"/>
    <w:rsid w:val="00923A1B"/>
    <w:rsid w:val="00923A34"/>
    <w:rsid w:val="00923AB7"/>
    <w:rsid w:val="00923CA7"/>
    <w:rsid w:val="00923EB7"/>
    <w:rsid w:val="00923FCE"/>
    <w:rsid w:val="00924043"/>
    <w:rsid w:val="0092405C"/>
    <w:rsid w:val="009240CD"/>
    <w:rsid w:val="009241D2"/>
    <w:rsid w:val="00924560"/>
    <w:rsid w:val="0092478F"/>
    <w:rsid w:val="00924899"/>
    <w:rsid w:val="00924957"/>
    <w:rsid w:val="00924BFE"/>
    <w:rsid w:val="00924D37"/>
    <w:rsid w:val="00924DDA"/>
    <w:rsid w:val="00924E8E"/>
    <w:rsid w:val="00924F34"/>
    <w:rsid w:val="00925135"/>
    <w:rsid w:val="009252C3"/>
    <w:rsid w:val="0092537D"/>
    <w:rsid w:val="0092564A"/>
    <w:rsid w:val="00925823"/>
    <w:rsid w:val="009258CE"/>
    <w:rsid w:val="00925B01"/>
    <w:rsid w:val="00925B5B"/>
    <w:rsid w:val="00925F5E"/>
    <w:rsid w:val="009260FB"/>
    <w:rsid w:val="009261D2"/>
    <w:rsid w:val="00926253"/>
    <w:rsid w:val="009262C0"/>
    <w:rsid w:val="009262F2"/>
    <w:rsid w:val="00926702"/>
    <w:rsid w:val="009268D5"/>
    <w:rsid w:val="009269E0"/>
    <w:rsid w:val="009269E9"/>
    <w:rsid w:val="009273B6"/>
    <w:rsid w:val="00927496"/>
    <w:rsid w:val="009278E5"/>
    <w:rsid w:val="00927AE9"/>
    <w:rsid w:val="00927B16"/>
    <w:rsid w:val="00927B22"/>
    <w:rsid w:val="00927CC3"/>
    <w:rsid w:val="00927D00"/>
    <w:rsid w:val="009301FC"/>
    <w:rsid w:val="0093045C"/>
    <w:rsid w:val="0093054F"/>
    <w:rsid w:val="0093090E"/>
    <w:rsid w:val="00930927"/>
    <w:rsid w:val="00930D1C"/>
    <w:rsid w:val="00930D68"/>
    <w:rsid w:val="00930D9B"/>
    <w:rsid w:val="00931025"/>
    <w:rsid w:val="009313D0"/>
    <w:rsid w:val="00931501"/>
    <w:rsid w:val="0093180D"/>
    <w:rsid w:val="009319A1"/>
    <w:rsid w:val="00931C13"/>
    <w:rsid w:val="00931D0F"/>
    <w:rsid w:val="00931D93"/>
    <w:rsid w:val="00931EA4"/>
    <w:rsid w:val="00932035"/>
    <w:rsid w:val="0093211A"/>
    <w:rsid w:val="009324A1"/>
    <w:rsid w:val="0093259A"/>
    <w:rsid w:val="00932662"/>
    <w:rsid w:val="0093285C"/>
    <w:rsid w:val="00932893"/>
    <w:rsid w:val="00932A03"/>
    <w:rsid w:val="00932C37"/>
    <w:rsid w:val="00933120"/>
    <w:rsid w:val="009332DA"/>
    <w:rsid w:val="00933464"/>
    <w:rsid w:val="00933526"/>
    <w:rsid w:val="00933645"/>
    <w:rsid w:val="00933653"/>
    <w:rsid w:val="0093365C"/>
    <w:rsid w:val="0093386E"/>
    <w:rsid w:val="009338CB"/>
    <w:rsid w:val="0093399A"/>
    <w:rsid w:val="00933A0A"/>
    <w:rsid w:val="00933EFC"/>
    <w:rsid w:val="00933F04"/>
    <w:rsid w:val="00933F83"/>
    <w:rsid w:val="00934046"/>
    <w:rsid w:val="009342B3"/>
    <w:rsid w:val="009342C7"/>
    <w:rsid w:val="00934587"/>
    <w:rsid w:val="009345EA"/>
    <w:rsid w:val="00934678"/>
    <w:rsid w:val="0093471C"/>
    <w:rsid w:val="0093474E"/>
    <w:rsid w:val="0093479E"/>
    <w:rsid w:val="00934B5F"/>
    <w:rsid w:val="00934E8C"/>
    <w:rsid w:val="00934EF9"/>
    <w:rsid w:val="0093522A"/>
    <w:rsid w:val="00935278"/>
    <w:rsid w:val="00935343"/>
    <w:rsid w:val="0093535C"/>
    <w:rsid w:val="009354D4"/>
    <w:rsid w:val="00935642"/>
    <w:rsid w:val="00935711"/>
    <w:rsid w:val="00935AA6"/>
    <w:rsid w:val="00935AD2"/>
    <w:rsid w:val="00935AD5"/>
    <w:rsid w:val="00935ADC"/>
    <w:rsid w:val="00935AF9"/>
    <w:rsid w:val="00935B10"/>
    <w:rsid w:val="00935B2E"/>
    <w:rsid w:val="00935BF8"/>
    <w:rsid w:val="00935C07"/>
    <w:rsid w:val="00935CA9"/>
    <w:rsid w:val="00935E6C"/>
    <w:rsid w:val="00935EFA"/>
    <w:rsid w:val="00935F6C"/>
    <w:rsid w:val="00935FCD"/>
    <w:rsid w:val="0093605B"/>
    <w:rsid w:val="009360E7"/>
    <w:rsid w:val="00936303"/>
    <w:rsid w:val="0093656A"/>
    <w:rsid w:val="009365D9"/>
    <w:rsid w:val="00936749"/>
    <w:rsid w:val="00936829"/>
    <w:rsid w:val="0093684C"/>
    <w:rsid w:val="009369A9"/>
    <w:rsid w:val="00936C6B"/>
    <w:rsid w:val="00936D75"/>
    <w:rsid w:val="00936F55"/>
    <w:rsid w:val="00936FBE"/>
    <w:rsid w:val="0093701C"/>
    <w:rsid w:val="00937374"/>
    <w:rsid w:val="00937378"/>
    <w:rsid w:val="00937604"/>
    <w:rsid w:val="009376E4"/>
    <w:rsid w:val="00937BAC"/>
    <w:rsid w:val="00937C14"/>
    <w:rsid w:val="00937C99"/>
    <w:rsid w:val="00937FA8"/>
    <w:rsid w:val="00940306"/>
    <w:rsid w:val="00940374"/>
    <w:rsid w:val="0094068B"/>
    <w:rsid w:val="0094094C"/>
    <w:rsid w:val="00940A9B"/>
    <w:rsid w:val="00940AA3"/>
    <w:rsid w:val="00940ABC"/>
    <w:rsid w:val="00940ACD"/>
    <w:rsid w:val="00940B3A"/>
    <w:rsid w:val="00940C0A"/>
    <w:rsid w:val="00940C57"/>
    <w:rsid w:val="00940C79"/>
    <w:rsid w:val="0094107D"/>
    <w:rsid w:val="0094112B"/>
    <w:rsid w:val="0094116E"/>
    <w:rsid w:val="0094145D"/>
    <w:rsid w:val="009415DF"/>
    <w:rsid w:val="0094161E"/>
    <w:rsid w:val="009416ED"/>
    <w:rsid w:val="00941767"/>
    <w:rsid w:val="00941771"/>
    <w:rsid w:val="0094189A"/>
    <w:rsid w:val="009418DA"/>
    <w:rsid w:val="0094193F"/>
    <w:rsid w:val="00941C8A"/>
    <w:rsid w:val="00941CB5"/>
    <w:rsid w:val="00942384"/>
    <w:rsid w:val="00942515"/>
    <w:rsid w:val="009425F8"/>
    <w:rsid w:val="0094285F"/>
    <w:rsid w:val="0094287A"/>
    <w:rsid w:val="00942889"/>
    <w:rsid w:val="00942950"/>
    <w:rsid w:val="00942AA0"/>
    <w:rsid w:val="00942E3D"/>
    <w:rsid w:val="00942EC8"/>
    <w:rsid w:val="00942FD0"/>
    <w:rsid w:val="00943026"/>
    <w:rsid w:val="00943128"/>
    <w:rsid w:val="00943514"/>
    <w:rsid w:val="00943C14"/>
    <w:rsid w:val="00943C2B"/>
    <w:rsid w:val="00943F2E"/>
    <w:rsid w:val="00943FE3"/>
    <w:rsid w:val="00943FFE"/>
    <w:rsid w:val="0094454C"/>
    <w:rsid w:val="0094467E"/>
    <w:rsid w:val="009446AA"/>
    <w:rsid w:val="009446EE"/>
    <w:rsid w:val="0094482F"/>
    <w:rsid w:val="009448BB"/>
    <w:rsid w:val="00944BE2"/>
    <w:rsid w:val="00944EF9"/>
    <w:rsid w:val="00944FFC"/>
    <w:rsid w:val="00945023"/>
    <w:rsid w:val="0094503F"/>
    <w:rsid w:val="00945091"/>
    <w:rsid w:val="009451DB"/>
    <w:rsid w:val="00945313"/>
    <w:rsid w:val="009453AE"/>
    <w:rsid w:val="00945B58"/>
    <w:rsid w:val="00945D1A"/>
    <w:rsid w:val="00945D77"/>
    <w:rsid w:val="00945F0F"/>
    <w:rsid w:val="00945F39"/>
    <w:rsid w:val="009460A4"/>
    <w:rsid w:val="0094613E"/>
    <w:rsid w:val="00946525"/>
    <w:rsid w:val="00946613"/>
    <w:rsid w:val="00946972"/>
    <w:rsid w:val="009469D7"/>
    <w:rsid w:val="00946B74"/>
    <w:rsid w:val="00946B7A"/>
    <w:rsid w:val="00946B90"/>
    <w:rsid w:val="00946E9E"/>
    <w:rsid w:val="00947247"/>
    <w:rsid w:val="00947250"/>
    <w:rsid w:val="009474A4"/>
    <w:rsid w:val="009475D9"/>
    <w:rsid w:val="009478F3"/>
    <w:rsid w:val="00947C01"/>
    <w:rsid w:val="00947EBA"/>
    <w:rsid w:val="00947EDC"/>
    <w:rsid w:val="00947EE5"/>
    <w:rsid w:val="0095014C"/>
    <w:rsid w:val="009502D0"/>
    <w:rsid w:val="009504BF"/>
    <w:rsid w:val="009504E2"/>
    <w:rsid w:val="00950544"/>
    <w:rsid w:val="0095071D"/>
    <w:rsid w:val="00950968"/>
    <w:rsid w:val="00950C15"/>
    <w:rsid w:val="00950C50"/>
    <w:rsid w:val="00950CA0"/>
    <w:rsid w:val="00950D13"/>
    <w:rsid w:val="00950D2E"/>
    <w:rsid w:val="00950D93"/>
    <w:rsid w:val="00950E97"/>
    <w:rsid w:val="00950ECF"/>
    <w:rsid w:val="00950F04"/>
    <w:rsid w:val="00950F2C"/>
    <w:rsid w:val="009510DE"/>
    <w:rsid w:val="00951309"/>
    <w:rsid w:val="009516EB"/>
    <w:rsid w:val="00951A80"/>
    <w:rsid w:val="00951A89"/>
    <w:rsid w:val="00951B18"/>
    <w:rsid w:val="00951BA3"/>
    <w:rsid w:val="00951D05"/>
    <w:rsid w:val="00951D60"/>
    <w:rsid w:val="00951EF8"/>
    <w:rsid w:val="00952090"/>
    <w:rsid w:val="00952151"/>
    <w:rsid w:val="00952229"/>
    <w:rsid w:val="0095225E"/>
    <w:rsid w:val="00952342"/>
    <w:rsid w:val="00952597"/>
    <w:rsid w:val="009527A4"/>
    <w:rsid w:val="00952981"/>
    <w:rsid w:val="009529A3"/>
    <w:rsid w:val="00952BE9"/>
    <w:rsid w:val="00952CC8"/>
    <w:rsid w:val="00952EE9"/>
    <w:rsid w:val="00953158"/>
    <w:rsid w:val="0095316F"/>
    <w:rsid w:val="009534E3"/>
    <w:rsid w:val="009535BF"/>
    <w:rsid w:val="009535EC"/>
    <w:rsid w:val="0095360F"/>
    <w:rsid w:val="00953612"/>
    <w:rsid w:val="009536EF"/>
    <w:rsid w:val="00953852"/>
    <w:rsid w:val="009539F3"/>
    <w:rsid w:val="00953B5D"/>
    <w:rsid w:val="00953BA8"/>
    <w:rsid w:val="00953BBF"/>
    <w:rsid w:val="00953FB9"/>
    <w:rsid w:val="00954161"/>
    <w:rsid w:val="0095420C"/>
    <w:rsid w:val="009543CE"/>
    <w:rsid w:val="00954612"/>
    <w:rsid w:val="0095464A"/>
    <w:rsid w:val="0095475F"/>
    <w:rsid w:val="009547A0"/>
    <w:rsid w:val="0095487C"/>
    <w:rsid w:val="009548BE"/>
    <w:rsid w:val="00954960"/>
    <w:rsid w:val="009549B7"/>
    <w:rsid w:val="00954B73"/>
    <w:rsid w:val="00954D71"/>
    <w:rsid w:val="00954F2C"/>
    <w:rsid w:val="00954F4C"/>
    <w:rsid w:val="00954FEE"/>
    <w:rsid w:val="00955241"/>
    <w:rsid w:val="009552DF"/>
    <w:rsid w:val="009552F5"/>
    <w:rsid w:val="0095585C"/>
    <w:rsid w:val="009559B4"/>
    <w:rsid w:val="00955A93"/>
    <w:rsid w:val="00955AFE"/>
    <w:rsid w:val="00955BEF"/>
    <w:rsid w:val="00955D3F"/>
    <w:rsid w:val="00955ED5"/>
    <w:rsid w:val="00956241"/>
    <w:rsid w:val="0095627C"/>
    <w:rsid w:val="00956292"/>
    <w:rsid w:val="009563CB"/>
    <w:rsid w:val="00956598"/>
    <w:rsid w:val="00956873"/>
    <w:rsid w:val="00956AF3"/>
    <w:rsid w:val="00956C1E"/>
    <w:rsid w:val="00956CC4"/>
    <w:rsid w:val="00957029"/>
    <w:rsid w:val="0095709C"/>
    <w:rsid w:val="0095716F"/>
    <w:rsid w:val="009572F9"/>
    <w:rsid w:val="009573BB"/>
    <w:rsid w:val="009574EC"/>
    <w:rsid w:val="009575D5"/>
    <w:rsid w:val="009578F6"/>
    <w:rsid w:val="00957945"/>
    <w:rsid w:val="00957A93"/>
    <w:rsid w:val="00957ECE"/>
    <w:rsid w:val="00957F3A"/>
    <w:rsid w:val="0096000E"/>
    <w:rsid w:val="009601C5"/>
    <w:rsid w:val="00960369"/>
    <w:rsid w:val="009603FF"/>
    <w:rsid w:val="00960432"/>
    <w:rsid w:val="0096067E"/>
    <w:rsid w:val="00960747"/>
    <w:rsid w:val="00960AA5"/>
    <w:rsid w:val="00960BD1"/>
    <w:rsid w:val="00960EC2"/>
    <w:rsid w:val="00960FC7"/>
    <w:rsid w:val="009610D8"/>
    <w:rsid w:val="0096118C"/>
    <w:rsid w:val="0096118E"/>
    <w:rsid w:val="009613F7"/>
    <w:rsid w:val="0096141D"/>
    <w:rsid w:val="009616F4"/>
    <w:rsid w:val="009616FC"/>
    <w:rsid w:val="00961727"/>
    <w:rsid w:val="00961B7E"/>
    <w:rsid w:val="00961C1F"/>
    <w:rsid w:val="00961CAE"/>
    <w:rsid w:val="00961D43"/>
    <w:rsid w:val="00961DBA"/>
    <w:rsid w:val="0096239C"/>
    <w:rsid w:val="00962514"/>
    <w:rsid w:val="009626FA"/>
    <w:rsid w:val="009627B0"/>
    <w:rsid w:val="009627D3"/>
    <w:rsid w:val="009628BA"/>
    <w:rsid w:val="00962B80"/>
    <w:rsid w:val="00962E2E"/>
    <w:rsid w:val="00962F00"/>
    <w:rsid w:val="00962F59"/>
    <w:rsid w:val="00963128"/>
    <w:rsid w:val="00963449"/>
    <w:rsid w:val="0096349E"/>
    <w:rsid w:val="00963704"/>
    <w:rsid w:val="0096377B"/>
    <w:rsid w:val="00963B55"/>
    <w:rsid w:val="00963C52"/>
    <w:rsid w:val="00964630"/>
    <w:rsid w:val="009646D3"/>
    <w:rsid w:val="0096491C"/>
    <w:rsid w:val="00964955"/>
    <w:rsid w:val="009649BB"/>
    <w:rsid w:val="00964A78"/>
    <w:rsid w:val="00964D40"/>
    <w:rsid w:val="00964E21"/>
    <w:rsid w:val="00964E39"/>
    <w:rsid w:val="00964E89"/>
    <w:rsid w:val="00964E8A"/>
    <w:rsid w:val="00964F7A"/>
    <w:rsid w:val="00964FAA"/>
    <w:rsid w:val="0096509E"/>
    <w:rsid w:val="009650F3"/>
    <w:rsid w:val="0096587E"/>
    <w:rsid w:val="009658AA"/>
    <w:rsid w:val="00965D02"/>
    <w:rsid w:val="00965E76"/>
    <w:rsid w:val="00965E96"/>
    <w:rsid w:val="00965FA0"/>
    <w:rsid w:val="009660EF"/>
    <w:rsid w:val="009661F0"/>
    <w:rsid w:val="00966350"/>
    <w:rsid w:val="0096648E"/>
    <w:rsid w:val="0096654F"/>
    <w:rsid w:val="009665F7"/>
    <w:rsid w:val="00966796"/>
    <w:rsid w:val="00966A21"/>
    <w:rsid w:val="00966BDE"/>
    <w:rsid w:val="00966BF7"/>
    <w:rsid w:val="00966D1B"/>
    <w:rsid w:val="00966D23"/>
    <w:rsid w:val="00966D69"/>
    <w:rsid w:val="009671D6"/>
    <w:rsid w:val="009672E9"/>
    <w:rsid w:val="009674BF"/>
    <w:rsid w:val="00967628"/>
    <w:rsid w:val="009676E5"/>
    <w:rsid w:val="009678DD"/>
    <w:rsid w:val="0096799D"/>
    <w:rsid w:val="00967B58"/>
    <w:rsid w:val="00967D8A"/>
    <w:rsid w:val="00967E30"/>
    <w:rsid w:val="00967E7B"/>
    <w:rsid w:val="00967F1E"/>
    <w:rsid w:val="00970032"/>
    <w:rsid w:val="0097027C"/>
    <w:rsid w:val="00970323"/>
    <w:rsid w:val="00970482"/>
    <w:rsid w:val="009704FC"/>
    <w:rsid w:val="00970553"/>
    <w:rsid w:val="00970591"/>
    <w:rsid w:val="00970745"/>
    <w:rsid w:val="009707A4"/>
    <w:rsid w:val="009707C1"/>
    <w:rsid w:val="009708E9"/>
    <w:rsid w:val="00970ADD"/>
    <w:rsid w:val="00970DBD"/>
    <w:rsid w:val="00970EA3"/>
    <w:rsid w:val="00970F6A"/>
    <w:rsid w:val="0097107F"/>
    <w:rsid w:val="00971166"/>
    <w:rsid w:val="00971210"/>
    <w:rsid w:val="00971314"/>
    <w:rsid w:val="00971690"/>
    <w:rsid w:val="00971ADE"/>
    <w:rsid w:val="00971FDA"/>
    <w:rsid w:val="009720A8"/>
    <w:rsid w:val="009720AB"/>
    <w:rsid w:val="009720B1"/>
    <w:rsid w:val="0097228B"/>
    <w:rsid w:val="00972424"/>
    <w:rsid w:val="00972454"/>
    <w:rsid w:val="009724A5"/>
    <w:rsid w:val="00972522"/>
    <w:rsid w:val="00972977"/>
    <w:rsid w:val="00972983"/>
    <w:rsid w:val="00972AAC"/>
    <w:rsid w:val="00972B6E"/>
    <w:rsid w:val="00972D76"/>
    <w:rsid w:val="00972EB7"/>
    <w:rsid w:val="0097300A"/>
    <w:rsid w:val="0097304A"/>
    <w:rsid w:val="009730F8"/>
    <w:rsid w:val="009730FA"/>
    <w:rsid w:val="00973360"/>
    <w:rsid w:val="0097344F"/>
    <w:rsid w:val="0097375E"/>
    <w:rsid w:val="009737A0"/>
    <w:rsid w:val="00973B35"/>
    <w:rsid w:val="00973B80"/>
    <w:rsid w:val="00973BD0"/>
    <w:rsid w:val="00973EF3"/>
    <w:rsid w:val="00974010"/>
    <w:rsid w:val="009743C0"/>
    <w:rsid w:val="00974411"/>
    <w:rsid w:val="0097458B"/>
    <w:rsid w:val="0097459A"/>
    <w:rsid w:val="0097462F"/>
    <w:rsid w:val="00974718"/>
    <w:rsid w:val="0097471B"/>
    <w:rsid w:val="009748C0"/>
    <w:rsid w:val="009748E1"/>
    <w:rsid w:val="00974AB1"/>
    <w:rsid w:val="00974C0C"/>
    <w:rsid w:val="00974F7D"/>
    <w:rsid w:val="00975083"/>
    <w:rsid w:val="00975450"/>
    <w:rsid w:val="009754DF"/>
    <w:rsid w:val="00975931"/>
    <w:rsid w:val="00975AF1"/>
    <w:rsid w:val="00975D5E"/>
    <w:rsid w:val="00976133"/>
    <w:rsid w:val="00976443"/>
    <w:rsid w:val="00976466"/>
    <w:rsid w:val="00976489"/>
    <w:rsid w:val="00976496"/>
    <w:rsid w:val="009764FB"/>
    <w:rsid w:val="00976565"/>
    <w:rsid w:val="00976821"/>
    <w:rsid w:val="0097686B"/>
    <w:rsid w:val="00976BC4"/>
    <w:rsid w:val="009770F0"/>
    <w:rsid w:val="009772C3"/>
    <w:rsid w:val="00977384"/>
    <w:rsid w:val="009774C2"/>
    <w:rsid w:val="009776B5"/>
    <w:rsid w:val="00977806"/>
    <w:rsid w:val="0097793F"/>
    <w:rsid w:val="00977AAB"/>
    <w:rsid w:val="00977CF6"/>
    <w:rsid w:val="00977E1C"/>
    <w:rsid w:val="00977FC7"/>
    <w:rsid w:val="009800BF"/>
    <w:rsid w:val="0098010C"/>
    <w:rsid w:val="0098011D"/>
    <w:rsid w:val="00980157"/>
    <w:rsid w:val="00980161"/>
    <w:rsid w:val="0098017E"/>
    <w:rsid w:val="009802A8"/>
    <w:rsid w:val="0098039C"/>
    <w:rsid w:val="009803EC"/>
    <w:rsid w:val="00980581"/>
    <w:rsid w:val="009806E1"/>
    <w:rsid w:val="009806E9"/>
    <w:rsid w:val="00980A67"/>
    <w:rsid w:val="00980C46"/>
    <w:rsid w:val="00980DF8"/>
    <w:rsid w:val="00980E6C"/>
    <w:rsid w:val="00980F01"/>
    <w:rsid w:val="00980FB2"/>
    <w:rsid w:val="0098100A"/>
    <w:rsid w:val="0098135F"/>
    <w:rsid w:val="00981626"/>
    <w:rsid w:val="009816DA"/>
    <w:rsid w:val="0098183D"/>
    <w:rsid w:val="00981B1D"/>
    <w:rsid w:val="00981BA1"/>
    <w:rsid w:val="00981F0E"/>
    <w:rsid w:val="00981FC6"/>
    <w:rsid w:val="009820F4"/>
    <w:rsid w:val="009823C5"/>
    <w:rsid w:val="00982717"/>
    <w:rsid w:val="0098274C"/>
    <w:rsid w:val="0098283F"/>
    <w:rsid w:val="00982A1E"/>
    <w:rsid w:val="00982EC0"/>
    <w:rsid w:val="00982EDC"/>
    <w:rsid w:val="00982FB5"/>
    <w:rsid w:val="0098325F"/>
    <w:rsid w:val="0098343D"/>
    <w:rsid w:val="0098344F"/>
    <w:rsid w:val="009837D0"/>
    <w:rsid w:val="009837DD"/>
    <w:rsid w:val="0098400A"/>
    <w:rsid w:val="00984529"/>
    <w:rsid w:val="009845CC"/>
    <w:rsid w:val="00984692"/>
    <w:rsid w:val="00984808"/>
    <w:rsid w:val="0098482C"/>
    <w:rsid w:val="0098487B"/>
    <w:rsid w:val="00984A49"/>
    <w:rsid w:val="00984C54"/>
    <w:rsid w:val="00984F04"/>
    <w:rsid w:val="0098501F"/>
    <w:rsid w:val="00985096"/>
    <w:rsid w:val="009851C4"/>
    <w:rsid w:val="009852CA"/>
    <w:rsid w:val="009852D9"/>
    <w:rsid w:val="009852F2"/>
    <w:rsid w:val="009854C5"/>
    <w:rsid w:val="00985733"/>
    <w:rsid w:val="009857AD"/>
    <w:rsid w:val="00985980"/>
    <w:rsid w:val="00985A40"/>
    <w:rsid w:val="00985A81"/>
    <w:rsid w:val="00985BEA"/>
    <w:rsid w:val="00985CFD"/>
    <w:rsid w:val="00985DE4"/>
    <w:rsid w:val="009864DA"/>
    <w:rsid w:val="009865D9"/>
    <w:rsid w:val="009866DA"/>
    <w:rsid w:val="0098672F"/>
    <w:rsid w:val="0098676C"/>
    <w:rsid w:val="00986BD1"/>
    <w:rsid w:val="00986BF6"/>
    <w:rsid w:val="00986C76"/>
    <w:rsid w:val="00986D27"/>
    <w:rsid w:val="00986F57"/>
    <w:rsid w:val="00986FFF"/>
    <w:rsid w:val="009870E6"/>
    <w:rsid w:val="00987133"/>
    <w:rsid w:val="00987211"/>
    <w:rsid w:val="00987237"/>
    <w:rsid w:val="009872CB"/>
    <w:rsid w:val="009875AD"/>
    <w:rsid w:val="0098765B"/>
    <w:rsid w:val="00987810"/>
    <w:rsid w:val="009878A5"/>
    <w:rsid w:val="00987E0F"/>
    <w:rsid w:val="00987FC0"/>
    <w:rsid w:val="00987FE7"/>
    <w:rsid w:val="0098859E"/>
    <w:rsid w:val="0098FDE4"/>
    <w:rsid w:val="009900F8"/>
    <w:rsid w:val="00990333"/>
    <w:rsid w:val="0099044E"/>
    <w:rsid w:val="009908D7"/>
    <w:rsid w:val="00990944"/>
    <w:rsid w:val="00990A7B"/>
    <w:rsid w:val="00990B4E"/>
    <w:rsid w:val="00990C8F"/>
    <w:rsid w:val="00990D11"/>
    <w:rsid w:val="00990D3B"/>
    <w:rsid w:val="00990E22"/>
    <w:rsid w:val="00990E74"/>
    <w:rsid w:val="00990E9A"/>
    <w:rsid w:val="00990EA3"/>
    <w:rsid w:val="0099108A"/>
    <w:rsid w:val="009911F8"/>
    <w:rsid w:val="009913C2"/>
    <w:rsid w:val="00991408"/>
    <w:rsid w:val="00991410"/>
    <w:rsid w:val="00991818"/>
    <w:rsid w:val="00991860"/>
    <w:rsid w:val="009918D6"/>
    <w:rsid w:val="009918E8"/>
    <w:rsid w:val="00991919"/>
    <w:rsid w:val="00991D02"/>
    <w:rsid w:val="00991D56"/>
    <w:rsid w:val="00992181"/>
    <w:rsid w:val="009923C9"/>
    <w:rsid w:val="00992647"/>
    <w:rsid w:val="0099265E"/>
    <w:rsid w:val="00992763"/>
    <w:rsid w:val="009927A2"/>
    <w:rsid w:val="00992969"/>
    <w:rsid w:val="00992B47"/>
    <w:rsid w:val="00992C30"/>
    <w:rsid w:val="00992CEA"/>
    <w:rsid w:val="00992E60"/>
    <w:rsid w:val="009930E5"/>
    <w:rsid w:val="009931EB"/>
    <w:rsid w:val="00993215"/>
    <w:rsid w:val="00993320"/>
    <w:rsid w:val="009933DA"/>
    <w:rsid w:val="00993480"/>
    <w:rsid w:val="00993728"/>
    <w:rsid w:val="0099383C"/>
    <w:rsid w:val="0099383D"/>
    <w:rsid w:val="009938C3"/>
    <w:rsid w:val="009938F0"/>
    <w:rsid w:val="00993B0B"/>
    <w:rsid w:val="00993C2F"/>
    <w:rsid w:val="00993C88"/>
    <w:rsid w:val="00993D80"/>
    <w:rsid w:val="0099447C"/>
    <w:rsid w:val="009944B8"/>
    <w:rsid w:val="0099465F"/>
    <w:rsid w:val="00994661"/>
    <w:rsid w:val="009947D3"/>
    <w:rsid w:val="009949C7"/>
    <w:rsid w:val="00994DEA"/>
    <w:rsid w:val="00994E3C"/>
    <w:rsid w:val="00994F05"/>
    <w:rsid w:val="00995129"/>
    <w:rsid w:val="00995277"/>
    <w:rsid w:val="00995339"/>
    <w:rsid w:val="00995853"/>
    <w:rsid w:val="00995893"/>
    <w:rsid w:val="009958FB"/>
    <w:rsid w:val="00995BDA"/>
    <w:rsid w:val="00995C6A"/>
    <w:rsid w:val="00995CCE"/>
    <w:rsid w:val="00995F37"/>
    <w:rsid w:val="0099600B"/>
    <w:rsid w:val="009963BA"/>
    <w:rsid w:val="009963FA"/>
    <w:rsid w:val="009964A2"/>
    <w:rsid w:val="0099658E"/>
    <w:rsid w:val="009965D6"/>
    <w:rsid w:val="009969FD"/>
    <w:rsid w:val="00996A71"/>
    <w:rsid w:val="00996BE6"/>
    <w:rsid w:val="00996C4B"/>
    <w:rsid w:val="00996C5B"/>
    <w:rsid w:val="00996D70"/>
    <w:rsid w:val="00996FD7"/>
    <w:rsid w:val="0099716F"/>
    <w:rsid w:val="009973CC"/>
    <w:rsid w:val="00997693"/>
    <w:rsid w:val="00997853"/>
    <w:rsid w:val="0099787C"/>
    <w:rsid w:val="009978D6"/>
    <w:rsid w:val="00997D42"/>
    <w:rsid w:val="00997E41"/>
    <w:rsid w:val="00997E66"/>
    <w:rsid w:val="009A0032"/>
    <w:rsid w:val="009A00DF"/>
    <w:rsid w:val="009A0145"/>
    <w:rsid w:val="009A037B"/>
    <w:rsid w:val="009A0DC1"/>
    <w:rsid w:val="009A0EA8"/>
    <w:rsid w:val="009A110E"/>
    <w:rsid w:val="009A1121"/>
    <w:rsid w:val="009A1509"/>
    <w:rsid w:val="009A15EE"/>
    <w:rsid w:val="009A1887"/>
    <w:rsid w:val="009A18FF"/>
    <w:rsid w:val="009A1BF1"/>
    <w:rsid w:val="009A1C04"/>
    <w:rsid w:val="009A1D8F"/>
    <w:rsid w:val="009A1EB3"/>
    <w:rsid w:val="009A2031"/>
    <w:rsid w:val="009A2042"/>
    <w:rsid w:val="009A21AC"/>
    <w:rsid w:val="009A227E"/>
    <w:rsid w:val="009A22E2"/>
    <w:rsid w:val="009A241C"/>
    <w:rsid w:val="009A249B"/>
    <w:rsid w:val="009A25D9"/>
    <w:rsid w:val="009A27BD"/>
    <w:rsid w:val="009A27F2"/>
    <w:rsid w:val="009A280E"/>
    <w:rsid w:val="009A2885"/>
    <w:rsid w:val="009A2C46"/>
    <w:rsid w:val="009A2DE8"/>
    <w:rsid w:val="009A2EF3"/>
    <w:rsid w:val="009A2F8A"/>
    <w:rsid w:val="009A34F8"/>
    <w:rsid w:val="009A36DC"/>
    <w:rsid w:val="009A379E"/>
    <w:rsid w:val="009A397F"/>
    <w:rsid w:val="009A3D4B"/>
    <w:rsid w:val="009A3EFE"/>
    <w:rsid w:val="009A468C"/>
    <w:rsid w:val="009A46A0"/>
    <w:rsid w:val="009A4965"/>
    <w:rsid w:val="009A499D"/>
    <w:rsid w:val="009A49E7"/>
    <w:rsid w:val="009A4C6C"/>
    <w:rsid w:val="009A4D11"/>
    <w:rsid w:val="009A50BF"/>
    <w:rsid w:val="009A52F0"/>
    <w:rsid w:val="009A54F0"/>
    <w:rsid w:val="009A550A"/>
    <w:rsid w:val="009A5657"/>
    <w:rsid w:val="009A5710"/>
    <w:rsid w:val="009A5ADB"/>
    <w:rsid w:val="009A5C8C"/>
    <w:rsid w:val="009A5D8B"/>
    <w:rsid w:val="009A5F3E"/>
    <w:rsid w:val="009A62C2"/>
    <w:rsid w:val="009A6A6A"/>
    <w:rsid w:val="009A6B20"/>
    <w:rsid w:val="009A6B64"/>
    <w:rsid w:val="009A6B83"/>
    <w:rsid w:val="009A6C1F"/>
    <w:rsid w:val="009A6D30"/>
    <w:rsid w:val="009A6D47"/>
    <w:rsid w:val="009A6E43"/>
    <w:rsid w:val="009A7088"/>
    <w:rsid w:val="009A741B"/>
    <w:rsid w:val="009A7612"/>
    <w:rsid w:val="009A78FC"/>
    <w:rsid w:val="009A794E"/>
    <w:rsid w:val="009A7965"/>
    <w:rsid w:val="009A7ACB"/>
    <w:rsid w:val="009A7C3E"/>
    <w:rsid w:val="009A7CF8"/>
    <w:rsid w:val="009A7E9B"/>
    <w:rsid w:val="009A7F25"/>
    <w:rsid w:val="009AFB38"/>
    <w:rsid w:val="009B0269"/>
    <w:rsid w:val="009B0424"/>
    <w:rsid w:val="009B048C"/>
    <w:rsid w:val="009B0555"/>
    <w:rsid w:val="009B0601"/>
    <w:rsid w:val="009B06F7"/>
    <w:rsid w:val="009B0870"/>
    <w:rsid w:val="009B0A1A"/>
    <w:rsid w:val="009B0B7B"/>
    <w:rsid w:val="009B0BB3"/>
    <w:rsid w:val="009B0D3D"/>
    <w:rsid w:val="009B0DDA"/>
    <w:rsid w:val="009B0F15"/>
    <w:rsid w:val="009B0F38"/>
    <w:rsid w:val="009B0F50"/>
    <w:rsid w:val="009B0F58"/>
    <w:rsid w:val="009B13E4"/>
    <w:rsid w:val="009B1611"/>
    <w:rsid w:val="009B16F3"/>
    <w:rsid w:val="009B1CB7"/>
    <w:rsid w:val="009B202B"/>
    <w:rsid w:val="009B21C7"/>
    <w:rsid w:val="009B21F0"/>
    <w:rsid w:val="009B2409"/>
    <w:rsid w:val="009B247D"/>
    <w:rsid w:val="009B2546"/>
    <w:rsid w:val="009B2549"/>
    <w:rsid w:val="009B2672"/>
    <w:rsid w:val="009B267F"/>
    <w:rsid w:val="009B26C1"/>
    <w:rsid w:val="009B2701"/>
    <w:rsid w:val="009B2704"/>
    <w:rsid w:val="009B27CD"/>
    <w:rsid w:val="009B2969"/>
    <w:rsid w:val="009B2A68"/>
    <w:rsid w:val="009B2A70"/>
    <w:rsid w:val="009B2A89"/>
    <w:rsid w:val="009B2A92"/>
    <w:rsid w:val="009B2BC9"/>
    <w:rsid w:val="009B2DD8"/>
    <w:rsid w:val="009B2EFD"/>
    <w:rsid w:val="009B33C6"/>
    <w:rsid w:val="009B3473"/>
    <w:rsid w:val="009B35B7"/>
    <w:rsid w:val="009B396A"/>
    <w:rsid w:val="009B3B89"/>
    <w:rsid w:val="009B3BA8"/>
    <w:rsid w:val="009B3BD8"/>
    <w:rsid w:val="009B3C9F"/>
    <w:rsid w:val="009B3CC8"/>
    <w:rsid w:val="009B3E49"/>
    <w:rsid w:val="009B3E65"/>
    <w:rsid w:val="009B3FC2"/>
    <w:rsid w:val="009B3FE8"/>
    <w:rsid w:val="009B4510"/>
    <w:rsid w:val="009B464B"/>
    <w:rsid w:val="009B4908"/>
    <w:rsid w:val="009B4A33"/>
    <w:rsid w:val="009B4A63"/>
    <w:rsid w:val="009B4C2A"/>
    <w:rsid w:val="009B4C3B"/>
    <w:rsid w:val="009B4DD4"/>
    <w:rsid w:val="009B4ED8"/>
    <w:rsid w:val="009B5185"/>
    <w:rsid w:val="009B55FA"/>
    <w:rsid w:val="009B5639"/>
    <w:rsid w:val="009B5D81"/>
    <w:rsid w:val="009B5ED4"/>
    <w:rsid w:val="009B6312"/>
    <w:rsid w:val="009B6570"/>
    <w:rsid w:val="009B6593"/>
    <w:rsid w:val="009B65C2"/>
    <w:rsid w:val="009B6887"/>
    <w:rsid w:val="009B69D9"/>
    <w:rsid w:val="009B6B1E"/>
    <w:rsid w:val="009B6E05"/>
    <w:rsid w:val="009B6E4F"/>
    <w:rsid w:val="009B6FEE"/>
    <w:rsid w:val="009B76B0"/>
    <w:rsid w:val="009B78E6"/>
    <w:rsid w:val="009B798B"/>
    <w:rsid w:val="009B7BE5"/>
    <w:rsid w:val="009B7C01"/>
    <w:rsid w:val="009B7C7D"/>
    <w:rsid w:val="009B7DAD"/>
    <w:rsid w:val="009B7E84"/>
    <w:rsid w:val="009B931F"/>
    <w:rsid w:val="009C01C2"/>
    <w:rsid w:val="009C026A"/>
    <w:rsid w:val="009C0717"/>
    <w:rsid w:val="009C0881"/>
    <w:rsid w:val="009C0993"/>
    <w:rsid w:val="009C0C07"/>
    <w:rsid w:val="009C0C21"/>
    <w:rsid w:val="009C0D6B"/>
    <w:rsid w:val="009C0EC2"/>
    <w:rsid w:val="009C1007"/>
    <w:rsid w:val="009C1023"/>
    <w:rsid w:val="009C1046"/>
    <w:rsid w:val="009C119B"/>
    <w:rsid w:val="009C12AE"/>
    <w:rsid w:val="009C12E2"/>
    <w:rsid w:val="009C13CD"/>
    <w:rsid w:val="009C13DD"/>
    <w:rsid w:val="009C15B7"/>
    <w:rsid w:val="009C1761"/>
    <w:rsid w:val="009C17D6"/>
    <w:rsid w:val="009C189D"/>
    <w:rsid w:val="009C19BC"/>
    <w:rsid w:val="009C1DEF"/>
    <w:rsid w:val="009C1EBD"/>
    <w:rsid w:val="009C1F69"/>
    <w:rsid w:val="009C2083"/>
    <w:rsid w:val="009C2264"/>
    <w:rsid w:val="009C2363"/>
    <w:rsid w:val="009C23BD"/>
    <w:rsid w:val="009C24D6"/>
    <w:rsid w:val="009C2674"/>
    <w:rsid w:val="009C26CA"/>
    <w:rsid w:val="009C26E2"/>
    <w:rsid w:val="009C2C50"/>
    <w:rsid w:val="009C31AA"/>
    <w:rsid w:val="009C321F"/>
    <w:rsid w:val="009C3335"/>
    <w:rsid w:val="009C3344"/>
    <w:rsid w:val="009C34CF"/>
    <w:rsid w:val="009C3616"/>
    <w:rsid w:val="009C38AB"/>
    <w:rsid w:val="009C38D7"/>
    <w:rsid w:val="009C3D3A"/>
    <w:rsid w:val="009C3E12"/>
    <w:rsid w:val="009C3E18"/>
    <w:rsid w:val="009C4201"/>
    <w:rsid w:val="009C42E2"/>
    <w:rsid w:val="009C42FC"/>
    <w:rsid w:val="009C4326"/>
    <w:rsid w:val="009C434D"/>
    <w:rsid w:val="009C43AD"/>
    <w:rsid w:val="009C43DA"/>
    <w:rsid w:val="009C44CF"/>
    <w:rsid w:val="009C45D6"/>
    <w:rsid w:val="009C47CB"/>
    <w:rsid w:val="009C483F"/>
    <w:rsid w:val="009C4AB2"/>
    <w:rsid w:val="009C4B03"/>
    <w:rsid w:val="009C4B16"/>
    <w:rsid w:val="009C4BA6"/>
    <w:rsid w:val="009C4BF8"/>
    <w:rsid w:val="009C4E5A"/>
    <w:rsid w:val="009C4F94"/>
    <w:rsid w:val="009C4FD7"/>
    <w:rsid w:val="009C5062"/>
    <w:rsid w:val="009C50ED"/>
    <w:rsid w:val="009C5244"/>
    <w:rsid w:val="009C53CB"/>
    <w:rsid w:val="009C55FA"/>
    <w:rsid w:val="009C58CF"/>
    <w:rsid w:val="009C5992"/>
    <w:rsid w:val="009C5998"/>
    <w:rsid w:val="009C59FF"/>
    <w:rsid w:val="009C5A9F"/>
    <w:rsid w:val="009C5F30"/>
    <w:rsid w:val="009C6108"/>
    <w:rsid w:val="009C6168"/>
    <w:rsid w:val="009C61E3"/>
    <w:rsid w:val="009C61FC"/>
    <w:rsid w:val="009C62A3"/>
    <w:rsid w:val="009C64BE"/>
    <w:rsid w:val="009C6532"/>
    <w:rsid w:val="009C6929"/>
    <w:rsid w:val="009C6C2C"/>
    <w:rsid w:val="009C6CDB"/>
    <w:rsid w:val="009C6CF8"/>
    <w:rsid w:val="009C6E37"/>
    <w:rsid w:val="009C6E78"/>
    <w:rsid w:val="009C6E96"/>
    <w:rsid w:val="009C7058"/>
    <w:rsid w:val="009C7089"/>
    <w:rsid w:val="009C70D2"/>
    <w:rsid w:val="009C7121"/>
    <w:rsid w:val="009C738C"/>
    <w:rsid w:val="009C7728"/>
    <w:rsid w:val="009C77CD"/>
    <w:rsid w:val="009C79CC"/>
    <w:rsid w:val="009C79F4"/>
    <w:rsid w:val="009C7ABB"/>
    <w:rsid w:val="009C7B65"/>
    <w:rsid w:val="009C7C25"/>
    <w:rsid w:val="009C7F26"/>
    <w:rsid w:val="009C7F81"/>
    <w:rsid w:val="009D0035"/>
    <w:rsid w:val="009D04AF"/>
    <w:rsid w:val="009D0595"/>
    <w:rsid w:val="009D0739"/>
    <w:rsid w:val="009D08C2"/>
    <w:rsid w:val="009D0D3D"/>
    <w:rsid w:val="009D0D9C"/>
    <w:rsid w:val="009D0F8C"/>
    <w:rsid w:val="009D10CB"/>
    <w:rsid w:val="009D11C1"/>
    <w:rsid w:val="009D1306"/>
    <w:rsid w:val="009D1323"/>
    <w:rsid w:val="009D13ED"/>
    <w:rsid w:val="009D1632"/>
    <w:rsid w:val="009D1AD7"/>
    <w:rsid w:val="009D1B49"/>
    <w:rsid w:val="009D1BEE"/>
    <w:rsid w:val="009D1E8B"/>
    <w:rsid w:val="009D2486"/>
    <w:rsid w:val="009D2AE7"/>
    <w:rsid w:val="009D2AFD"/>
    <w:rsid w:val="009D2BAA"/>
    <w:rsid w:val="009D2DD8"/>
    <w:rsid w:val="009D2E32"/>
    <w:rsid w:val="009D30C4"/>
    <w:rsid w:val="009D30CA"/>
    <w:rsid w:val="009D32F9"/>
    <w:rsid w:val="009D355C"/>
    <w:rsid w:val="009D359A"/>
    <w:rsid w:val="009D3659"/>
    <w:rsid w:val="009D37E4"/>
    <w:rsid w:val="009D3957"/>
    <w:rsid w:val="009D39A4"/>
    <w:rsid w:val="009D3A7B"/>
    <w:rsid w:val="009D3CBF"/>
    <w:rsid w:val="009D3E3A"/>
    <w:rsid w:val="009D3ECE"/>
    <w:rsid w:val="009D409B"/>
    <w:rsid w:val="009D41FD"/>
    <w:rsid w:val="009D4299"/>
    <w:rsid w:val="009D43DA"/>
    <w:rsid w:val="009D442F"/>
    <w:rsid w:val="009D4514"/>
    <w:rsid w:val="009D4629"/>
    <w:rsid w:val="009D4719"/>
    <w:rsid w:val="009D47DA"/>
    <w:rsid w:val="009D4945"/>
    <w:rsid w:val="009D4A88"/>
    <w:rsid w:val="009D4A99"/>
    <w:rsid w:val="009D4ADC"/>
    <w:rsid w:val="009D4B0E"/>
    <w:rsid w:val="009D4BF7"/>
    <w:rsid w:val="009D4FEA"/>
    <w:rsid w:val="009D5424"/>
    <w:rsid w:val="009D5CA8"/>
    <w:rsid w:val="009D61EA"/>
    <w:rsid w:val="009D62F3"/>
    <w:rsid w:val="009D630B"/>
    <w:rsid w:val="009D6375"/>
    <w:rsid w:val="009D63A6"/>
    <w:rsid w:val="009D64D1"/>
    <w:rsid w:val="009D64D6"/>
    <w:rsid w:val="009D662A"/>
    <w:rsid w:val="009D67A4"/>
    <w:rsid w:val="009D6ADC"/>
    <w:rsid w:val="009D6BE8"/>
    <w:rsid w:val="009D6C4E"/>
    <w:rsid w:val="009D6E04"/>
    <w:rsid w:val="009D6EA3"/>
    <w:rsid w:val="009D6FB4"/>
    <w:rsid w:val="009D7128"/>
    <w:rsid w:val="009D71A8"/>
    <w:rsid w:val="009D73C0"/>
    <w:rsid w:val="009D7714"/>
    <w:rsid w:val="009D78A3"/>
    <w:rsid w:val="009D7935"/>
    <w:rsid w:val="009D7D30"/>
    <w:rsid w:val="009D7EDC"/>
    <w:rsid w:val="009E003F"/>
    <w:rsid w:val="009E014C"/>
    <w:rsid w:val="009E03AC"/>
    <w:rsid w:val="009E0576"/>
    <w:rsid w:val="009E05F7"/>
    <w:rsid w:val="009E06C3"/>
    <w:rsid w:val="009E080F"/>
    <w:rsid w:val="009E0840"/>
    <w:rsid w:val="009E08DD"/>
    <w:rsid w:val="009E0927"/>
    <w:rsid w:val="009E09A2"/>
    <w:rsid w:val="009E0B69"/>
    <w:rsid w:val="009E0B84"/>
    <w:rsid w:val="009E0BD6"/>
    <w:rsid w:val="009E0BDA"/>
    <w:rsid w:val="009E0D5F"/>
    <w:rsid w:val="009E0E01"/>
    <w:rsid w:val="009E0ED0"/>
    <w:rsid w:val="009E0F45"/>
    <w:rsid w:val="009E10E2"/>
    <w:rsid w:val="009E12CC"/>
    <w:rsid w:val="009E1580"/>
    <w:rsid w:val="009E1793"/>
    <w:rsid w:val="009E17C3"/>
    <w:rsid w:val="009E1A1E"/>
    <w:rsid w:val="009E1A4F"/>
    <w:rsid w:val="009E1B5C"/>
    <w:rsid w:val="009E1D2E"/>
    <w:rsid w:val="009E1F0D"/>
    <w:rsid w:val="009E1F16"/>
    <w:rsid w:val="009E1F56"/>
    <w:rsid w:val="009E21B8"/>
    <w:rsid w:val="009E21FF"/>
    <w:rsid w:val="009E23E7"/>
    <w:rsid w:val="009E24F0"/>
    <w:rsid w:val="009E2582"/>
    <w:rsid w:val="009E2A0A"/>
    <w:rsid w:val="009E2A2E"/>
    <w:rsid w:val="009E2AB6"/>
    <w:rsid w:val="009E2D64"/>
    <w:rsid w:val="009E2E34"/>
    <w:rsid w:val="009E2E83"/>
    <w:rsid w:val="009E3058"/>
    <w:rsid w:val="009E307E"/>
    <w:rsid w:val="009E357C"/>
    <w:rsid w:val="009E367C"/>
    <w:rsid w:val="009E3680"/>
    <w:rsid w:val="009E36E1"/>
    <w:rsid w:val="009E370C"/>
    <w:rsid w:val="009E3A1E"/>
    <w:rsid w:val="009E3B1A"/>
    <w:rsid w:val="009E3B86"/>
    <w:rsid w:val="009E3BA8"/>
    <w:rsid w:val="009E3DCB"/>
    <w:rsid w:val="009E3F4C"/>
    <w:rsid w:val="009E3FD3"/>
    <w:rsid w:val="009E40AD"/>
    <w:rsid w:val="009E416F"/>
    <w:rsid w:val="009E437B"/>
    <w:rsid w:val="009E43A2"/>
    <w:rsid w:val="009E44A3"/>
    <w:rsid w:val="009E45B6"/>
    <w:rsid w:val="009E462F"/>
    <w:rsid w:val="009E463A"/>
    <w:rsid w:val="009E49AE"/>
    <w:rsid w:val="009E4A4E"/>
    <w:rsid w:val="009E4D25"/>
    <w:rsid w:val="009E4DF4"/>
    <w:rsid w:val="009E4F88"/>
    <w:rsid w:val="009E4FEC"/>
    <w:rsid w:val="009E51DA"/>
    <w:rsid w:val="009E52DB"/>
    <w:rsid w:val="009E58B8"/>
    <w:rsid w:val="009E58EE"/>
    <w:rsid w:val="009E590B"/>
    <w:rsid w:val="009E5912"/>
    <w:rsid w:val="009E5A81"/>
    <w:rsid w:val="009E5C24"/>
    <w:rsid w:val="009E5C2E"/>
    <w:rsid w:val="009E5E96"/>
    <w:rsid w:val="009E5F2C"/>
    <w:rsid w:val="009E60D8"/>
    <w:rsid w:val="009E6115"/>
    <w:rsid w:val="009E627F"/>
    <w:rsid w:val="009E6332"/>
    <w:rsid w:val="009E6445"/>
    <w:rsid w:val="009E67C6"/>
    <w:rsid w:val="009E687A"/>
    <w:rsid w:val="009E68D3"/>
    <w:rsid w:val="009E6932"/>
    <w:rsid w:val="009E69A4"/>
    <w:rsid w:val="009E6BC1"/>
    <w:rsid w:val="009E6FED"/>
    <w:rsid w:val="009E71C9"/>
    <w:rsid w:val="009E7294"/>
    <w:rsid w:val="009E7426"/>
    <w:rsid w:val="009E74EE"/>
    <w:rsid w:val="009E75BA"/>
    <w:rsid w:val="009E7657"/>
    <w:rsid w:val="009E76A3"/>
    <w:rsid w:val="009E7C40"/>
    <w:rsid w:val="009E7EE8"/>
    <w:rsid w:val="009F0036"/>
    <w:rsid w:val="009F0309"/>
    <w:rsid w:val="009F061E"/>
    <w:rsid w:val="009F0645"/>
    <w:rsid w:val="009F065D"/>
    <w:rsid w:val="009F0A21"/>
    <w:rsid w:val="009F0A22"/>
    <w:rsid w:val="009F0C46"/>
    <w:rsid w:val="009F0C97"/>
    <w:rsid w:val="009F0F55"/>
    <w:rsid w:val="009F1238"/>
    <w:rsid w:val="009F1286"/>
    <w:rsid w:val="009F136B"/>
    <w:rsid w:val="009F1508"/>
    <w:rsid w:val="009F1697"/>
    <w:rsid w:val="009F16B2"/>
    <w:rsid w:val="009F175E"/>
    <w:rsid w:val="009F17C9"/>
    <w:rsid w:val="009F1872"/>
    <w:rsid w:val="009F18D7"/>
    <w:rsid w:val="009F18F6"/>
    <w:rsid w:val="009F1A2E"/>
    <w:rsid w:val="009F1CB6"/>
    <w:rsid w:val="009F1F72"/>
    <w:rsid w:val="009F1FEA"/>
    <w:rsid w:val="009F1FFB"/>
    <w:rsid w:val="009F21BB"/>
    <w:rsid w:val="009F22A8"/>
    <w:rsid w:val="009F22B1"/>
    <w:rsid w:val="009F22D3"/>
    <w:rsid w:val="009F242F"/>
    <w:rsid w:val="009F243C"/>
    <w:rsid w:val="009F24DC"/>
    <w:rsid w:val="009F272D"/>
    <w:rsid w:val="009F27CE"/>
    <w:rsid w:val="009F28C2"/>
    <w:rsid w:val="009F2A6E"/>
    <w:rsid w:val="009F2B28"/>
    <w:rsid w:val="009F2B69"/>
    <w:rsid w:val="009F2BA0"/>
    <w:rsid w:val="009F2BB7"/>
    <w:rsid w:val="009F2BFF"/>
    <w:rsid w:val="009F2F64"/>
    <w:rsid w:val="009F3043"/>
    <w:rsid w:val="009F35A7"/>
    <w:rsid w:val="009F35D6"/>
    <w:rsid w:val="009F3689"/>
    <w:rsid w:val="009F37EF"/>
    <w:rsid w:val="009F3997"/>
    <w:rsid w:val="009F3B92"/>
    <w:rsid w:val="009F3B9C"/>
    <w:rsid w:val="009F3E09"/>
    <w:rsid w:val="009F4085"/>
    <w:rsid w:val="009F40D5"/>
    <w:rsid w:val="009F42AA"/>
    <w:rsid w:val="009F43A0"/>
    <w:rsid w:val="009F449B"/>
    <w:rsid w:val="009F44C5"/>
    <w:rsid w:val="009F44ED"/>
    <w:rsid w:val="009F4677"/>
    <w:rsid w:val="009F4A23"/>
    <w:rsid w:val="009F4DDC"/>
    <w:rsid w:val="009F4E42"/>
    <w:rsid w:val="009F4EC8"/>
    <w:rsid w:val="009F50E6"/>
    <w:rsid w:val="009F53BA"/>
    <w:rsid w:val="009F53CB"/>
    <w:rsid w:val="009F5476"/>
    <w:rsid w:val="009F5482"/>
    <w:rsid w:val="009F5494"/>
    <w:rsid w:val="009F549C"/>
    <w:rsid w:val="009F572F"/>
    <w:rsid w:val="009F5C7D"/>
    <w:rsid w:val="009F5CBF"/>
    <w:rsid w:val="009F5DCF"/>
    <w:rsid w:val="009F5FA9"/>
    <w:rsid w:val="009F6104"/>
    <w:rsid w:val="009F61B8"/>
    <w:rsid w:val="009F61FB"/>
    <w:rsid w:val="009F64B4"/>
    <w:rsid w:val="009F65F7"/>
    <w:rsid w:val="009F6622"/>
    <w:rsid w:val="009F6647"/>
    <w:rsid w:val="009F66B2"/>
    <w:rsid w:val="009F66C0"/>
    <w:rsid w:val="009F6752"/>
    <w:rsid w:val="009F681B"/>
    <w:rsid w:val="009F6A59"/>
    <w:rsid w:val="009F6AB9"/>
    <w:rsid w:val="009F6B78"/>
    <w:rsid w:val="009F6DAB"/>
    <w:rsid w:val="009F6E67"/>
    <w:rsid w:val="009F6EE3"/>
    <w:rsid w:val="009F7184"/>
    <w:rsid w:val="009F7775"/>
    <w:rsid w:val="009F7870"/>
    <w:rsid w:val="009F7AC3"/>
    <w:rsid w:val="00A0007B"/>
    <w:rsid w:val="00A000D1"/>
    <w:rsid w:val="00A00147"/>
    <w:rsid w:val="00A0016D"/>
    <w:rsid w:val="00A001CF"/>
    <w:rsid w:val="00A00273"/>
    <w:rsid w:val="00A0083C"/>
    <w:rsid w:val="00A009E0"/>
    <w:rsid w:val="00A00B49"/>
    <w:rsid w:val="00A00D2B"/>
    <w:rsid w:val="00A010B1"/>
    <w:rsid w:val="00A0113E"/>
    <w:rsid w:val="00A0118D"/>
    <w:rsid w:val="00A0127C"/>
    <w:rsid w:val="00A012AA"/>
    <w:rsid w:val="00A0139C"/>
    <w:rsid w:val="00A01530"/>
    <w:rsid w:val="00A015C5"/>
    <w:rsid w:val="00A01638"/>
    <w:rsid w:val="00A0185A"/>
    <w:rsid w:val="00A01880"/>
    <w:rsid w:val="00A018CA"/>
    <w:rsid w:val="00A01910"/>
    <w:rsid w:val="00A01D4F"/>
    <w:rsid w:val="00A01E4A"/>
    <w:rsid w:val="00A02293"/>
    <w:rsid w:val="00A025B9"/>
    <w:rsid w:val="00A02659"/>
    <w:rsid w:val="00A02BCC"/>
    <w:rsid w:val="00A02DBA"/>
    <w:rsid w:val="00A0330C"/>
    <w:rsid w:val="00A03389"/>
    <w:rsid w:val="00A033BD"/>
    <w:rsid w:val="00A035AE"/>
    <w:rsid w:val="00A0360A"/>
    <w:rsid w:val="00A03686"/>
    <w:rsid w:val="00A037DE"/>
    <w:rsid w:val="00A03811"/>
    <w:rsid w:val="00A039C6"/>
    <w:rsid w:val="00A03BBD"/>
    <w:rsid w:val="00A03BBE"/>
    <w:rsid w:val="00A03E2D"/>
    <w:rsid w:val="00A03F96"/>
    <w:rsid w:val="00A040C6"/>
    <w:rsid w:val="00A042FD"/>
    <w:rsid w:val="00A0430B"/>
    <w:rsid w:val="00A043EC"/>
    <w:rsid w:val="00A045DE"/>
    <w:rsid w:val="00A04618"/>
    <w:rsid w:val="00A04684"/>
    <w:rsid w:val="00A047AD"/>
    <w:rsid w:val="00A047C7"/>
    <w:rsid w:val="00A04825"/>
    <w:rsid w:val="00A0488F"/>
    <w:rsid w:val="00A04941"/>
    <w:rsid w:val="00A04A46"/>
    <w:rsid w:val="00A04BF4"/>
    <w:rsid w:val="00A04E33"/>
    <w:rsid w:val="00A051EE"/>
    <w:rsid w:val="00A0524C"/>
    <w:rsid w:val="00A0540E"/>
    <w:rsid w:val="00A055B1"/>
    <w:rsid w:val="00A05626"/>
    <w:rsid w:val="00A057FD"/>
    <w:rsid w:val="00A0594D"/>
    <w:rsid w:val="00A05AAD"/>
    <w:rsid w:val="00A05C47"/>
    <w:rsid w:val="00A05E3D"/>
    <w:rsid w:val="00A05F47"/>
    <w:rsid w:val="00A0605E"/>
    <w:rsid w:val="00A063B3"/>
    <w:rsid w:val="00A0652A"/>
    <w:rsid w:val="00A065E3"/>
    <w:rsid w:val="00A06609"/>
    <w:rsid w:val="00A067FE"/>
    <w:rsid w:val="00A068F0"/>
    <w:rsid w:val="00A06943"/>
    <w:rsid w:val="00A0700A"/>
    <w:rsid w:val="00A072A1"/>
    <w:rsid w:val="00A07340"/>
    <w:rsid w:val="00A0741A"/>
    <w:rsid w:val="00A07473"/>
    <w:rsid w:val="00A0763E"/>
    <w:rsid w:val="00A07C1F"/>
    <w:rsid w:val="00A07E78"/>
    <w:rsid w:val="00A07EBF"/>
    <w:rsid w:val="00A07F9A"/>
    <w:rsid w:val="00A10128"/>
    <w:rsid w:val="00A101EE"/>
    <w:rsid w:val="00A10362"/>
    <w:rsid w:val="00A103A0"/>
    <w:rsid w:val="00A103B2"/>
    <w:rsid w:val="00A1070D"/>
    <w:rsid w:val="00A10944"/>
    <w:rsid w:val="00A10D2D"/>
    <w:rsid w:val="00A10D5A"/>
    <w:rsid w:val="00A10FD7"/>
    <w:rsid w:val="00A11376"/>
    <w:rsid w:val="00A11377"/>
    <w:rsid w:val="00A114E0"/>
    <w:rsid w:val="00A117B2"/>
    <w:rsid w:val="00A11866"/>
    <w:rsid w:val="00A11A9D"/>
    <w:rsid w:val="00A11BB8"/>
    <w:rsid w:val="00A11BD7"/>
    <w:rsid w:val="00A11ED4"/>
    <w:rsid w:val="00A12074"/>
    <w:rsid w:val="00A122E4"/>
    <w:rsid w:val="00A1236A"/>
    <w:rsid w:val="00A1265C"/>
    <w:rsid w:val="00A1286B"/>
    <w:rsid w:val="00A12B20"/>
    <w:rsid w:val="00A12DC8"/>
    <w:rsid w:val="00A12F61"/>
    <w:rsid w:val="00A1307A"/>
    <w:rsid w:val="00A13136"/>
    <w:rsid w:val="00A1323C"/>
    <w:rsid w:val="00A1326C"/>
    <w:rsid w:val="00A136E5"/>
    <w:rsid w:val="00A139B7"/>
    <w:rsid w:val="00A13A01"/>
    <w:rsid w:val="00A13C14"/>
    <w:rsid w:val="00A13E6E"/>
    <w:rsid w:val="00A1436F"/>
    <w:rsid w:val="00A1442F"/>
    <w:rsid w:val="00A1446E"/>
    <w:rsid w:val="00A14476"/>
    <w:rsid w:val="00A14542"/>
    <w:rsid w:val="00A14661"/>
    <w:rsid w:val="00A1472F"/>
    <w:rsid w:val="00A147BC"/>
    <w:rsid w:val="00A14872"/>
    <w:rsid w:val="00A14A1F"/>
    <w:rsid w:val="00A14AF7"/>
    <w:rsid w:val="00A14D53"/>
    <w:rsid w:val="00A15021"/>
    <w:rsid w:val="00A15054"/>
    <w:rsid w:val="00A15268"/>
    <w:rsid w:val="00A15520"/>
    <w:rsid w:val="00A156E1"/>
    <w:rsid w:val="00A15702"/>
    <w:rsid w:val="00A157D8"/>
    <w:rsid w:val="00A158C6"/>
    <w:rsid w:val="00A159EE"/>
    <w:rsid w:val="00A15A88"/>
    <w:rsid w:val="00A15C9B"/>
    <w:rsid w:val="00A15DC4"/>
    <w:rsid w:val="00A15E04"/>
    <w:rsid w:val="00A16195"/>
    <w:rsid w:val="00A16440"/>
    <w:rsid w:val="00A16624"/>
    <w:rsid w:val="00A16CAB"/>
    <w:rsid w:val="00A16D8A"/>
    <w:rsid w:val="00A173AF"/>
    <w:rsid w:val="00A1752E"/>
    <w:rsid w:val="00A1760D"/>
    <w:rsid w:val="00A1783B"/>
    <w:rsid w:val="00A17A9F"/>
    <w:rsid w:val="00A17C8F"/>
    <w:rsid w:val="00A17D39"/>
    <w:rsid w:val="00A17DE3"/>
    <w:rsid w:val="00A200AE"/>
    <w:rsid w:val="00A20156"/>
    <w:rsid w:val="00A20192"/>
    <w:rsid w:val="00A201FA"/>
    <w:rsid w:val="00A206F6"/>
    <w:rsid w:val="00A20766"/>
    <w:rsid w:val="00A20777"/>
    <w:rsid w:val="00A207F0"/>
    <w:rsid w:val="00A20875"/>
    <w:rsid w:val="00A2096E"/>
    <w:rsid w:val="00A209DA"/>
    <w:rsid w:val="00A209DF"/>
    <w:rsid w:val="00A20B35"/>
    <w:rsid w:val="00A20BC7"/>
    <w:rsid w:val="00A20D69"/>
    <w:rsid w:val="00A20D8E"/>
    <w:rsid w:val="00A20D9A"/>
    <w:rsid w:val="00A20EC4"/>
    <w:rsid w:val="00A21033"/>
    <w:rsid w:val="00A21074"/>
    <w:rsid w:val="00A211B0"/>
    <w:rsid w:val="00A217FB"/>
    <w:rsid w:val="00A21C37"/>
    <w:rsid w:val="00A21DF2"/>
    <w:rsid w:val="00A21E1C"/>
    <w:rsid w:val="00A21ED1"/>
    <w:rsid w:val="00A21ED4"/>
    <w:rsid w:val="00A22735"/>
    <w:rsid w:val="00A22810"/>
    <w:rsid w:val="00A228DF"/>
    <w:rsid w:val="00A22A0F"/>
    <w:rsid w:val="00A22A11"/>
    <w:rsid w:val="00A22BA8"/>
    <w:rsid w:val="00A22D62"/>
    <w:rsid w:val="00A22EC1"/>
    <w:rsid w:val="00A22F86"/>
    <w:rsid w:val="00A2300E"/>
    <w:rsid w:val="00A230C8"/>
    <w:rsid w:val="00A232F1"/>
    <w:rsid w:val="00A2330B"/>
    <w:rsid w:val="00A2338D"/>
    <w:rsid w:val="00A23475"/>
    <w:rsid w:val="00A2347C"/>
    <w:rsid w:val="00A234E7"/>
    <w:rsid w:val="00A235A7"/>
    <w:rsid w:val="00A23CC2"/>
    <w:rsid w:val="00A23CC4"/>
    <w:rsid w:val="00A23CFD"/>
    <w:rsid w:val="00A23F14"/>
    <w:rsid w:val="00A2405A"/>
    <w:rsid w:val="00A24106"/>
    <w:rsid w:val="00A2466B"/>
    <w:rsid w:val="00A2469E"/>
    <w:rsid w:val="00A247ED"/>
    <w:rsid w:val="00A24A3D"/>
    <w:rsid w:val="00A24BF0"/>
    <w:rsid w:val="00A24CEA"/>
    <w:rsid w:val="00A24D1F"/>
    <w:rsid w:val="00A24DFE"/>
    <w:rsid w:val="00A25421"/>
    <w:rsid w:val="00A254B8"/>
    <w:rsid w:val="00A25589"/>
    <w:rsid w:val="00A255A7"/>
    <w:rsid w:val="00A256A7"/>
    <w:rsid w:val="00A25704"/>
    <w:rsid w:val="00A257CE"/>
    <w:rsid w:val="00A25835"/>
    <w:rsid w:val="00A25C31"/>
    <w:rsid w:val="00A25CB5"/>
    <w:rsid w:val="00A25FD2"/>
    <w:rsid w:val="00A26421"/>
    <w:rsid w:val="00A2656B"/>
    <w:rsid w:val="00A26EA7"/>
    <w:rsid w:val="00A272B6"/>
    <w:rsid w:val="00A272D1"/>
    <w:rsid w:val="00A27438"/>
    <w:rsid w:val="00A27514"/>
    <w:rsid w:val="00A27573"/>
    <w:rsid w:val="00A27575"/>
    <w:rsid w:val="00A277B4"/>
    <w:rsid w:val="00A27ABA"/>
    <w:rsid w:val="00A27AF4"/>
    <w:rsid w:val="00A27C84"/>
    <w:rsid w:val="00A27F90"/>
    <w:rsid w:val="00A3029A"/>
    <w:rsid w:val="00A302EE"/>
    <w:rsid w:val="00A3038B"/>
    <w:rsid w:val="00A3044C"/>
    <w:rsid w:val="00A3053E"/>
    <w:rsid w:val="00A30986"/>
    <w:rsid w:val="00A3099D"/>
    <w:rsid w:val="00A30EF3"/>
    <w:rsid w:val="00A30F02"/>
    <w:rsid w:val="00A30FF9"/>
    <w:rsid w:val="00A310BB"/>
    <w:rsid w:val="00A31164"/>
    <w:rsid w:val="00A3124F"/>
    <w:rsid w:val="00A3156E"/>
    <w:rsid w:val="00A3170D"/>
    <w:rsid w:val="00A31853"/>
    <w:rsid w:val="00A3198C"/>
    <w:rsid w:val="00A319AB"/>
    <w:rsid w:val="00A31A0D"/>
    <w:rsid w:val="00A31A65"/>
    <w:rsid w:val="00A31ACB"/>
    <w:rsid w:val="00A31B82"/>
    <w:rsid w:val="00A31B93"/>
    <w:rsid w:val="00A31D87"/>
    <w:rsid w:val="00A31F72"/>
    <w:rsid w:val="00A321A7"/>
    <w:rsid w:val="00A321AE"/>
    <w:rsid w:val="00A321F0"/>
    <w:rsid w:val="00A3225A"/>
    <w:rsid w:val="00A322CD"/>
    <w:rsid w:val="00A322D1"/>
    <w:rsid w:val="00A32394"/>
    <w:rsid w:val="00A32502"/>
    <w:rsid w:val="00A3271E"/>
    <w:rsid w:val="00A32C9D"/>
    <w:rsid w:val="00A32E0B"/>
    <w:rsid w:val="00A32E41"/>
    <w:rsid w:val="00A32EE3"/>
    <w:rsid w:val="00A33023"/>
    <w:rsid w:val="00A33328"/>
    <w:rsid w:val="00A33534"/>
    <w:rsid w:val="00A33570"/>
    <w:rsid w:val="00A336B2"/>
    <w:rsid w:val="00A336E1"/>
    <w:rsid w:val="00A338BB"/>
    <w:rsid w:val="00A339B0"/>
    <w:rsid w:val="00A33B75"/>
    <w:rsid w:val="00A33DD2"/>
    <w:rsid w:val="00A33ED7"/>
    <w:rsid w:val="00A34186"/>
    <w:rsid w:val="00A3433C"/>
    <w:rsid w:val="00A343A0"/>
    <w:rsid w:val="00A34426"/>
    <w:rsid w:val="00A3442E"/>
    <w:rsid w:val="00A34474"/>
    <w:rsid w:val="00A3449A"/>
    <w:rsid w:val="00A3460A"/>
    <w:rsid w:val="00A3469F"/>
    <w:rsid w:val="00A34835"/>
    <w:rsid w:val="00A34D79"/>
    <w:rsid w:val="00A34DE8"/>
    <w:rsid w:val="00A34F82"/>
    <w:rsid w:val="00A3505D"/>
    <w:rsid w:val="00A35072"/>
    <w:rsid w:val="00A35333"/>
    <w:rsid w:val="00A35414"/>
    <w:rsid w:val="00A355F7"/>
    <w:rsid w:val="00A3566E"/>
    <w:rsid w:val="00A359A6"/>
    <w:rsid w:val="00A35DE3"/>
    <w:rsid w:val="00A364C7"/>
    <w:rsid w:val="00A36691"/>
    <w:rsid w:val="00A36869"/>
    <w:rsid w:val="00A3686E"/>
    <w:rsid w:val="00A368AF"/>
    <w:rsid w:val="00A36983"/>
    <w:rsid w:val="00A36A66"/>
    <w:rsid w:val="00A36CF4"/>
    <w:rsid w:val="00A36D88"/>
    <w:rsid w:val="00A36DB9"/>
    <w:rsid w:val="00A36DD8"/>
    <w:rsid w:val="00A37193"/>
    <w:rsid w:val="00A372BB"/>
    <w:rsid w:val="00A3783F"/>
    <w:rsid w:val="00A37979"/>
    <w:rsid w:val="00A379B8"/>
    <w:rsid w:val="00A379BD"/>
    <w:rsid w:val="00A37B5B"/>
    <w:rsid w:val="00A37C3A"/>
    <w:rsid w:val="00A37CBF"/>
    <w:rsid w:val="00A37CD2"/>
    <w:rsid w:val="00A37D69"/>
    <w:rsid w:val="00A37D81"/>
    <w:rsid w:val="00A37E4A"/>
    <w:rsid w:val="00A37FC1"/>
    <w:rsid w:val="00A402E1"/>
    <w:rsid w:val="00A402EA"/>
    <w:rsid w:val="00A40301"/>
    <w:rsid w:val="00A40384"/>
    <w:rsid w:val="00A4051A"/>
    <w:rsid w:val="00A40537"/>
    <w:rsid w:val="00A4054D"/>
    <w:rsid w:val="00A40672"/>
    <w:rsid w:val="00A40844"/>
    <w:rsid w:val="00A409F8"/>
    <w:rsid w:val="00A41026"/>
    <w:rsid w:val="00A41034"/>
    <w:rsid w:val="00A4139F"/>
    <w:rsid w:val="00A413DC"/>
    <w:rsid w:val="00A414F7"/>
    <w:rsid w:val="00A416AF"/>
    <w:rsid w:val="00A417A0"/>
    <w:rsid w:val="00A418F3"/>
    <w:rsid w:val="00A41975"/>
    <w:rsid w:val="00A41AD5"/>
    <w:rsid w:val="00A41E29"/>
    <w:rsid w:val="00A42114"/>
    <w:rsid w:val="00A4241B"/>
    <w:rsid w:val="00A426F4"/>
    <w:rsid w:val="00A42769"/>
    <w:rsid w:val="00A42A2D"/>
    <w:rsid w:val="00A42CCF"/>
    <w:rsid w:val="00A42D86"/>
    <w:rsid w:val="00A42E3E"/>
    <w:rsid w:val="00A42E4A"/>
    <w:rsid w:val="00A42ED9"/>
    <w:rsid w:val="00A43061"/>
    <w:rsid w:val="00A4307E"/>
    <w:rsid w:val="00A4328F"/>
    <w:rsid w:val="00A434C6"/>
    <w:rsid w:val="00A43812"/>
    <w:rsid w:val="00A43A09"/>
    <w:rsid w:val="00A43BA6"/>
    <w:rsid w:val="00A43CDE"/>
    <w:rsid w:val="00A43D23"/>
    <w:rsid w:val="00A43D8B"/>
    <w:rsid w:val="00A43E0A"/>
    <w:rsid w:val="00A4405A"/>
    <w:rsid w:val="00A44114"/>
    <w:rsid w:val="00A44189"/>
    <w:rsid w:val="00A4419E"/>
    <w:rsid w:val="00A44257"/>
    <w:rsid w:val="00A442A5"/>
    <w:rsid w:val="00A449DC"/>
    <w:rsid w:val="00A44E8C"/>
    <w:rsid w:val="00A44F97"/>
    <w:rsid w:val="00A4515F"/>
    <w:rsid w:val="00A45208"/>
    <w:rsid w:val="00A4528E"/>
    <w:rsid w:val="00A453B5"/>
    <w:rsid w:val="00A454C7"/>
    <w:rsid w:val="00A454E7"/>
    <w:rsid w:val="00A457E8"/>
    <w:rsid w:val="00A45827"/>
    <w:rsid w:val="00A4594E"/>
    <w:rsid w:val="00A45980"/>
    <w:rsid w:val="00A459E6"/>
    <w:rsid w:val="00A45CE3"/>
    <w:rsid w:val="00A45F30"/>
    <w:rsid w:val="00A46034"/>
    <w:rsid w:val="00A46357"/>
    <w:rsid w:val="00A46788"/>
    <w:rsid w:val="00A469FD"/>
    <w:rsid w:val="00A46A5B"/>
    <w:rsid w:val="00A46A86"/>
    <w:rsid w:val="00A46AE7"/>
    <w:rsid w:val="00A46B0C"/>
    <w:rsid w:val="00A46BC0"/>
    <w:rsid w:val="00A46C58"/>
    <w:rsid w:val="00A470FA"/>
    <w:rsid w:val="00A47178"/>
    <w:rsid w:val="00A47391"/>
    <w:rsid w:val="00A4752D"/>
    <w:rsid w:val="00A477BA"/>
    <w:rsid w:val="00A477DC"/>
    <w:rsid w:val="00A47A21"/>
    <w:rsid w:val="00A47A49"/>
    <w:rsid w:val="00A47B09"/>
    <w:rsid w:val="00A47CAC"/>
    <w:rsid w:val="00A47CBE"/>
    <w:rsid w:val="00A47D59"/>
    <w:rsid w:val="00A47E7C"/>
    <w:rsid w:val="00A50AFB"/>
    <w:rsid w:val="00A50D2D"/>
    <w:rsid w:val="00A50DF6"/>
    <w:rsid w:val="00A50E5C"/>
    <w:rsid w:val="00A50FC9"/>
    <w:rsid w:val="00A51004"/>
    <w:rsid w:val="00A5102B"/>
    <w:rsid w:val="00A512BB"/>
    <w:rsid w:val="00A51328"/>
    <w:rsid w:val="00A51449"/>
    <w:rsid w:val="00A51553"/>
    <w:rsid w:val="00A516CD"/>
    <w:rsid w:val="00A51A20"/>
    <w:rsid w:val="00A51A2C"/>
    <w:rsid w:val="00A51A30"/>
    <w:rsid w:val="00A51A65"/>
    <w:rsid w:val="00A51B29"/>
    <w:rsid w:val="00A51C30"/>
    <w:rsid w:val="00A51E1B"/>
    <w:rsid w:val="00A5211D"/>
    <w:rsid w:val="00A52142"/>
    <w:rsid w:val="00A521E1"/>
    <w:rsid w:val="00A52559"/>
    <w:rsid w:val="00A525A1"/>
    <w:rsid w:val="00A52756"/>
    <w:rsid w:val="00A5276E"/>
    <w:rsid w:val="00A527B5"/>
    <w:rsid w:val="00A52838"/>
    <w:rsid w:val="00A52BEE"/>
    <w:rsid w:val="00A52E0E"/>
    <w:rsid w:val="00A52E82"/>
    <w:rsid w:val="00A53261"/>
    <w:rsid w:val="00A53296"/>
    <w:rsid w:val="00A533CE"/>
    <w:rsid w:val="00A53506"/>
    <w:rsid w:val="00A53511"/>
    <w:rsid w:val="00A53600"/>
    <w:rsid w:val="00A537BD"/>
    <w:rsid w:val="00A53E5F"/>
    <w:rsid w:val="00A53E70"/>
    <w:rsid w:val="00A5405C"/>
    <w:rsid w:val="00A545C4"/>
    <w:rsid w:val="00A546C6"/>
    <w:rsid w:val="00A54923"/>
    <w:rsid w:val="00A54973"/>
    <w:rsid w:val="00A549DD"/>
    <w:rsid w:val="00A54A97"/>
    <w:rsid w:val="00A54AA4"/>
    <w:rsid w:val="00A54BD2"/>
    <w:rsid w:val="00A552AB"/>
    <w:rsid w:val="00A552B2"/>
    <w:rsid w:val="00A552EE"/>
    <w:rsid w:val="00A5550D"/>
    <w:rsid w:val="00A557BC"/>
    <w:rsid w:val="00A557FB"/>
    <w:rsid w:val="00A55AB3"/>
    <w:rsid w:val="00A55FA1"/>
    <w:rsid w:val="00A5617F"/>
    <w:rsid w:val="00A5622A"/>
    <w:rsid w:val="00A5622C"/>
    <w:rsid w:val="00A562B6"/>
    <w:rsid w:val="00A56372"/>
    <w:rsid w:val="00A564B4"/>
    <w:rsid w:val="00A56561"/>
    <w:rsid w:val="00A567A8"/>
    <w:rsid w:val="00A567AC"/>
    <w:rsid w:val="00A56A5E"/>
    <w:rsid w:val="00A56D09"/>
    <w:rsid w:val="00A56DE0"/>
    <w:rsid w:val="00A56F16"/>
    <w:rsid w:val="00A570EF"/>
    <w:rsid w:val="00A57130"/>
    <w:rsid w:val="00A572F8"/>
    <w:rsid w:val="00A576CE"/>
    <w:rsid w:val="00A579CF"/>
    <w:rsid w:val="00A579E4"/>
    <w:rsid w:val="00A57AED"/>
    <w:rsid w:val="00A57D6B"/>
    <w:rsid w:val="00A57DE9"/>
    <w:rsid w:val="00A57E1F"/>
    <w:rsid w:val="00A57F49"/>
    <w:rsid w:val="00A59724"/>
    <w:rsid w:val="00A60241"/>
    <w:rsid w:val="00A60412"/>
    <w:rsid w:val="00A604CF"/>
    <w:rsid w:val="00A6069F"/>
    <w:rsid w:val="00A6087C"/>
    <w:rsid w:val="00A608AD"/>
    <w:rsid w:val="00A60943"/>
    <w:rsid w:val="00A60A3E"/>
    <w:rsid w:val="00A6105F"/>
    <w:rsid w:val="00A61085"/>
    <w:rsid w:val="00A61400"/>
    <w:rsid w:val="00A614B0"/>
    <w:rsid w:val="00A614EA"/>
    <w:rsid w:val="00A61678"/>
    <w:rsid w:val="00A6168D"/>
    <w:rsid w:val="00A6184B"/>
    <w:rsid w:val="00A61B78"/>
    <w:rsid w:val="00A61F00"/>
    <w:rsid w:val="00A6204C"/>
    <w:rsid w:val="00A62220"/>
    <w:rsid w:val="00A622A9"/>
    <w:rsid w:val="00A6232E"/>
    <w:rsid w:val="00A6236E"/>
    <w:rsid w:val="00A624DB"/>
    <w:rsid w:val="00A624E8"/>
    <w:rsid w:val="00A62570"/>
    <w:rsid w:val="00A6275A"/>
    <w:rsid w:val="00A628EB"/>
    <w:rsid w:val="00A6292B"/>
    <w:rsid w:val="00A629FE"/>
    <w:rsid w:val="00A62B27"/>
    <w:rsid w:val="00A62BF2"/>
    <w:rsid w:val="00A62C7F"/>
    <w:rsid w:val="00A62C99"/>
    <w:rsid w:val="00A62CEE"/>
    <w:rsid w:val="00A62E76"/>
    <w:rsid w:val="00A62FDE"/>
    <w:rsid w:val="00A63022"/>
    <w:rsid w:val="00A63048"/>
    <w:rsid w:val="00A63628"/>
    <w:rsid w:val="00A63BEC"/>
    <w:rsid w:val="00A63BF9"/>
    <w:rsid w:val="00A63C66"/>
    <w:rsid w:val="00A63CC6"/>
    <w:rsid w:val="00A63CF7"/>
    <w:rsid w:val="00A63DE3"/>
    <w:rsid w:val="00A63FBF"/>
    <w:rsid w:val="00A6418C"/>
    <w:rsid w:val="00A6437C"/>
    <w:rsid w:val="00A64653"/>
    <w:rsid w:val="00A6476F"/>
    <w:rsid w:val="00A6494B"/>
    <w:rsid w:val="00A649F2"/>
    <w:rsid w:val="00A64DD8"/>
    <w:rsid w:val="00A64FE4"/>
    <w:rsid w:val="00A65035"/>
    <w:rsid w:val="00A65069"/>
    <w:rsid w:val="00A65230"/>
    <w:rsid w:val="00A65342"/>
    <w:rsid w:val="00A65355"/>
    <w:rsid w:val="00A65466"/>
    <w:rsid w:val="00A654AF"/>
    <w:rsid w:val="00A65786"/>
    <w:rsid w:val="00A65794"/>
    <w:rsid w:val="00A6592E"/>
    <w:rsid w:val="00A65970"/>
    <w:rsid w:val="00A65D6A"/>
    <w:rsid w:val="00A65ED5"/>
    <w:rsid w:val="00A660AC"/>
    <w:rsid w:val="00A663E9"/>
    <w:rsid w:val="00A66436"/>
    <w:rsid w:val="00A66449"/>
    <w:rsid w:val="00A66903"/>
    <w:rsid w:val="00A66B5A"/>
    <w:rsid w:val="00A66CA0"/>
    <w:rsid w:val="00A66D78"/>
    <w:rsid w:val="00A66F18"/>
    <w:rsid w:val="00A66FA2"/>
    <w:rsid w:val="00A67067"/>
    <w:rsid w:val="00A67103"/>
    <w:rsid w:val="00A6736E"/>
    <w:rsid w:val="00A6738B"/>
    <w:rsid w:val="00A675A6"/>
    <w:rsid w:val="00A6776D"/>
    <w:rsid w:val="00A6795C"/>
    <w:rsid w:val="00A67A35"/>
    <w:rsid w:val="00A67AFE"/>
    <w:rsid w:val="00A67C1E"/>
    <w:rsid w:val="00A67D9D"/>
    <w:rsid w:val="00A67ED8"/>
    <w:rsid w:val="00A67EDC"/>
    <w:rsid w:val="00A67FA9"/>
    <w:rsid w:val="00A700E9"/>
    <w:rsid w:val="00A703CD"/>
    <w:rsid w:val="00A704BA"/>
    <w:rsid w:val="00A70512"/>
    <w:rsid w:val="00A706CB"/>
    <w:rsid w:val="00A707A3"/>
    <w:rsid w:val="00A70815"/>
    <w:rsid w:val="00A70962"/>
    <w:rsid w:val="00A70B12"/>
    <w:rsid w:val="00A70BF0"/>
    <w:rsid w:val="00A70F34"/>
    <w:rsid w:val="00A71129"/>
    <w:rsid w:val="00A7140A"/>
    <w:rsid w:val="00A7177F"/>
    <w:rsid w:val="00A717ED"/>
    <w:rsid w:val="00A71994"/>
    <w:rsid w:val="00A71A67"/>
    <w:rsid w:val="00A71D99"/>
    <w:rsid w:val="00A720EA"/>
    <w:rsid w:val="00A7210D"/>
    <w:rsid w:val="00A72177"/>
    <w:rsid w:val="00A723BE"/>
    <w:rsid w:val="00A7244F"/>
    <w:rsid w:val="00A724BA"/>
    <w:rsid w:val="00A724D8"/>
    <w:rsid w:val="00A724FA"/>
    <w:rsid w:val="00A727D1"/>
    <w:rsid w:val="00A72A30"/>
    <w:rsid w:val="00A72BD6"/>
    <w:rsid w:val="00A72C9C"/>
    <w:rsid w:val="00A72DB4"/>
    <w:rsid w:val="00A72E38"/>
    <w:rsid w:val="00A72E82"/>
    <w:rsid w:val="00A72ECD"/>
    <w:rsid w:val="00A72F28"/>
    <w:rsid w:val="00A72FB2"/>
    <w:rsid w:val="00A73113"/>
    <w:rsid w:val="00A7318F"/>
    <w:rsid w:val="00A7335A"/>
    <w:rsid w:val="00A733ED"/>
    <w:rsid w:val="00A73423"/>
    <w:rsid w:val="00A73612"/>
    <w:rsid w:val="00A7369D"/>
    <w:rsid w:val="00A736F8"/>
    <w:rsid w:val="00A737E0"/>
    <w:rsid w:val="00A73845"/>
    <w:rsid w:val="00A739B1"/>
    <w:rsid w:val="00A73B2C"/>
    <w:rsid w:val="00A73DA8"/>
    <w:rsid w:val="00A73DD7"/>
    <w:rsid w:val="00A74017"/>
    <w:rsid w:val="00A742C8"/>
    <w:rsid w:val="00A74423"/>
    <w:rsid w:val="00A74911"/>
    <w:rsid w:val="00A74984"/>
    <w:rsid w:val="00A74B7F"/>
    <w:rsid w:val="00A74BD7"/>
    <w:rsid w:val="00A74CA2"/>
    <w:rsid w:val="00A750F0"/>
    <w:rsid w:val="00A75169"/>
    <w:rsid w:val="00A75434"/>
    <w:rsid w:val="00A757ED"/>
    <w:rsid w:val="00A75802"/>
    <w:rsid w:val="00A75992"/>
    <w:rsid w:val="00A759ED"/>
    <w:rsid w:val="00A75C43"/>
    <w:rsid w:val="00A75E3A"/>
    <w:rsid w:val="00A75E63"/>
    <w:rsid w:val="00A75EE0"/>
    <w:rsid w:val="00A76048"/>
    <w:rsid w:val="00A76076"/>
    <w:rsid w:val="00A76145"/>
    <w:rsid w:val="00A76176"/>
    <w:rsid w:val="00A763A8"/>
    <w:rsid w:val="00A763EE"/>
    <w:rsid w:val="00A763FA"/>
    <w:rsid w:val="00A7646E"/>
    <w:rsid w:val="00A764D1"/>
    <w:rsid w:val="00A76519"/>
    <w:rsid w:val="00A768B2"/>
    <w:rsid w:val="00A7698B"/>
    <w:rsid w:val="00A769E0"/>
    <w:rsid w:val="00A76AFB"/>
    <w:rsid w:val="00A76C04"/>
    <w:rsid w:val="00A76C3A"/>
    <w:rsid w:val="00A76D7D"/>
    <w:rsid w:val="00A76E0F"/>
    <w:rsid w:val="00A76E83"/>
    <w:rsid w:val="00A76F67"/>
    <w:rsid w:val="00A76F7B"/>
    <w:rsid w:val="00A76FA0"/>
    <w:rsid w:val="00A76FD7"/>
    <w:rsid w:val="00A77065"/>
    <w:rsid w:val="00A771FC"/>
    <w:rsid w:val="00A7770F"/>
    <w:rsid w:val="00A777EE"/>
    <w:rsid w:val="00A7789A"/>
    <w:rsid w:val="00A77AB6"/>
    <w:rsid w:val="00A77BD7"/>
    <w:rsid w:val="00A77D56"/>
    <w:rsid w:val="00A77EBC"/>
    <w:rsid w:val="00A77EE1"/>
    <w:rsid w:val="00A77F04"/>
    <w:rsid w:val="00A80041"/>
    <w:rsid w:val="00A800B2"/>
    <w:rsid w:val="00A8022E"/>
    <w:rsid w:val="00A8034B"/>
    <w:rsid w:val="00A803E5"/>
    <w:rsid w:val="00A80447"/>
    <w:rsid w:val="00A805BE"/>
    <w:rsid w:val="00A80625"/>
    <w:rsid w:val="00A80636"/>
    <w:rsid w:val="00A808B3"/>
    <w:rsid w:val="00A80A39"/>
    <w:rsid w:val="00A80DEB"/>
    <w:rsid w:val="00A80FF2"/>
    <w:rsid w:val="00A810D0"/>
    <w:rsid w:val="00A81444"/>
    <w:rsid w:val="00A814B6"/>
    <w:rsid w:val="00A8156B"/>
    <w:rsid w:val="00A8157E"/>
    <w:rsid w:val="00A815AF"/>
    <w:rsid w:val="00A8161C"/>
    <w:rsid w:val="00A8166A"/>
    <w:rsid w:val="00A81728"/>
    <w:rsid w:val="00A81739"/>
    <w:rsid w:val="00A8178B"/>
    <w:rsid w:val="00A819AC"/>
    <w:rsid w:val="00A819DD"/>
    <w:rsid w:val="00A81BF8"/>
    <w:rsid w:val="00A81DF2"/>
    <w:rsid w:val="00A81FE7"/>
    <w:rsid w:val="00A82489"/>
    <w:rsid w:val="00A82521"/>
    <w:rsid w:val="00A825B4"/>
    <w:rsid w:val="00A826A1"/>
    <w:rsid w:val="00A82794"/>
    <w:rsid w:val="00A8286D"/>
    <w:rsid w:val="00A82B00"/>
    <w:rsid w:val="00A82C09"/>
    <w:rsid w:val="00A82DFD"/>
    <w:rsid w:val="00A82EF4"/>
    <w:rsid w:val="00A8312C"/>
    <w:rsid w:val="00A83175"/>
    <w:rsid w:val="00A832E4"/>
    <w:rsid w:val="00A83495"/>
    <w:rsid w:val="00A83693"/>
    <w:rsid w:val="00A836AA"/>
    <w:rsid w:val="00A836B6"/>
    <w:rsid w:val="00A83725"/>
    <w:rsid w:val="00A83860"/>
    <w:rsid w:val="00A8387C"/>
    <w:rsid w:val="00A839F4"/>
    <w:rsid w:val="00A83A56"/>
    <w:rsid w:val="00A83A62"/>
    <w:rsid w:val="00A83A88"/>
    <w:rsid w:val="00A83AB0"/>
    <w:rsid w:val="00A83B36"/>
    <w:rsid w:val="00A83C0B"/>
    <w:rsid w:val="00A83D18"/>
    <w:rsid w:val="00A840FE"/>
    <w:rsid w:val="00A84452"/>
    <w:rsid w:val="00A84480"/>
    <w:rsid w:val="00A84581"/>
    <w:rsid w:val="00A84867"/>
    <w:rsid w:val="00A84881"/>
    <w:rsid w:val="00A84962"/>
    <w:rsid w:val="00A8498D"/>
    <w:rsid w:val="00A84AC9"/>
    <w:rsid w:val="00A84B04"/>
    <w:rsid w:val="00A84D24"/>
    <w:rsid w:val="00A84F13"/>
    <w:rsid w:val="00A85156"/>
    <w:rsid w:val="00A8532C"/>
    <w:rsid w:val="00A85529"/>
    <w:rsid w:val="00A856DF"/>
    <w:rsid w:val="00A85703"/>
    <w:rsid w:val="00A8571C"/>
    <w:rsid w:val="00A85799"/>
    <w:rsid w:val="00A858E2"/>
    <w:rsid w:val="00A85902"/>
    <w:rsid w:val="00A85951"/>
    <w:rsid w:val="00A85AAB"/>
    <w:rsid w:val="00A85AED"/>
    <w:rsid w:val="00A85C11"/>
    <w:rsid w:val="00A85D45"/>
    <w:rsid w:val="00A861A1"/>
    <w:rsid w:val="00A86307"/>
    <w:rsid w:val="00A8636B"/>
    <w:rsid w:val="00A86465"/>
    <w:rsid w:val="00A86580"/>
    <w:rsid w:val="00A865D4"/>
    <w:rsid w:val="00A8681D"/>
    <w:rsid w:val="00A86823"/>
    <w:rsid w:val="00A868C4"/>
    <w:rsid w:val="00A869BC"/>
    <w:rsid w:val="00A86AD9"/>
    <w:rsid w:val="00A86AEA"/>
    <w:rsid w:val="00A86AFC"/>
    <w:rsid w:val="00A86BDA"/>
    <w:rsid w:val="00A86BE3"/>
    <w:rsid w:val="00A86FB8"/>
    <w:rsid w:val="00A8717E"/>
    <w:rsid w:val="00A871FE"/>
    <w:rsid w:val="00A87563"/>
    <w:rsid w:val="00A87952"/>
    <w:rsid w:val="00A87A78"/>
    <w:rsid w:val="00A87BC7"/>
    <w:rsid w:val="00A87C7C"/>
    <w:rsid w:val="00A87EEB"/>
    <w:rsid w:val="00A90173"/>
    <w:rsid w:val="00A9050A"/>
    <w:rsid w:val="00A9052B"/>
    <w:rsid w:val="00A905C2"/>
    <w:rsid w:val="00A90757"/>
    <w:rsid w:val="00A907FE"/>
    <w:rsid w:val="00A908A8"/>
    <w:rsid w:val="00A908AA"/>
    <w:rsid w:val="00A90A96"/>
    <w:rsid w:val="00A90B57"/>
    <w:rsid w:val="00A90D32"/>
    <w:rsid w:val="00A90D83"/>
    <w:rsid w:val="00A90EB2"/>
    <w:rsid w:val="00A90ED1"/>
    <w:rsid w:val="00A90EE1"/>
    <w:rsid w:val="00A90F5A"/>
    <w:rsid w:val="00A9135D"/>
    <w:rsid w:val="00A9135E"/>
    <w:rsid w:val="00A9136B"/>
    <w:rsid w:val="00A91973"/>
    <w:rsid w:val="00A91F7E"/>
    <w:rsid w:val="00A924E8"/>
    <w:rsid w:val="00A926FE"/>
    <w:rsid w:val="00A92859"/>
    <w:rsid w:val="00A92883"/>
    <w:rsid w:val="00A92981"/>
    <w:rsid w:val="00A929AA"/>
    <w:rsid w:val="00A92CCC"/>
    <w:rsid w:val="00A92EEE"/>
    <w:rsid w:val="00A92F83"/>
    <w:rsid w:val="00A92FD6"/>
    <w:rsid w:val="00A930B0"/>
    <w:rsid w:val="00A933B5"/>
    <w:rsid w:val="00A93596"/>
    <w:rsid w:val="00A9359A"/>
    <w:rsid w:val="00A93679"/>
    <w:rsid w:val="00A936CD"/>
    <w:rsid w:val="00A93ABF"/>
    <w:rsid w:val="00A93CA2"/>
    <w:rsid w:val="00A93D30"/>
    <w:rsid w:val="00A93D60"/>
    <w:rsid w:val="00A93DC3"/>
    <w:rsid w:val="00A93DCA"/>
    <w:rsid w:val="00A93FFF"/>
    <w:rsid w:val="00A9407D"/>
    <w:rsid w:val="00A94123"/>
    <w:rsid w:val="00A94461"/>
    <w:rsid w:val="00A94548"/>
    <w:rsid w:val="00A94604"/>
    <w:rsid w:val="00A94839"/>
    <w:rsid w:val="00A94B8A"/>
    <w:rsid w:val="00A94C5A"/>
    <w:rsid w:val="00A94D00"/>
    <w:rsid w:val="00A94D5A"/>
    <w:rsid w:val="00A94D64"/>
    <w:rsid w:val="00A94E53"/>
    <w:rsid w:val="00A94F66"/>
    <w:rsid w:val="00A95030"/>
    <w:rsid w:val="00A9514C"/>
    <w:rsid w:val="00A95286"/>
    <w:rsid w:val="00A9561D"/>
    <w:rsid w:val="00A957C8"/>
    <w:rsid w:val="00A9596E"/>
    <w:rsid w:val="00A95AB4"/>
    <w:rsid w:val="00A95BEB"/>
    <w:rsid w:val="00A95DC8"/>
    <w:rsid w:val="00A95DCA"/>
    <w:rsid w:val="00A95DEE"/>
    <w:rsid w:val="00A9619F"/>
    <w:rsid w:val="00A9623C"/>
    <w:rsid w:val="00A962D5"/>
    <w:rsid w:val="00A9645F"/>
    <w:rsid w:val="00A96563"/>
    <w:rsid w:val="00A968BE"/>
    <w:rsid w:val="00A969E1"/>
    <w:rsid w:val="00A96A1D"/>
    <w:rsid w:val="00A96BDF"/>
    <w:rsid w:val="00A96D13"/>
    <w:rsid w:val="00A96D1B"/>
    <w:rsid w:val="00A96EC3"/>
    <w:rsid w:val="00A97048"/>
    <w:rsid w:val="00A9707D"/>
    <w:rsid w:val="00A970B1"/>
    <w:rsid w:val="00A970C8"/>
    <w:rsid w:val="00A97528"/>
    <w:rsid w:val="00A9764D"/>
    <w:rsid w:val="00A976AC"/>
    <w:rsid w:val="00A976DE"/>
    <w:rsid w:val="00A978D5"/>
    <w:rsid w:val="00A978D6"/>
    <w:rsid w:val="00A9791B"/>
    <w:rsid w:val="00A97A8B"/>
    <w:rsid w:val="00A97BDA"/>
    <w:rsid w:val="00A97C1A"/>
    <w:rsid w:val="00A97C77"/>
    <w:rsid w:val="00A97CDD"/>
    <w:rsid w:val="00A97E28"/>
    <w:rsid w:val="00A9F236"/>
    <w:rsid w:val="00AA00BC"/>
    <w:rsid w:val="00AA019B"/>
    <w:rsid w:val="00AA022C"/>
    <w:rsid w:val="00AA03E9"/>
    <w:rsid w:val="00AA0612"/>
    <w:rsid w:val="00AA0A10"/>
    <w:rsid w:val="00AA0A43"/>
    <w:rsid w:val="00AA0A45"/>
    <w:rsid w:val="00AA122A"/>
    <w:rsid w:val="00AA146D"/>
    <w:rsid w:val="00AA163B"/>
    <w:rsid w:val="00AA1800"/>
    <w:rsid w:val="00AA186C"/>
    <w:rsid w:val="00AA1993"/>
    <w:rsid w:val="00AA1A34"/>
    <w:rsid w:val="00AA1CD1"/>
    <w:rsid w:val="00AA1F75"/>
    <w:rsid w:val="00AA2233"/>
    <w:rsid w:val="00AA232F"/>
    <w:rsid w:val="00AA239B"/>
    <w:rsid w:val="00AA23B5"/>
    <w:rsid w:val="00AA252A"/>
    <w:rsid w:val="00AA25ED"/>
    <w:rsid w:val="00AA2772"/>
    <w:rsid w:val="00AA2818"/>
    <w:rsid w:val="00AA293A"/>
    <w:rsid w:val="00AA2A02"/>
    <w:rsid w:val="00AA2CD9"/>
    <w:rsid w:val="00AA30B8"/>
    <w:rsid w:val="00AA31E7"/>
    <w:rsid w:val="00AA337B"/>
    <w:rsid w:val="00AA3479"/>
    <w:rsid w:val="00AA3792"/>
    <w:rsid w:val="00AA3C78"/>
    <w:rsid w:val="00AA3D56"/>
    <w:rsid w:val="00AA3E9B"/>
    <w:rsid w:val="00AA3F20"/>
    <w:rsid w:val="00AA4052"/>
    <w:rsid w:val="00AA4085"/>
    <w:rsid w:val="00AA4319"/>
    <w:rsid w:val="00AA4429"/>
    <w:rsid w:val="00AA44F1"/>
    <w:rsid w:val="00AA454E"/>
    <w:rsid w:val="00AA45E2"/>
    <w:rsid w:val="00AA462B"/>
    <w:rsid w:val="00AA48DC"/>
    <w:rsid w:val="00AA4AA7"/>
    <w:rsid w:val="00AA4C96"/>
    <w:rsid w:val="00AA4D5B"/>
    <w:rsid w:val="00AA4F51"/>
    <w:rsid w:val="00AA4FD5"/>
    <w:rsid w:val="00AA5D4F"/>
    <w:rsid w:val="00AA5E9C"/>
    <w:rsid w:val="00AA609D"/>
    <w:rsid w:val="00AA6229"/>
    <w:rsid w:val="00AA6280"/>
    <w:rsid w:val="00AA635D"/>
    <w:rsid w:val="00AA6464"/>
    <w:rsid w:val="00AA6577"/>
    <w:rsid w:val="00AA65E4"/>
    <w:rsid w:val="00AA6687"/>
    <w:rsid w:val="00AA6B37"/>
    <w:rsid w:val="00AA6DE6"/>
    <w:rsid w:val="00AA6E07"/>
    <w:rsid w:val="00AA727C"/>
    <w:rsid w:val="00AA72B0"/>
    <w:rsid w:val="00AA733A"/>
    <w:rsid w:val="00AA766C"/>
    <w:rsid w:val="00AA7944"/>
    <w:rsid w:val="00AA7A72"/>
    <w:rsid w:val="00AA7D06"/>
    <w:rsid w:val="00AA7FA3"/>
    <w:rsid w:val="00AB00EF"/>
    <w:rsid w:val="00AB0189"/>
    <w:rsid w:val="00AB01BF"/>
    <w:rsid w:val="00AB0265"/>
    <w:rsid w:val="00AB0466"/>
    <w:rsid w:val="00AB0B41"/>
    <w:rsid w:val="00AB0C8E"/>
    <w:rsid w:val="00AB100A"/>
    <w:rsid w:val="00AB11C1"/>
    <w:rsid w:val="00AB12DF"/>
    <w:rsid w:val="00AB1332"/>
    <w:rsid w:val="00AB16C1"/>
    <w:rsid w:val="00AB18F3"/>
    <w:rsid w:val="00AB1917"/>
    <w:rsid w:val="00AB1D07"/>
    <w:rsid w:val="00AB1D85"/>
    <w:rsid w:val="00AB1DAB"/>
    <w:rsid w:val="00AB1ECF"/>
    <w:rsid w:val="00AB1F00"/>
    <w:rsid w:val="00AB2161"/>
    <w:rsid w:val="00AB2262"/>
    <w:rsid w:val="00AB2263"/>
    <w:rsid w:val="00AB22DE"/>
    <w:rsid w:val="00AB23E9"/>
    <w:rsid w:val="00AB246F"/>
    <w:rsid w:val="00AB28E6"/>
    <w:rsid w:val="00AB2951"/>
    <w:rsid w:val="00AB2A50"/>
    <w:rsid w:val="00AB2CF7"/>
    <w:rsid w:val="00AB2F8D"/>
    <w:rsid w:val="00AB3129"/>
    <w:rsid w:val="00AB322A"/>
    <w:rsid w:val="00AB335C"/>
    <w:rsid w:val="00AB336B"/>
    <w:rsid w:val="00AB33C2"/>
    <w:rsid w:val="00AB35C1"/>
    <w:rsid w:val="00AB35C6"/>
    <w:rsid w:val="00AB389F"/>
    <w:rsid w:val="00AB3B8C"/>
    <w:rsid w:val="00AB402E"/>
    <w:rsid w:val="00AB45B8"/>
    <w:rsid w:val="00AB45F8"/>
    <w:rsid w:val="00AB4752"/>
    <w:rsid w:val="00AB4D44"/>
    <w:rsid w:val="00AB4E72"/>
    <w:rsid w:val="00AB559C"/>
    <w:rsid w:val="00AB56DE"/>
    <w:rsid w:val="00AB56E1"/>
    <w:rsid w:val="00AB57BA"/>
    <w:rsid w:val="00AB5817"/>
    <w:rsid w:val="00AB5E19"/>
    <w:rsid w:val="00AB5F3A"/>
    <w:rsid w:val="00AB5F52"/>
    <w:rsid w:val="00AB6011"/>
    <w:rsid w:val="00AB608D"/>
    <w:rsid w:val="00AB60BB"/>
    <w:rsid w:val="00AB63F0"/>
    <w:rsid w:val="00AB648E"/>
    <w:rsid w:val="00AB6761"/>
    <w:rsid w:val="00AB6B47"/>
    <w:rsid w:val="00AB6B70"/>
    <w:rsid w:val="00AB6BE5"/>
    <w:rsid w:val="00AB6D84"/>
    <w:rsid w:val="00AB6E74"/>
    <w:rsid w:val="00AB6ECC"/>
    <w:rsid w:val="00AB7004"/>
    <w:rsid w:val="00AB7198"/>
    <w:rsid w:val="00AB72F9"/>
    <w:rsid w:val="00AB7407"/>
    <w:rsid w:val="00AB74AD"/>
    <w:rsid w:val="00AB74F2"/>
    <w:rsid w:val="00AB7667"/>
    <w:rsid w:val="00AB76CA"/>
    <w:rsid w:val="00AB7808"/>
    <w:rsid w:val="00AB7F43"/>
    <w:rsid w:val="00AB9240"/>
    <w:rsid w:val="00AC00A4"/>
    <w:rsid w:val="00AC00E0"/>
    <w:rsid w:val="00AC010F"/>
    <w:rsid w:val="00AC01EB"/>
    <w:rsid w:val="00AC0573"/>
    <w:rsid w:val="00AC0732"/>
    <w:rsid w:val="00AC0855"/>
    <w:rsid w:val="00AC08E7"/>
    <w:rsid w:val="00AC091B"/>
    <w:rsid w:val="00AC0B39"/>
    <w:rsid w:val="00AC0B71"/>
    <w:rsid w:val="00AC0C39"/>
    <w:rsid w:val="00AC13F8"/>
    <w:rsid w:val="00AC140B"/>
    <w:rsid w:val="00AC1423"/>
    <w:rsid w:val="00AC1AC9"/>
    <w:rsid w:val="00AC1C3E"/>
    <w:rsid w:val="00AC1F7F"/>
    <w:rsid w:val="00AC2809"/>
    <w:rsid w:val="00AC2840"/>
    <w:rsid w:val="00AC2AEF"/>
    <w:rsid w:val="00AC2BAE"/>
    <w:rsid w:val="00AC2C0B"/>
    <w:rsid w:val="00AC2CAC"/>
    <w:rsid w:val="00AC2CBD"/>
    <w:rsid w:val="00AC2EB8"/>
    <w:rsid w:val="00AC2FDC"/>
    <w:rsid w:val="00AC3332"/>
    <w:rsid w:val="00AC355E"/>
    <w:rsid w:val="00AC3568"/>
    <w:rsid w:val="00AC35F1"/>
    <w:rsid w:val="00AC36B6"/>
    <w:rsid w:val="00AC3A75"/>
    <w:rsid w:val="00AC3B16"/>
    <w:rsid w:val="00AC3BD9"/>
    <w:rsid w:val="00AC3F7C"/>
    <w:rsid w:val="00AC3FCB"/>
    <w:rsid w:val="00AC4102"/>
    <w:rsid w:val="00AC419E"/>
    <w:rsid w:val="00AC4419"/>
    <w:rsid w:val="00AC4422"/>
    <w:rsid w:val="00AC454B"/>
    <w:rsid w:val="00AC4550"/>
    <w:rsid w:val="00AC4705"/>
    <w:rsid w:val="00AC4BBF"/>
    <w:rsid w:val="00AC532F"/>
    <w:rsid w:val="00AC5487"/>
    <w:rsid w:val="00AC5527"/>
    <w:rsid w:val="00AC55BA"/>
    <w:rsid w:val="00AC5744"/>
    <w:rsid w:val="00AC59D4"/>
    <w:rsid w:val="00AC5BFF"/>
    <w:rsid w:val="00AC5EA4"/>
    <w:rsid w:val="00AC5F26"/>
    <w:rsid w:val="00AC6123"/>
    <w:rsid w:val="00AC6239"/>
    <w:rsid w:val="00AC644D"/>
    <w:rsid w:val="00AC66EE"/>
    <w:rsid w:val="00AC68C1"/>
    <w:rsid w:val="00AC6A0D"/>
    <w:rsid w:val="00AC6AA7"/>
    <w:rsid w:val="00AC6DE7"/>
    <w:rsid w:val="00AC6E89"/>
    <w:rsid w:val="00AC6F38"/>
    <w:rsid w:val="00AC6FEA"/>
    <w:rsid w:val="00AC7156"/>
    <w:rsid w:val="00AC7168"/>
    <w:rsid w:val="00AC7406"/>
    <w:rsid w:val="00AC74AB"/>
    <w:rsid w:val="00AC74B4"/>
    <w:rsid w:val="00AC7A8C"/>
    <w:rsid w:val="00AC7C9E"/>
    <w:rsid w:val="00AC7CBD"/>
    <w:rsid w:val="00AC7EAD"/>
    <w:rsid w:val="00AC7EB0"/>
    <w:rsid w:val="00AC7ED7"/>
    <w:rsid w:val="00AC8429"/>
    <w:rsid w:val="00AC8C5D"/>
    <w:rsid w:val="00ACE1FF"/>
    <w:rsid w:val="00ACF2EA"/>
    <w:rsid w:val="00AD0107"/>
    <w:rsid w:val="00AD02E3"/>
    <w:rsid w:val="00AD054F"/>
    <w:rsid w:val="00AD061B"/>
    <w:rsid w:val="00AD06F0"/>
    <w:rsid w:val="00AD06F5"/>
    <w:rsid w:val="00AD07B4"/>
    <w:rsid w:val="00AD0A72"/>
    <w:rsid w:val="00AD0ACE"/>
    <w:rsid w:val="00AD0B02"/>
    <w:rsid w:val="00AD0B3B"/>
    <w:rsid w:val="00AD153A"/>
    <w:rsid w:val="00AD17CC"/>
    <w:rsid w:val="00AD199B"/>
    <w:rsid w:val="00AD1A2B"/>
    <w:rsid w:val="00AD1ABE"/>
    <w:rsid w:val="00AD1CD2"/>
    <w:rsid w:val="00AD1DA2"/>
    <w:rsid w:val="00AD1EB5"/>
    <w:rsid w:val="00AD1F84"/>
    <w:rsid w:val="00AD2117"/>
    <w:rsid w:val="00AD2147"/>
    <w:rsid w:val="00AD23EF"/>
    <w:rsid w:val="00AD2530"/>
    <w:rsid w:val="00AD274C"/>
    <w:rsid w:val="00AD29A0"/>
    <w:rsid w:val="00AD2D17"/>
    <w:rsid w:val="00AD2FB2"/>
    <w:rsid w:val="00AD306E"/>
    <w:rsid w:val="00AD391D"/>
    <w:rsid w:val="00AD3946"/>
    <w:rsid w:val="00AD3B35"/>
    <w:rsid w:val="00AD3C10"/>
    <w:rsid w:val="00AD3CA6"/>
    <w:rsid w:val="00AD3CC3"/>
    <w:rsid w:val="00AD3E55"/>
    <w:rsid w:val="00AD3FE4"/>
    <w:rsid w:val="00AD44DC"/>
    <w:rsid w:val="00AD4532"/>
    <w:rsid w:val="00AD45D6"/>
    <w:rsid w:val="00AD48FE"/>
    <w:rsid w:val="00AD4961"/>
    <w:rsid w:val="00AD49A3"/>
    <w:rsid w:val="00AD4E26"/>
    <w:rsid w:val="00AD4E4F"/>
    <w:rsid w:val="00AD4F5E"/>
    <w:rsid w:val="00AD5015"/>
    <w:rsid w:val="00AD5150"/>
    <w:rsid w:val="00AD51B3"/>
    <w:rsid w:val="00AD565F"/>
    <w:rsid w:val="00AD571F"/>
    <w:rsid w:val="00AD5BAA"/>
    <w:rsid w:val="00AD61AA"/>
    <w:rsid w:val="00AD6C0B"/>
    <w:rsid w:val="00AD70AE"/>
    <w:rsid w:val="00AD70F5"/>
    <w:rsid w:val="00AD7186"/>
    <w:rsid w:val="00AD726E"/>
    <w:rsid w:val="00AD745A"/>
    <w:rsid w:val="00AD7599"/>
    <w:rsid w:val="00AD75DF"/>
    <w:rsid w:val="00AD78E3"/>
    <w:rsid w:val="00AD7A7A"/>
    <w:rsid w:val="00AD7B81"/>
    <w:rsid w:val="00AD7BD7"/>
    <w:rsid w:val="00AD7C45"/>
    <w:rsid w:val="00AD7D3B"/>
    <w:rsid w:val="00AD7F89"/>
    <w:rsid w:val="00AE0104"/>
    <w:rsid w:val="00AE0456"/>
    <w:rsid w:val="00AE057A"/>
    <w:rsid w:val="00AE06B7"/>
    <w:rsid w:val="00AE0840"/>
    <w:rsid w:val="00AE0A9F"/>
    <w:rsid w:val="00AE0B69"/>
    <w:rsid w:val="00AE0C84"/>
    <w:rsid w:val="00AE0D3C"/>
    <w:rsid w:val="00AE0E1E"/>
    <w:rsid w:val="00AE0E85"/>
    <w:rsid w:val="00AE0ECF"/>
    <w:rsid w:val="00AE0FF1"/>
    <w:rsid w:val="00AE10F3"/>
    <w:rsid w:val="00AE1198"/>
    <w:rsid w:val="00AE1355"/>
    <w:rsid w:val="00AE164E"/>
    <w:rsid w:val="00AE18B2"/>
    <w:rsid w:val="00AE1B04"/>
    <w:rsid w:val="00AE1BB6"/>
    <w:rsid w:val="00AE1CD9"/>
    <w:rsid w:val="00AE1E28"/>
    <w:rsid w:val="00AE1FE5"/>
    <w:rsid w:val="00AE1FFA"/>
    <w:rsid w:val="00AE200D"/>
    <w:rsid w:val="00AE2046"/>
    <w:rsid w:val="00AE246D"/>
    <w:rsid w:val="00AE25B1"/>
    <w:rsid w:val="00AE25F3"/>
    <w:rsid w:val="00AE2806"/>
    <w:rsid w:val="00AE2A49"/>
    <w:rsid w:val="00AE2BB1"/>
    <w:rsid w:val="00AE2DA7"/>
    <w:rsid w:val="00AE2E15"/>
    <w:rsid w:val="00AE2EDB"/>
    <w:rsid w:val="00AE305A"/>
    <w:rsid w:val="00AE314A"/>
    <w:rsid w:val="00AE3562"/>
    <w:rsid w:val="00AE3856"/>
    <w:rsid w:val="00AE3912"/>
    <w:rsid w:val="00AE39FD"/>
    <w:rsid w:val="00AE3A9E"/>
    <w:rsid w:val="00AE3D25"/>
    <w:rsid w:val="00AE4162"/>
    <w:rsid w:val="00AE41E4"/>
    <w:rsid w:val="00AE42BE"/>
    <w:rsid w:val="00AE4603"/>
    <w:rsid w:val="00AE4955"/>
    <w:rsid w:val="00AE4D79"/>
    <w:rsid w:val="00AE4EA3"/>
    <w:rsid w:val="00AE4F3D"/>
    <w:rsid w:val="00AE505F"/>
    <w:rsid w:val="00AE50C6"/>
    <w:rsid w:val="00AE518E"/>
    <w:rsid w:val="00AE5204"/>
    <w:rsid w:val="00AE54C4"/>
    <w:rsid w:val="00AE553B"/>
    <w:rsid w:val="00AE5567"/>
    <w:rsid w:val="00AE56FC"/>
    <w:rsid w:val="00AE5739"/>
    <w:rsid w:val="00AE57F5"/>
    <w:rsid w:val="00AE5A23"/>
    <w:rsid w:val="00AE5BC8"/>
    <w:rsid w:val="00AE5D97"/>
    <w:rsid w:val="00AE5F36"/>
    <w:rsid w:val="00AE5FA7"/>
    <w:rsid w:val="00AE616E"/>
    <w:rsid w:val="00AE62BB"/>
    <w:rsid w:val="00AE62DC"/>
    <w:rsid w:val="00AE62DD"/>
    <w:rsid w:val="00AE6374"/>
    <w:rsid w:val="00AE66F6"/>
    <w:rsid w:val="00AE6748"/>
    <w:rsid w:val="00AE6829"/>
    <w:rsid w:val="00AE6A1F"/>
    <w:rsid w:val="00AE6A3D"/>
    <w:rsid w:val="00AE6F4D"/>
    <w:rsid w:val="00AE6F53"/>
    <w:rsid w:val="00AE6F5C"/>
    <w:rsid w:val="00AE704C"/>
    <w:rsid w:val="00AE7053"/>
    <w:rsid w:val="00AE7461"/>
    <w:rsid w:val="00AE7659"/>
    <w:rsid w:val="00AE780B"/>
    <w:rsid w:val="00AE786A"/>
    <w:rsid w:val="00AE78B6"/>
    <w:rsid w:val="00AE78C0"/>
    <w:rsid w:val="00AE78FB"/>
    <w:rsid w:val="00AE7B09"/>
    <w:rsid w:val="00AE7C57"/>
    <w:rsid w:val="00AE7E14"/>
    <w:rsid w:val="00AF0070"/>
    <w:rsid w:val="00AF0183"/>
    <w:rsid w:val="00AF023E"/>
    <w:rsid w:val="00AF0245"/>
    <w:rsid w:val="00AF028F"/>
    <w:rsid w:val="00AF0494"/>
    <w:rsid w:val="00AF04FD"/>
    <w:rsid w:val="00AF0589"/>
    <w:rsid w:val="00AF083E"/>
    <w:rsid w:val="00AF08FD"/>
    <w:rsid w:val="00AF0D16"/>
    <w:rsid w:val="00AF0F37"/>
    <w:rsid w:val="00AF1115"/>
    <w:rsid w:val="00AF1327"/>
    <w:rsid w:val="00AF1352"/>
    <w:rsid w:val="00AF1739"/>
    <w:rsid w:val="00AF181A"/>
    <w:rsid w:val="00AF18CE"/>
    <w:rsid w:val="00AF1986"/>
    <w:rsid w:val="00AF1AE6"/>
    <w:rsid w:val="00AF1BA9"/>
    <w:rsid w:val="00AF1C2F"/>
    <w:rsid w:val="00AF1CE7"/>
    <w:rsid w:val="00AF2151"/>
    <w:rsid w:val="00AF2186"/>
    <w:rsid w:val="00AF2204"/>
    <w:rsid w:val="00AF225D"/>
    <w:rsid w:val="00AF23E5"/>
    <w:rsid w:val="00AF25F0"/>
    <w:rsid w:val="00AF28B7"/>
    <w:rsid w:val="00AF32FB"/>
    <w:rsid w:val="00AF34B2"/>
    <w:rsid w:val="00AF3644"/>
    <w:rsid w:val="00AF36B9"/>
    <w:rsid w:val="00AF36F3"/>
    <w:rsid w:val="00AF3866"/>
    <w:rsid w:val="00AF39BC"/>
    <w:rsid w:val="00AF3A2D"/>
    <w:rsid w:val="00AF40D3"/>
    <w:rsid w:val="00AF4111"/>
    <w:rsid w:val="00AF44FB"/>
    <w:rsid w:val="00AF457F"/>
    <w:rsid w:val="00AF46E0"/>
    <w:rsid w:val="00AF4707"/>
    <w:rsid w:val="00AF47E8"/>
    <w:rsid w:val="00AF4857"/>
    <w:rsid w:val="00AF48AC"/>
    <w:rsid w:val="00AF4928"/>
    <w:rsid w:val="00AF4A61"/>
    <w:rsid w:val="00AF4C42"/>
    <w:rsid w:val="00AF4C6F"/>
    <w:rsid w:val="00AF50F5"/>
    <w:rsid w:val="00AF520F"/>
    <w:rsid w:val="00AF543E"/>
    <w:rsid w:val="00AF5596"/>
    <w:rsid w:val="00AF55BA"/>
    <w:rsid w:val="00AF55C7"/>
    <w:rsid w:val="00AF55CB"/>
    <w:rsid w:val="00AF5638"/>
    <w:rsid w:val="00AF56BF"/>
    <w:rsid w:val="00AF5827"/>
    <w:rsid w:val="00AF593F"/>
    <w:rsid w:val="00AF5A56"/>
    <w:rsid w:val="00AF5D44"/>
    <w:rsid w:val="00AF5D91"/>
    <w:rsid w:val="00AF5DF1"/>
    <w:rsid w:val="00AF5F99"/>
    <w:rsid w:val="00AF61D8"/>
    <w:rsid w:val="00AF623A"/>
    <w:rsid w:val="00AF6242"/>
    <w:rsid w:val="00AF62F8"/>
    <w:rsid w:val="00AF64F5"/>
    <w:rsid w:val="00AF6799"/>
    <w:rsid w:val="00AF687D"/>
    <w:rsid w:val="00AF68C1"/>
    <w:rsid w:val="00AF6937"/>
    <w:rsid w:val="00AF6A0B"/>
    <w:rsid w:val="00AF6BE0"/>
    <w:rsid w:val="00AF6CCF"/>
    <w:rsid w:val="00AF6F44"/>
    <w:rsid w:val="00AF7271"/>
    <w:rsid w:val="00AF72C6"/>
    <w:rsid w:val="00AF736F"/>
    <w:rsid w:val="00AF73BF"/>
    <w:rsid w:val="00AF7448"/>
    <w:rsid w:val="00AF757E"/>
    <w:rsid w:val="00AF75A5"/>
    <w:rsid w:val="00AF7752"/>
    <w:rsid w:val="00AF77FA"/>
    <w:rsid w:val="00AF78EE"/>
    <w:rsid w:val="00AF7961"/>
    <w:rsid w:val="00AF7AA0"/>
    <w:rsid w:val="00AF7C8B"/>
    <w:rsid w:val="00AF7CF3"/>
    <w:rsid w:val="00B00022"/>
    <w:rsid w:val="00B000E2"/>
    <w:rsid w:val="00B00215"/>
    <w:rsid w:val="00B002BE"/>
    <w:rsid w:val="00B0030C"/>
    <w:rsid w:val="00B004D7"/>
    <w:rsid w:val="00B00535"/>
    <w:rsid w:val="00B00736"/>
    <w:rsid w:val="00B007FD"/>
    <w:rsid w:val="00B00981"/>
    <w:rsid w:val="00B009B4"/>
    <w:rsid w:val="00B00AFC"/>
    <w:rsid w:val="00B00F66"/>
    <w:rsid w:val="00B01131"/>
    <w:rsid w:val="00B011E1"/>
    <w:rsid w:val="00B0121B"/>
    <w:rsid w:val="00B012CE"/>
    <w:rsid w:val="00B013BA"/>
    <w:rsid w:val="00B01683"/>
    <w:rsid w:val="00B018F2"/>
    <w:rsid w:val="00B0191A"/>
    <w:rsid w:val="00B01B11"/>
    <w:rsid w:val="00B01CFC"/>
    <w:rsid w:val="00B01FC2"/>
    <w:rsid w:val="00B02002"/>
    <w:rsid w:val="00B020E6"/>
    <w:rsid w:val="00B02128"/>
    <w:rsid w:val="00B0229F"/>
    <w:rsid w:val="00B02529"/>
    <w:rsid w:val="00B0266F"/>
    <w:rsid w:val="00B02842"/>
    <w:rsid w:val="00B0298D"/>
    <w:rsid w:val="00B02D61"/>
    <w:rsid w:val="00B02E40"/>
    <w:rsid w:val="00B02F07"/>
    <w:rsid w:val="00B02F4B"/>
    <w:rsid w:val="00B02FAE"/>
    <w:rsid w:val="00B03062"/>
    <w:rsid w:val="00B0312E"/>
    <w:rsid w:val="00B037A6"/>
    <w:rsid w:val="00B03867"/>
    <w:rsid w:val="00B0392D"/>
    <w:rsid w:val="00B039B0"/>
    <w:rsid w:val="00B03A79"/>
    <w:rsid w:val="00B03BD0"/>
    <w:rsid w:val="00B03CDF"/>
    <w:rsid w:val="00B03D8C"/>
    <w:rsid w:val="00B03E1B"/>
    <w:rsid w:val="00B03E60"/>
    <w:rsid w:val="00B03EBC"/>
    <w:rsid w:val="00B03FD1"/>
    <w:rsid w:val="00B04018"/>
    <w:rsid w:val="00B04078"/>
    <w:rsid w:val="00B040E9"/>
    <w:rsid w:val="00B041EB"/>
    <w:rsid w:val="00B043CC"/>
    <w:rsid w:val="00B04632"/>
    <w:rsid w:val="00B04730"/>
    <w:rsid w:val="00B048DF"/>
    <w:rsid w:val="00B04A1B"/>
    <w:rsid w:val="00B04BDF"/>
    <w:rsid w:val="00B04D52"/>
    <w:rsid w:val="00B050B0"/>
    <w:rsid w:val="00B05274"/>
    <w:rsid w:val="00B052AA"/>
    <w:rsid w:val="00B053D3"/>
    <w:rsid w:val="00B05685"/>
    <w:rsid w:val="00B0584E"/>
    <w:rsid w:val="00B058DA"/>
    <w:rsid w:val="00B059F9"/>
    <w:rsid w:val="00B05A57"/>
    <w:rsid w:val="00B05B8D"/>
    <w:rsid w:val="00B05E23"/>
    <w:rsid w:val="00B05E7A"/>
    <w:rsid w:val="00B06146"/>
    <w:rsid w:val="00B061AC"/>
    <w:rsid w:val="00B061CD"/>
    <w:rsid w:val="00B061ED"/>
    <w:rsid w:val="00B0634A"/>
    <w:rsid w:val="00B06487"/>
    <w:rsid w:val="00B06543"/>
    <w:rsid w:val="00B065EF"/>
    <w:rsid w:val="00B06823"/>
    <w:rsid w:val="00B0689D"/>
    <w:rsid w:val="00B069D7"/>
    <w:rsid w:val="00B06A29"/>
    <w:rsid w:val="00B06B9E"/>
    <w:rsid w:val="00B06BAF"/>
    <w:rsid w:val="00B06C46"/>
    <w:rsid w:val="00B06C85"/>
    <w:rsid w:val="00B06C9A"/>
    <w:rsid w:val="00B0723A"/>
    <w:rsid w:val="00B077A7"/>
    <w:rsid w:val="00B07910"/>
    <w:rsid w:val="00B07A0C"/>
    <w:rsid w:val="00B07A3E"/>
    <w:rsid w:val="00B07BE6"/>
    <w:rsid w:val="00B07CB2"/>
    <w:rsid w:val="00B07D30"/>
    <w:rsid w:val="00B07DD3"/>
    <w:rsid w:val="00B07E32"/>
    <w:rsid w:val="00B07EC4"/>
    <w:rsid w:val="00B0BE72"/>
    <w:rsid w:val="00B0F07A"/>
    <w:rsid w:val="00B10055"/>
    <w:rsid w:val="00B1006E"/>
    <w:rsid w:val="00B1064D"/>
    <w:rsid w:val="00B10699"/>
    <w:rsid w:val="00B10999"/>
    <w:rsid w:val="00B109A0"/>
    <w:rsid w:val="00B10A55"/>
    <w:rsid w:val="00B10E07"/>
    <w:rsid w:val="00B1101D"/>
    <w:rsid w:val="00B11129"/>
    <w:rsid w:val="00B11230"/>
    <w:rsid w:val="00B112E0"/>
    <w:rsid w:val="00B1141C"/>
    <w:rsid w:val="00B11497"/>
    <w:rsid w:val="00B11501"/>
    <w:rsid w:val="00B11621"/>
    <w:rsid w:val="00B116AD"/>
    <w:rsid w:val="00B116D1"/>
    <w:rsid w:val="00B1182F"/>
    <w:rsid w:val="00B11A29"/>
    <w:rsid w:val="00B11A9E"/>
    <w:rsid w:val="00B11BD6"/>
    <w:rsid w:val="00B11E6E"/>
    <w:rsid w:val="00B11EDE"/>
    <w:rsid w:val="00B11F4B"/>
    <w:rsid w:val="00B12097"/>
    <w:rsid w:val="00B125BF"/>
    <w:rsid w:val="00B12894"/>
    <w:rsid w:val="00B12A0C"/>
    <w:rsid w:val="00B12BED"/>
    <w:rsid w:val="00B12DF2"/>
    <w:rsid w:val="00B12E0D"/>
    <w:rsid w:val="00B131A7"/>
    <w:rsid w:val="00B13240"/>
    <w:rsid w:val="00B133B6"/>
    <w:rsid w:val="00B135FE"/>
    <w:rsid w:val="00B13A4C"/>
    <w:rsid w:val="00B13B22"/>
    <w:rsid w:val="00B13BF9"/>
    <w:rsid w:val="00B13CD6"/>
    <w:rsid w:val="00B13D2D"/>
    <w:rsid w:val="00B13EB5"/>
    <w:rsid w:val="00B14139"/>
    <w:rsid w:val="00B1417F"/>
    <w:rsid w:val="00B142DB"/>
    <w:rsid w:val="00B14391"/>
    <w:rsid w:val="00B1448F"/>
    <w:rsid w:val="00B14594"/>
    <w:rsid w:val="00B14710"/>
    <w:rsid w:val="00B14823"/>
    <w:rsid w:val="00B1490A"/>
    <w:rsid w:val="00B14CF3"/>
    <w:rsid w:val="00B14DD8"/>
    <w:rsid w:val="00B14F6C"/>
    <w:rsid w:val="00B150EE"/>
    <w:rsid w:val="00B151F7"/>
    <w:rsid w:val="00B152A2"/>
    <w:rsid w:val="00B152B2"/>
    <w:rsid w:val="00B15339"/>
    <w:rsid w:val="00B15513"/>
    <w:rsid w:val="00B156D8"/>
    <w:rsid w:val="00B15880"/>
    <w:rsid w:val="00B159BD"/>
    <w:rsid w:val="00B15BAF"/>
    <w:rsid w:val="00B15C03"/>
    <w:rsid w:val="00B15DB2"/>
    <w:rsid w:val="00B15DDB"/>
    <w:rsid w:val="00B16149"/>
    <w:rsid w:val="00B163EA"/>
    <w:rsid w:val="00B16818"/>
    <w:rsid w:val="00B16D77"/>
    <w:rsid w:val="00B16E12"/>
    <w:rsid w:val="00B16E93"/>
    <w:rsid w:val="00B16F7A"/>
    <w:rsid w:val="00B1705A"/>
    <w:rsid w:val="00B17155"/>
    <w:rsid w:val="00B1715A"/>
    <w:rsid w:val="00B1741F"/>
    <w:rsid w:val="00B1745A"/>
    <w:rsid w:val="00B178ED"/>
    <w:rsid w:val="00B179EB"/>
    <w:rsid w:val="00B17A53"/>
    <w:rsid w:val="00B17A6A"/>
    <w:rsid w:val="00B17B61"/>
    <w:rsid w:val="00B17B9E"/>
    <w:rsid w:val="00B17BA2"/>
    <w:rsid w:val="00B17F71"/>
    <w:rsid w:val="00B203E7"/>
    <w:rsid w:val="00B203E9"/>
    <w:rsid w:val="00B20401"/>
    <w:rsid w:val="00B20545"/>
    <w:rsid w:val="00B206A2"/>
    <w:rsid w:val="00B20937"/>
    <w:rsid w:val="00B20B2B"/>
    <w:rsid w:val="00B20B77"/>
    <w:rsid w:val="00B20BAA"/>
    <w:rsid w:val="00B20BBF"/>
    <w:rsid w:val="00B20CC3"/>
    <w:rsid w:val="00B20D01"/>
    <w:rsid w:val="00B20DD3"/>
    <w:rsid w:val="00B20FCB"/>
    <w:rsid w:val="00B20FEE"/>
    <w:rsid w:val="00B210D3"/>
    <w:rsid w:val="00B21203"/>
    <w:rsid w:val="00B212EE"/>
    <w:rsid w:val="00B21437"/>
    <w:rsid w:val="00B21663"/>
    <w:rsid w:val="00B217A2"/>
    <w:rsid w:val="00B21AE3"/>
    <w:rsid w:val="00B21B6C"/>
    <w:rsid w:val="00B21C2E"/>
    <w:rsid w:val="00B21C66"/>
    <w:rsid w:val="00B21E8D"/>
    <w:rsid w:val="00B21FB5"/>
    <w:rsid w:val="00B220B9"/>
    <w:rsid w:val="00B224FF"/>
    <w:rsid w:val="00B22A4F"/>
    <w:rsid w:val="00B22B00"/>
    <w:rsid w:val="00B22B3F"/>
    <w:rsid w:val="00B22C22"/>
    <w:rsid w:val="00B22CF4"/>
    <w:rsid w:val="00B22D99"/>
    <w:rsid w:val="00B22DEC"/>
    <w:rsid w:val="00B22ECA"/>
    <w:rsid w:val="00B22EE3"/>
    <w:rsid w:val="00B22FE0"/>
    <w:rsid w:val="00B2300E"/>
    <w:rsid w:val="00B23069"/>
    <w:rsid w:val="00B2312D"/>
    <w:rsid w:val="00B231B2"/>
    <w:rsid w:val="00B2326B"/>
    <w:rsid w:val="00B2332D"/>
    <w:rsid w:val="00B23392"/>
    <w:rsid w:val="00B2359A"/>
    <w:rsid w:val="00B2363B"/>
    <w:rsid w:val="00B2363F"/>
    <w:rsid w:val="00B236AF"/>
    <w:rsid w:val="00B236FD"/>
    <w:rsid w:val="00B23833"/>
    <w:rsid w:val="00B239A7"/>
    <w:rsid w:val="00B23AC9"/>
    <w:rsid w:val="00B23BBC"/>
    <w:rsid w:val="00B23C03"/>
    <w:rsid w:val="00B23DF3"/>
    <w:rsid w:val="00B242FC"/>
    <w:rsid w:val="00B245E6"/>
    <w:rsid w:val="00B247AD"/>
    <w:rsid w:val="00B247B1"/>
    <w:rsid w:val="00B24839"/>
    <w:rsid w:val="00B2485F"/>
    <w:rsid w:val="00B248B2"/>
    <w:rsid w:val="00B248D5"/>
    <w:rsid w:val="00B249CB"/>
    <w:rsid w:val="00B24A3D"/>
    <w:rsid w:val="00B24A56"/>
    <w:rsid w:val="00B24DE3"/>
    <w:rsid w:val="00B24DFB"/>
    <w:rsid w:val="00B24F54"/>
    <w:rsid w:val="00B24F79"/>
    <w:rsid w:val="00B25034"/>
    <w:rsid w:val="00B25673"/>
    <w:rsid w:val="00B257F4"/>
    <w:rsid w:val="00B259E4"/>
    <w:rsid w:val="00B25B79"/>
    <w:rsid w:val="00B25ECE"/>
    <w:rsid w:val="00B25FAD"/>
    <w:rsid w:val="00B26066"/>
    <w:rsid w:val="00B2613C"/>
    <w:rsid w:val="00B26145"/>
    <w:rsid w:val="00B262BB"/>
    <w:rsid w:val="00B264E6"/>
    <w:rsid w:val="00B266B8"/>
    <w:rsid w:val="00B26874"/>
    <w:rsid w:val="00B26B3F"/>
    <w:rsid w:val="00B26BF5"/>
    <w:rsid w:val="00B26C82"/>
    <w:rsid w:val="00B26DBE"/>
    <w:rsid w:val="00B26E5E"/>
    <w:rsid w:val="00B26EDE"/>
    <w:rsid w:val="00B26F8D"/>
    <w:rsid w:val="00B27005"/>
    <w:rsid w:val="00B271E6"/>
    <w:rsid w:val="00B271F8"/>
    <w:rsid w:val="00B273A5"/>
    <w:rsid w:val="00B273D0"/>
    <w:rsid w:val="00B27431"/>
    <w:rsid w:val="00B274B1"/>
    <w:rsid w:val="00B27504"/>
    <w:rsid w:val="00B275AA"/>
    <w:rsid w:val="00B27646"/>
    <w:rsid w:val="00B27A1F"/>
    <w:rsid w:val="00B27B5A"/>
    <w:rsid w:val="00B27C0A"/>
    <w:rsid w:val="00B27D16"/>
    <w:rsid w:val="00B27F65"/>
    <w:rsid w:val="00B2BBF5"/>
    <w:rsid w:val="00B2C243"/>
    <w:rsid w:val="00B30068"/>
    <w:rsid w:val="00B30383"/>
    <w:rsid w:val="00B30420"/>
    <w:rsid w:val="00B30542"/>
    <w:rsid w:val="00B3055F"/>
    <w:rsid w:val="00B30642"/>
    <w:rsid w:val="00B307BC"/>
    <w:rsid w:val="00B307C6"/>
    <w:rsid w:val="00B30953"/>
    <w:rsid w:val="00B309FD"/>
    <w:rsid w:val="00B30AF4"/>
    <w:rsid w:val="00B30C32"/>
    <w:rsid w:val="00B30E19"/>
    <w:rsid w:val="00B30EEC"/>
    <w:rsid w:val="00B30FBC"/>
    <w:rsid w:val="00B31115"/>
    <w:rsid w:val="00B31163"/>
    <w:rsid w:val="00B314B4"/>
    <w:rsid w:val="00B31772"/>
    <w:rsid w:val="00B31A11"/>
    <w:rsid w:val="00B31D78"/>
    <w:rsid w:val="00B3203A"/>
    <w:rsid w:val="00B320AC"/>
    <w:rsid w:val="00B321AE"/>
    <w:rsid w:val="00B321C5"/>
    <w:rsid w:val="00B321E2"/>
    <w:rsid w:val="00B32225"/>
    <w:rsid w:val="00B323DE"/>
    <w:rsid w:val="00B324B1"/>
    <w:rsid w:val="00B325EF"/>
    <w:rsid w:val="00B3260E"/>
    <w:rsid w:val="00B327AA"/>
    <w:rsid w:val="00B32DB1"/>
    <w:rsid w:val="00B32F08"/>
    <w:rsid w:val="00B32F8B"/>
    <w:rsid w:val="00B33022"/>
    <w:rsid w:val="00B331BE"/>
    <w:rsid w:val="00B33637"/>
    <w:rsid w:val="00B3365A"/>
    <w:rsid w:val="00B336AE"/>
    <w:rsid w:val="00B33700"/>
    <w:rsid w:val="00B33860"/>
    <w:rsid w:val="00B33937"/>
    <w:rsid w:val="00B33D78"/>
    <w:rsid w:val="00B33F52"/>
    <w:rsid w:val="00B34158"/>
    <w:rsid w:val="00B341C2"/>
    <w:rsid w:val="00B3426A"/>
    <w:rsid w:val="00B34392"/>
    <w:rsid w:val="00B343F9"/>
    <w:rsid w:val="00B344E0"/>
    <w:rsid w:val="00B344F0"/>
    <w:rsid w:val="00B3470F"/>
    <w:rsid w:val="00B347D4"/>
    <w:rsid w:val="00B34D7C"/>
    <w:rsid w:val="00B34DB8"/>
    <w:rsid w:val="00B34EAA"/>
    <w:rsid w:val="00B3504C"/>
    <w:rsid w:val="00B35076"/>
    <w:rsid w:val="00B350E6"/>
    <w:rsid w:val="00B35162"/>
    <w:rsid w:val="00B351A3"/>
    <w:rsid w:val="00B3533B"/>
    <w:rsid w:val="00B354FC"/>
    <w:rsid w:val="00B355D3"/>
    <w:rsid w:val="00B35754"/>
    <w:rsid w:val="00B35793"/>
    <w:rsid w:val="00B35A54"/>
    <w:rsid w:val="00B35B5F"/>
    <w:rsid w:val="00B35C0A"/>
    <w:rsid w:val="00B35C28"/>
    <w:rsid w:val="00B35CCE"/>
    <w:rsid w:val="00B35F9A"/>
    <w:rsid w:val="00B36047"/>
    <w:rsid w:val="00B3616B"/>
    <w:rsid w:val="00B3628F"/>
    <w:rsid w:val="00B363A3"/>
    <w:rsid w:val="00B363C5"/>
    <w:rsid w:val="00B36465"/>
    <w:rsid w:val="00B3675F"/>
    <w:rsid w:val="00B36A99"/>
    <w:rsid w:val="00B36B05"/>
    <w:rsid w:val="00B36BEB"/>
    <w:rsid w:val="00B36C21"/>
    <w:rsid w:val="00B36D49"/>
    <w:rsid w:val="00B36E21"/>
    <w:rsid w:val="00B37037"/>
    <w:rsid w:val="00B3707B"/>
    <w:rsid w:val="00B373F9"/>
    <w:rsid w:val="00B374DB"/>
    <w:rsid w:val="00B37833"/>
    <w:rsid w:val="00B37858"/>
    <w:rsid w:val="00B379AF"/>
    <w:rsid w:val="00B37D5F"/>
    <w:rsid w:val="00B40020"/>
    <w:rsid w:val="00B40249"/>
    <w:rsid w:val="00B405F0"/>
    <w:rsid w:val="00B4061B"/>
    <w:rsid w:val="00B4066A"/>
    <w:rsid w:val="00B406B0"/>
    <w:rsid w:val="00B409F4"/>
    <w:rsid w:val="00B40AE6"/>
    <w:rsid w:val="00B40BA7"/>
    <w:rsid w:val="00B40C66"/>
    <w:rsid w:val="00B40E6D"/>
    <w:rsid w:val="00B40E71"/>
    <w:rsid w:val="00B40F84"/>
    <w:rsid w:val="00B41220"/>
    <w:rsid w:val="00B41426"/>
    <w:rsid w:val="00B41450"/>
    <w:rsid w:val="00B416BE"/>
    <w:rsid w:val="00B41736"/>
    <w:rsid w:val="00B4173A"/>
    <w:rsid w:val="00B417BE"/>
    <w:rsid w:val="00B4185B"/>
    <w:rsid w:val="00B41B57"/>
    <w:rsid w:val="00B41B89"/>
    <w:rsid w:val="00B41C1E"/>
    <w:rsid w:val="00B41CEA"/>
    <w:rsid w:val="00B41E3D"/>
    <w:rsid w:val="00B41EF3"/>
    <w:rsid w:val="00B42128"/>
    <w:rsid w:val="00B4220B"/>
    <w:rsid w:val="00B424CF"/>
    <w:rsid w:val="00B42B9D"/>
    <w:rsid w:val="00B42BC5"/>
    <w:rsid w:val="00B42DD3"/>
    <w:rsid w:val="00B42DF3"/>
    <w:rsid w:val="00B42E61"/>
    <w:rsid w:val="00B43019"/>
    <w:rsid w:val="00B43034"/>
    <w:rsid w:val="00B430EB"/>
    <w:rsid w:val="00B4311F"/>
    <w:rsid w:val="00B43203"/>
    <w:rsid w:val="00B4329E"/>
    <w:rsid w:val="00B43494"/>
    <w:rsid w:val="00B434A1"/>
    <w:rsid w:val="00B4393C"/>
    <w:rsid w:val="00B439F4"/>
    <w:rsid w:val="00B43AAC"/>
    <w:rsid w:val="00B43CFE"/>
    <w:rsid w:val="00B43EEA"/>
    <w:rsid w:val="00B4408B"/>
    <w:rsid w:val="00B440F7"/>
    <w:rsid w:val="00B4418E"/>
    <w:rsid w:val="00B4428E"/>
    <w:rsid w:val="00B4431D"/>
    <w:rsid w:val="00B443A8"/>
    <w:rsid w:val="00B44575"/>
    <w:rsid w:val="00B445CD"/>
    <w:rsid w:val="00B44AFF"/>
    <w:rsid w:val="00B44CC3"/>
    <w:rsid w:val="00B4506C"/>
    <w:rsid w:val="00B450D7"/>
    <w:rsid w:val="00B453C5"/>
    <w:rsid w:val="00B453D0"/>
    <w:rsid w:val="00B455FD"/>
    <w:rsid w:val="00B4581B"/>
    <w:rsid w:val="00B45991"/>
    <w:rsid w:val="00B45A0C"/>
    <w:rsid w:val="00B45AA0"/>
    <w:rsid w:val="00B45AB6"/>
    <w:rsid w:val="00B45E10"/>
    <w:rsid w:val="00B45F12"/>
    <w:rsid w:val="00B46024"/>
    <w:rsid w:val="00B4619C"/>
    <w:rsid w:val="00B462E5"/>
    <w:rsid w:val="00B463EB"/>
    <w:rsid w:val="00B4646A"/>
    <w:rsid w:val="00B465AC"/>
    <w:rsid w:val="00B46647"/>
    <w:rsid w:val="00B46901"/>
    <w:rsid w:val="00B46986"/>
    <w:rsid w:val="00B46B86"/>
    <w:rsid w:val="00B46B99"/>
    <w:rsid w:val="00B46C7B"/>
    <w:rsid w:val="00B46D3B"/>
    <w:rsid w:val="00B46DFF"/>
    <w:rsid w:val="00B46E5B"/>
    <w:rsid w:val="00B471A8"/>
    <w:rsid w:val="00B47342"/>
    <w:rsid w:val="00B473A4"/>
    <w:rsid w:val="00B473FD"/>
    <w:rsid w:val="00B474E8"/>
    <w:rsid w:val="00B47581"/>
    <w:rsid w:val="00B4775B"/>
    <w:rsid w:val="00B47C14"/>
    <w:rsid w:val="00B47CD1"/>
    <w:rsid w:val="00B47E61"/>
    <w:rsid w:val="00B47F76"/>
    <w:rsid w:val="00B50064"/>
    <w:rsid w:val="00B50197"/>
    <w:rsid w:val="00B5035B"/>
    <w:rsid w:val="00B503D5"/>
    <w:rsid w:val="00B50688"/>
    <w:rsid w:val="00B507F3"/>
    <w:rsid w:val="00B508B8"/>
    <w:rsid w:val="00B50B3D"/>
    <w:rsid w:val="00B50CFC"/>
    <w:rsid w:val="00B50EBE"/>
    <w:rsid w:val="00B50EF0"/>
    <w:rsid w:val="00B514CA"/>
    <w:rsid w:val="00B51590"/>
    <w:rsid w:val="00B515D7"/>
    <w:rsid w:val="00B515D9"/>
    <w:rsid w:val="00B51800"/>
    <w:rsid w:val="00B5197C"/>
    <w:rsid w:val="00B51E54"/>
    <w:rsid w:val="00B51F30"/>
    <w:rsid w:val="00B51F48"/>
    <w:rsid w:val="00B51F65"/>
    <w:rsid w:val="00B52156"/>
    <w:rsid w:val="00B523CB"/>
    <w:rsid w:val="00B523D7"/>
    <w:rsid w:val="00B524F8"/>
    <w:rsid w:val="00B52694"/>
    <w:rsid w:val="00B526A4"/>
    <w:rsid w:val="00B526C2"/>
    <w:rsid w:val="00B527F9"/>
    <w:rsid w:val="00B52A9F"/>
    <w:rsid w:val="00B52D55"/>
    <w:rsid w:val="00B52D8E"/>
    <w:rsid w:val="00B52DB9"/>
    <w:rsid w:val="00B52EAC"/>
    <w:rsid w:val="00B53575"/>
    <w:rsid w:val="00B53627"/>
    <w:rsid w:val="00B5380A"/>
    <w:rsid w:val="00B53CB9"/>
    <w:rsid w:val="00B53D45"/>
    <w:rsid w:val="00B53DA8"/>
    <w:rsid w:val="00B54024"/>
    <w:rsid w:val="00B5407F"/>
    <w:rsid w:val="00B540D2"/>
    <w:rsid w:val="00B54312"/>
    <w:rsid w:val="00B54365"/>
    <w:rsid w:val="00B5440E"/>
    <w:rsid w:val="00B54687"/>
    <w:rsid w:val="00B546CF"/>
    <w:rsid w:val="00B5481E"/>
    <w:rsid w:val="00B54867"/>
    <w:rsid w:val="00B5486E"/>
    <w:rsid w:val="00B54AE5"/>
    <w:rsid w:val="00B5511C"/>
    <w:rsid w:val="00B553EA"/>
    <w:rsid w:val="00B5542C"/>
    <w:rsid w:val="00B55664"/>
    <w:rsid w:val="00B557DA"/>
    <w:rsid w:val="00B55977"/>
    <w:rsid w:val="00B559CD"/>
    <w:rsid w:val="00B55A33"/>
    <w:rsid w:val="00B55ABE"/>
    <w:rsid w:val="00B55BCE"/>
    <w:rsid w:val="00B55CBB"/>
    <w:rsid w:val="00B55CF6"/>
    <w:rsid w:val="00B55F43"/>
    <w:rsid w:val="00B56028"/>
    <w:rsid w:val="00B562D8"/>
    <w:rsid w:val="00B564E8"/>
    <w:rsid w:val="00B56534"/>
    <w:rsid w:val="00B56540"/>
    <w:rsid w:val="00B5661E"/>
    <w:rsid w:val="00B5674E"/>
    <w:rsid w:val="00B56AEA"/>
    <w:rsid w:val="00B56DC2"/>
    <w:rsid w:val="00B56E16"/>
    <w:rsid w:val="00B570B4"/>
    <w:rsid w:val="00B570BF"/>
    <w:rsid w:val="00B571BC"/>
    <w:rsid w:val="00B57269"/>
    <w:rsid w:val="00B5729C"/>
    <w:rsid w:val="00B573E1"/>
    <w:rsid w:val="00B57455"/>
    <w:rsid w:val="00B57705"/>
    <w:rsid w:val="00B5778D"/>
    <w:rsid w:val="00B57877"/>
    <w:rsid w:val="00B5795E"/>
    <w:rsid w:val="00B579E6"/>
    <w:rsid w:val="00B57BBE"/>
    <w:rsid w:val="00B57C7D"/>
    <w:rsid w:val="00B5DC38"/>
    <w:rsid w:val="00B60128"/>
    <w:rsid w:val="00B60197"/>
    <w:rsid w:val="00B60240"/>
    <w:rsid w:val="00B6039C"/>
    <w:rsid w:val="00B608C7"/>
    <w:rsid w:val="00B608E5"/>
    <w:rsid w:val="00B608F7"/>
    <w:rsid w:val="00B60B2A"/>
    <w:rsid w:val="00B60B2D"/>
    <w:rsid w:val="00B60BA7"/>
    <w:rsid w:val="00B60C18"/>
    <w:rsid w:val="00B60D65"/>
    <w:rsid w:val="00B60F59"/>
    <w:rsid w:val="00B60F5F"/>
    <w:rsid w:val="00B60FB6"/>
    <w:rsid w:val="00B614C0"/>
    <w:rsid w:val="00B61FA2"/>
    <w:rsid w:val="00B62285"/>
    <w:rsid w:val="00B623AF"/>
    <w:rsid w:val="00B62A20"/>
    <w:rsid w:val="00B62A5A"/>
    <w:rsid w:val="00B62AAE"/>
    <w:rsid w:val="00B62BF6"/>
    <w:rsid w:val="00B62E45"/>
    <w:rsid w:val="00B62ECC"/>
    <w:rsid w:val="00B63198"/>
    <w:rsid w:val="00B63200"/>
    <w:rsid w:val="00B63358"/>
    <w:rsid w:val="00B637C5"/>
    <w:rsid w:val="00B63969"/>
    <w:rsid w:val="00B63AF5"/>
    <w:rsid w:val="00B63BA6"/>
    <w:rsid w:val="00B63C0A"/>
    <w:rsid w:val="00B63CA5"/>
    <w:rsid w:val="00B63DBD"/>
    <w:rsid w:val="00B63F33"/>
    <w:rsid w:val="00B63F34"/>
    <w:rsid w:val="00B63F79"/>
    <w:rsid w:val="00B64042"/>
    <w:rsid w:val="00B640A4"/>
    <w:rsid w:val="00B640B0"/>
    <w:rsid w:val="00B64141"/>
    <w:rsid w:val="00B64256"/>
    <w:rsid w:val="00B642CA"/>
    <w:rsid w:val="00B6443E"/>
    <w:rsid w:val="00B6445A"/>
    <w:rsid w:val="00B6475D"/>
    <w:rsid w:val="00B6498F"/>
    <w:rsid w:val="00B64C2B"/>
    <w:rsid w:val="00B64CF6"/>
    <w:rsid w:val="00B64ED3"/>
    <w:rsid w:val="00B65238"/>
    <w:rsid w:val="00B6533F"/>
    <w:rsid w:val="00B6535A"/>
    <w:rsid w:val="00B65365"/>
    <w:rsid w:val="00B65389"/>
    <w:rsid w:val="00B65775"/>
    <w:rsid w:val="00B657CD"/>
    <w:rsid w:val="00B65895"/>
    <w:rsid w:val="00B6589D"/>
    <w:rsid w:val="00B65978"/>
    <w:rsid w:val="00B659B5"/>
    <w:rsid w:val="00B659BF"/>
    <w:rsid w:val="00B65AF4"/>
    <w:rsid w:val="00B65B29"/>
    <w:rsid w:val="00B65CCC"/>
    <w:rsid w:val="00B65EAE"/>
    <w:rsid w:val="00B6620D"/>
    <w:rsid w:val="00B66237"/>
    <w:rsid w:val="00B66256"/>
    <w:rsid w:val="00B663B8"/>
    <w:rsid w:val="00B66644"/>
    <w:rsid w:val="00B66776"/>
    <w:rsid w:val="00B667CB"/>
    <w:rsid w:val="00B667DD"/>
    <w:rsid w:val="00B66915"/>
    <w:rsid w:val="00B66967"/>
    <w:rsid w:val="00B6698B"/>
    <w:rsid w:val="00B66CB2"/>
    <w:rsid w:val="00B66DB3"/>
    <w:rsid w:val="00B66F6E"/>
    <w:rsid w:val="00B67023"/>
    <w:rsid w:val="00B6713F"/>
    <w:rsid w:val="00B67182"/>
    <w:rsid w:val="00B67240"/>
    <w:rsid w:val="00B672DF"/>
    <w:rsid w:val="00B67334"/>
    <w:rsid w:val="00B673CC"/>
    <w:rsid w:val="00B67558"/>
    <w:rsid w:val="00B677AE"/>
    <w:rsid w:val="00B677B3"/>
    <w:rsid w:val="00B67885"/>
    <w:rsid w:val="00B67886"/>
    <w:rsid w:val="00B67984"/>
    <w:rsid w:val="00B67C62"/>
    <w:rsid w:val="00B67EB3"/>
    <w:rsid w:val="00B67EDC"/>
    <w:rsid w:val="00B67FD0"/>
    <w:rsid w:val="00B70401"/>
    <w:rsid w:val="00B70601"/>
    <w:rsid w:val="00B7074B"/>
    <w:rsid w:val="00B7074D"/>
    <w:rsid w:val="00B70813"/>
    <w:rsid w:val="00B70970"/>
    <w:rsid w:val="00B70A87"/>
    <w:rsid w:val="00B70BC2"/>
    <w:rsid w:val="00B70BC3"/>
    <w:rsid w:val="00B70CD1"/>
    <w:rsid w:val="00B70D5E"/>
    <w:rsid w:val="00B70DCA"/>
    <w:rsid w:val="00B70F0C"/>
    <w:rsid w:val="00B70F25"/>
    <w:rsid w:val="00B70FE9"/>
    <w:rsid w:val="00B70FF3"/>
    <w:rsid w:val="00B7109A"/>
    <w:rsid w:val="00B711DA"/>
    <w:rsid w:val="00B713F6"/>
    <w:rsid w:val="00B71464"/>
    <w:rsid w:val="00B717D4"/>
    <w:rsid w:val="00B71817"/>
    <w:rsid w:val="00B71C0B"/>
    <w:rsid w:val="00B71CC6"/>
    <w:rsid w:val="00B71E47"/>
    <w:rsid w:val="00B71F44"/>
    <w:rsid w:val="00B72111"/>
    <w:rsid w:val="00B721AB"/>
    <w:rsid w:val="00B72418"/>
    <w:rsid w:val="00B727EF"/>
    <w:rsid w:val="00B7286C"/>
    <w:rsid w:val="00B72B97"/>
    <w:rsid w:val="00B72D4D"/>
    <w:rsid w:val="00B72EEA"/>
    <w:rsid w:val="00B730A6"/>
    <w:rsid w:val="00B73301"/>
    <w:rsid w:val="00B7331F"/>
    <w:rsid w:val="00B73363"/>
    <w:rsid w:val="00B735CC"/>
    <w:rsid w:val="00B736FE"/>
    <w:rsid w:val="00B739F9"/>
    <w:rsid w:val="00B73C80"/>
    <w:rsid w:val="00B73D04"/>
    <w:rsid w:val="00B73DC9"/>
    <w:rsid w:val="00B73F04"/>
    <w:rsid w:val="00B73FE1"/>
    <w:rsid w:val="00B7416E"/>
    <w:rsid w:val="00B741AF"/>
    <w:rsid w:val="00B74286"/>
    <w:rsid w:val="00B742A2"/>
    <w:rsid w:val="00B74319"/>
    <w:rsid w:val="00B746F6"/>
    <w:rsid w:val="00B74866"/>
    <w:rsid w:val="00B74997"/>
    <w:rsid w:val="00B74BB5"/>
    <w:rsid w:val="00B74BDF"/>
    <w:rsid w:val="00B74C8C"/>
    <w:rsid w:val="00B74CEA"/>
    <w:rsid w:val="00B74D2F"/>
    <w:rsid w:val="00B74EDC"/>
    <w:rsid w:val="00B750CB"/>
    <w:rsid w:val="00B751D2"/>
    <w:rsid w:val="00B7530E"/>
    <w:rsid w:val="00B7533B"/>
    <w:rsid w:val="00B75438"/>
    <w:rsid w:val="00B75494"/>
    <w:rsid w:val="00B7553B"/>
    <w:rsid w:val="00B75773"/>
    <w:rsid w:val="00B7598A"/>
    <w:rsid w:val="00B75B6E"/>
    <w:rsid w:val="00B75D91"/>
    <w:rsid w:val="00B75DEB"/>
    <w:rsid w:val="00B75F68"/>
    <w:rsid w:val="00B761C7"/>
    <w:rsid w:val="00B76264"/>
    <w:rsid w:val="00B76708"/>
    <w:rsid w:val="00B76714"/>
    <w:rsid w:val="00B767C7"/>
    <w:rsid w:val="00B76A4D"/>
    <w:rsid w:val="00B76C99"/>
    <w:rsid w:val="00B76DD3"/>
    <w:rsid w:val="00B76EDC"/>
    <w:rsid w:val="00B7748E"/>
    <w:rsid w:val="00B774A0"/>
    <w:rsid w:val="00B7755E"/>
    <w:rsid w:val="00B7759C"/>
    <w:rsid w:val="00B77637"/>
    <w:rsid w:val="00B777A1"/>
    <w:rsid w:val="00B77937"/>
    <w:rsid w:val="00B77B9D"/>
    <w:rsid w:val="00B77CB8"/>
    <w:rsid w:val="00B77D72"/>
    <w:rsid w:val="00B77E1E"/>
    <w:rsid w:val="00B803B3"/>
    <w:rsid w:val="00B8047C"/>
    <w:rsid w:val="00B80867"/>
    <w:rsid w:val="00B8086C"/>
    <w:rsid w:val="00B80920"/>
    <w:rsid w:val="00B80AD0"/>
    <w:rsid w:val="00B80C38"/>
    <w:rsid w:val="00B80D65"/>
    <w:rsid w:val="00B8105B"/>
    <w:rsid w:val="00B8126D"/>
    <w:rsid w:val="00B8139F"/>
    <w:rsid w:val="00B8171B"/>
    <w:rsid w:val="00B8173B"/>
    <w:rsid w:val="00B81956"/>
    <w:rsid w:val="00B81984"/>
    <w:rsid w:val="00B819BA"/>
    <w:rsid w:val="00B81A3D"/>
    <w:rsid w:val="00B81ADD"/>
    <w:rsid w:val="00B81C1A"/>
    <w:rsid w:val="00B81CA1"/>
    <w:rsid w:val="00B81CF2"/>
    <w:rsid w:val="00B81F55"/>
    <w:rsid w:val="00B81F6F"/>
    <w:rsid w:val="00B82020"/>
    <w:rsid w:val="00B82058"/>
    <w:rsid w:val="00B82092"/>
    <w:rsid w:val="00B8231D"/>
    <w:rsid w:val="00B82473"/>
    <w:rsid w:val="00B825C4"/>
    <w:rsid w:val="00B8264D"/>
    <w:rsid w:val="00B826E6"/>
    <w:rsid w:val="00B828B4"/>
    <w:rsid w:val="00B82AD6"/>
    <w:rsid w:val="00B82B37"/>
    <w:rsid w:val="00B82BCE"/>
    <w:rsid w:val="00B82CC8"/>
    <w:rsid w:val="00B82CF2"/>
    <w:rsid w:val="00B82D63"/>
    <w:rsid w:val="00B82D86"/>
    <w:rsid w:val="00B830A6"/>
    <w:rsid w:val="00B8324C"/>
    <w:rsid w:val="00B8329F"/>
    <w:rsid w:val="00B83302"/>
    <w:rsid w:val="00B8330F"/>
    <w:rsid w:val="00B83A5D"/>
    <w:rsid w:val="00B83AFD"/>
    <w:rsid w:val="00B83BBF"/>
    <w:rsid w:val="00B83D64"/>
    <w:rsid w:val="00B83D95"/>
    <w:rsid w:val="00B83D9B"/>
    <w:rsid w:val="00B83EA8"/>
    <w:rsid w:val="00B83EE1"/>
    <w:rsid w:val="00B83F60"/>
    <w:rsid w:val="00B841F2"/>
    <w:rsid w:val="00B84346"/>
    <w:rsid w:val="00B843CE"/>
    <w:rsid w:val="00B84495"/>
    <w:rsid w:val="00B844B8"/>
    <w:rsid w:val="00B8488A"/>
    <w:rsid w:val="00B84C19"/>
    <w:rsid w:val="00B84E0A"/>
    <w:rsid w:val="00B850C0"/>
    <w:rsid w:val="00B850F0"/>
    <w:rsid w:val="00B855FC"/>
    <w:rsid w:val="00B8570D"/>
    <w:rsid w:val="00B85A30"/>
    <w:rsid w:val="00B85A59"/>
    <w:rsid w:val="00B85A7A"/>
    <w:rsid w:val="00B85D44"/>
    <w:rsid w:val="00B85DF8"/>
    <w:rsid w:val="00B85F48"/>
    <w:rsid w:val="00B86166"/>
    <w:rsid w:val="00B8621A"/>
    <w:rsid w:val="00B8621E"/>
    <w:rsid w:val="00B86433"/>
    <w:rsid w:val="00B8646C"/>
    <w:rsid w:val="00B864D8"/>
    <w:rsid w:val="00B8668B"/>
    <w:rsid w:val="00B868A6"/>
    <w:rsid w:val="00B86A0F"/>
    <w:rsid w:val="00B86CAE"/>
    <w:rsid w:val="00B87020"/>
    <w:rsid w:val="00B871CD"/>
    <w:rsid w:val="00B872AD"/>
    <w:rsid w:val="00B8735A"/>
    <w:rsid w:val="00B8744F"/>
    <w:rsid w:val="00B87523"/>
    <w:rsid w:val="00B87814"/>
    <w:rsid w:val="00B8789D"/>
    <w:rsid w:val="00B87976"/>
    <w:rsid w:val="00B879CF"/>
    <w:rsid w:val="00B87A0C"/>
    <w:rsid w:val="00B87A96"/>
    <w:rsid w:val="00B87B2A"/>
    <w:rsid w:val="00B87CBC"/>
    <w:rsid w:val="00B87D6F"/>
    <w:rsid w:val="00B87FB3"/>
    <w:rsid w:val="00B901E1"/>
    <w:rsid w:val="00B9081B"/>
    <w:rsid w:val="00B90820"/>
    <w:rsid w:val="00B9082F"/>
    <w:rsid w:val="00B90953"/>
    <w:rsid w:val="00B90A06"/>
    <w:rsid w:val="00B90A2F"/>
    <w:rsid w:val="00B90AC1"/>
    <w:rsid w:val="00B90BB0"/>
    <w:rsid w:val="00B90C02"/>
    <w:rsid w:val="00B90C08"/>
    <w:rsid w:val="00B90C87"/>
    <w:rsid w:val="00B90F75"/>
    <w:rsid w:val="00B911FE"/>
    <w:rsid w:val="00B914D1"/>
    <w:rsid w:val="00B9161A"/>
    <w:rsid w:val="00B916E0"/>
    <w:rsid w:val="00B91E0C"/>
    <w:rsid w:val="00B91E96"/>
    <w:rsid w:val="00B91FEB"/>
    <w:rsid w:val="00B92013"/>
    <w:rsid w:val="00B92048"/>
    <w:rsid w:val="00B92165"/>
    <w:rsid w:val="00B922E0"/>
    <w:rsid w:val="00B923EC"/>
    <w:rsid w:val="00B92695"/>
    <w:rsid w:val="00B926D4"/>
    <w:rsid w:val="00B9271A"/>
    <w:rsid w:val="00B927BF"/>
    <w:rsid w:val="00B927FE"/>
    <w:rsid w:val="00B92B17"/>
    <w:rsid w:val="00B92C14"/>
    <w:rsid w:val="00B92CA2"/>
    <w:rsid w:val="00B92CF2"/>
    <w:rsid w:val="00B92DAE"/>
    <w:rsid w:val="00B930D3"/>
    <w:rsid w:val="00B93105"/>
    <w:rsid w:val="00B9345F"/>
    <w:rsid w:val="00B937B9"/>
    <w:rsid w:val="00B93883"/>
    <w:rsid w:val="00B93B97"/>
    <w:rsid w:val="00B93C02"/>
    <w:rsid w:val="00B93C0D"/>
    <w:rsid w:val="00B93FD9"/>
    <w:rsid w:val="00B93FF2"/>
    <w:rsid w:val="00B9427A"/>
    <w:rsid w:val="00B94338"/>
    <w:rsid w:val="00B94592"/>
    <w:rsid w:val="00B94711"/>
    <w:rsid w:val="00B94718"/>
    <w:rsid w:val="00B9489C"/>
    <w:rsid w:val="00B9495D"/>
    <w:rsid w:val="00B94B0A"/>
    <w:rsid w:val="00B94D87"/>
    <w:rsid w:val="00B94EBC"/>
    <w:rsid w:val="00B954D8"/>
    <w:rsid w:val="00B955A8"/>
    <w:rsid w:val="00B955BF"/>
    <w:rsid w:val="00B955F5"/>
    <w:rsid w:val="00B95629"/>
    <w:rsid w:val="00B956D0"/>
    <w:rsid w:val="00B95883"/>
    <w:rsid w:val="00B95F0F"/>
    <w:rsid w:val="00B961B0"/>
    <w:rsid w:val="00B961BD"/>
    <w:rsid w:val="00B961EE"/>
    <w:rsid w:val="00B9621D"/>
    <w:rsid w:val="00B9662A"/>
    <w:rsid w:val="00B96661"/>
    <w:rsid w:val="00B967A0"/>
    <w:rsid w:val="00B967BE"/>
    <w:rsid w:val="00B969DC"/>
    <w:rsid w:val="00B96D4C"/>
    <w:rsid w:val="00B96E0B"/>
    <w:rsid w:val="00B96EB8"/>
    <w:rsid w:val="00B96F54"/>
    <w:rsid w:val="00B97073"/>
    <w:rsid w:val="00B971C3"/>
    <w:rsid w:val="00B97413"/>
    <w:rsid w:val="00B97549"/>
    <w:rsid w:val="00B976B6"/>
    <w:rsid w:val="00B9775D"/>
    <w:rsid w:val="00B9776C"/>
    <w:rsid w:val="00B977FE"/>
    <w:rsid w:val="00B97A12"/>
    <w:rsid w:val="00B97A34"/>
    <w:rsid w:val="00B97BDF"/>
    <w:rsid w:val="00B97D7C"/>
    <w:rsid w:val="00B97E9A"/>
    <w:rsid w:val="00B9B229"/>
    <w:rsid w:val="00BA0230"/>
    <w:rsid w:val="00BA059A"/>
    <w:rsid w:val="00BA05EC"/>
    <w:rsid w:val="00BA0917"/>
    <w:rsid w:val="00BA0B87"/>
    <w:rsid w:val="00BA0CFC"/>
    <w:rsid w:val="00BA0E58"/>
    <w:rsid w:val="00BA0F25"/>
    <w:rsid w:val="00BA1146"/>
    <w:rsid w:val="00BA1211"/>
    <w:rsid w:val="00BA1BD3"/>
    <w:rsid w:val="00BA1CC0"/>
    <w:rsid w:val="00BA1CFD"/>
    <w:rsid w:val="00BA1D6B"/>
    <w:rsid w:val="00BA1F33"/>
    <w:rsid w:val="00BA21FF"/>
    <w:rsid w:val="00BA2257"/>
    <w:rsid w:val="00BA247D"/>
    <w:rsid w:val="00BA2570"/>
    <w:rsid w:val="00BA2763"/>
    <w:rsid w:val="00BA28B1"/>
    <w:rsid w:val="00BA294A"/>
    <w:rsid w:val="00BA2B32"/>
    <w:rsid w:val="00BA2BC7"/>
    <w:rsid w:val="00BA2E06"/>
    <w:rsid w:val="00BA2FBA"/>
    <w:rsid w:val="00BA3437"/>
    <w:rsid w:val="00BA3618"/>
    <w:rsid w:val="00BA363A"/>
    <w:rsid w:val="00BA3662"/>
    <w:rsid w:val="00BA3682"/>
    <w:rsid w:val="00BA376B"/>
    <w:rsid w:val="00BA37FD"/>
    <w:rsid w:val="00BA38BD"/>
    <w:rsid w:val="00BA39EA"/>
    <w:rsid w:val="00BA3FC7"/>
    <w:rsid w:val="00BA4286"/>
    <w:rsid w:val="00BA43FA"/>
    <w:rsid w:val="00BA4473"/>
    <w:rsid w:val="00BA4596"/>
    <w:rsid w:val="00BA4764"/>
    <w:rsid w:val="00BA4792"/>
    <w:rsid w:val="00BA4A90"/>
    <w:rsid w:val="00BA4D92"/>
    <w:rsid w:val="00BA5047"/>
    <w:rsid w:val="00BA50A3"/>
    <w:rsid w:val="00BA5287"/>
    <w:rsid w:val="00BA541F"/>
    <w:rsid w:val="00BA556C"/>
    <w:rsid w:val="00BA5A3B"/>
    <w:rsid w:val="00BA5A41"/>
    <w:rsid w:val="00BA5A6D"/>
    <w:rsid w:val="00BA5ECC"/>
    <w:rsid w:val="00BA603F"/>
    <w:rsid w:val="00BA62CA"/>
    <w:rsid w:val="00BA637C"/>
    <w:rsid w:val="00BA6389"/>
    <w:rsid w:val="00BA6624"/>
    <w:rsid w:val="00BA666D"/>
    <w:rsid w:val="00BA68BF"/>
    <w:rsid w:val="00BA6BE6"/>
    <w:rsid w:val="00BA6C5A"/>
    <w:rsid w:val="00BA6C72"/>
    <w:rsid w:val="00BA6CA8"/>
    <w:rsid w:val="00BA6F89"/>
    <w:rsid w:val="00BA739A"/>
    <w:rsid w:val="00BA73BF"/>
    <w:rsid w:val="00BA7455"/>
    <w:rsid w:val="00BA746F"/>
    <w:rsid w:val="00BA7577"/>
    <w:rsid w:val="00BA75D6"/>
    <w:rsid w:val="00BA7658"/>
    <w:rsid w:val="00BA775C"/>
    <w:rsid w:val="00BA78C3"/>
    <w:rsid w:val="00BA78C7"/>
    <w:rsid w:val="00BA7938"/>
    <w:rsid w:val="00BA79A0"/>
    <w:rsid w:val="00BA7A86"/>
    <w:rsid w:val="00BA7B63"/>
    <w:rsid w:val="00BA7FA5"/>
    <w:rsid w:val="00BA9F41"/>
    <w:rsid w:val="00BB036C"/>
    <w:rsid w:val="00BB04D2"/>
    <w:rsid w:val="00BB04F8"/>
    <w:rsid w:val="00BB06B5"/>
    <w:rsid w:val="00BB0856"/>
    <w:rsid w:val="00BB088A"/>
    <w:rsid w:val="00BB0891"/>
    <w:rsid w:val="00BB0A57"/>
    <w:rsid w:val="00BB0BEA"/>
    <w:rsid w:val="00BB0DC6"/>
    <w:rsid w:val="00BB0FB3"/>
    <w:rsid w:val="00BB13DF"/>
    <w:rsid w:val="00BB1529"/>
    <w:rsid w:val="00BB1574"/>
    <w:rsid w:val="00BB1912"/>
    <w:rsid w:val="00BB194D"/>
    <w:rsid w:val="00BB198A"/>
    <w:rsid w:val="00BB19AD"/>
    <w:rsid w:val="00BB1A7F"/>
    <w:rsid w:val="00BB1F60"/>
    <w:rsid w:val="00BB21C2"/>
    <w:rsid w:val="00BB21E8"/>
    <w:rsid w:val="00BB2303"/>
    <w:rsid w:val="00BB2433"/>
    <w:rsid w:val="00BB25F8"/>
    <w:rsid w:val="00BB2624"/>
    <w:rsid w:val="00BB2641"/>
    <w:rsid w:val="00BB26DA"/>
    <w:rsid w:val="00BB2897"/>
    <w:rsid w:val="00BB2989"/>
    <w:rsid w:val="00BB29BB"/>
    <w:rsid w:val="00BB2BB0"/>
    <w:rsid w:val="00BB2C2D"/>
    <w:rsid w:val="00BB2C87"/>
    <w:rsid w:val="00BB2D3C"/>
    <w:rsid w:val="00BB300D"/>
    <w:rsid w:val="00BB3073"/>
    <w:rsid w:val="00BB313E"/>
    <w:rsid w:val="00BB35EA"/>
    <w:rsid w:val="00BB3676"/>
    <w:rsid w:val="00BB36BD"/>
    <w:rsid w:val="00BB36EF"/>
    <w:rsid w:val="00BB39DA"/>
    <w:rsid w:val="00BB3A9D"/>
    <w:rsid w:val="00BB3C62"/>
    <w:rsid w:val="00BB3CFD"/>
    <w:rsid w:val="00BB3F18"/>
    <w:rsid w:val="00BB40A3"/>
    <w:rsid w:val="00BB43B1"/>
    <w:rsid w:val="00BB43E9"/>
    <w:rsid w:val="00BB43FD"/>
    <w:rsid w:val="00BB4518"/>
    <w:rsid w:val="00BB4656"/>
    <w:rsid w:val="00BB46E9"/>
    <w:rsid w:val="00BB4714"/>
    <w:rsid w:val="00BB48F6"/>
    <w:rsid w:val="00BB4900"/>
    <w:rsid w:val="00BB49D2"/>
    <w:rsid w:val="00BB4A24"/>
    <w:rsid w:val="00BB4B80"/>
    <w:rsid w:val="00BB4C40"/>
    <w:rsid w:val="00BB5325"/>
    <w:rsid w:val="00BB5551"/>
    <w:rsid w:val="00BB59F7"/>
    <w:rsid w:val="00BB5A0D"/>
    <w:rsid w:val="00BB5A68"/>
    <w:rsid w:val="00BB5B47"/>
    <w:rsid w:val="00BB5BD9"/>
    <w:rsid w:val="00BB5C22"/>
    <w:rsid w:val="00BB5C6C"/>
    <w:rsid w:val="00BB5C77"/>
    <w:rsid w:val="00BB5CAF"/>
    <w:rsid w:val="00BB5F9B"/>
    <w:rsid w:val="00BB6134"/>
    <w:rsid w:val="00BB66E8"/>
    <w:rsid w:val="00BB67FE"/>
    <w:rsid w:val="00BB6A61"/>
    <w:rsid w:val="00BB6C48"/>
    <w:rsid w:val="00BB6FB0"/>
    <w:rsid w:val="00BB7121"/>
    <w:rsid w:val="00BB7268"/>
    <w:rsid w:val="00BB73B1"/>
    <w:rsid w:val="00BB74D8"/>
    <w:rsid w:val="00BB74E3"/>
    <w:rsid w:val="00BB7529"/>
    <w:rsid w:val="00BB7559"/>
    <w:rsid w:val="00BB7674"/>
    <w:rsid w:val="00BB7864"/>
    <w:rsid w:val="00BB7A4E"/>
    <w:rsid w:val="00BB7D10"/>
    <w:rsid w:val="00BB7EBD"/>
    <w:rsid w:val="00BB7EE1"/>
    <w:rsid w:val="00BC0257"/>
    <w:rsid w:val="00BC072F"/>
    <w:rsid w:val="00BC0947"/>
    <w:rsid w:val="00BC0E29"/>
    <w:rsid w:val="00BC1210"/>
    <w:rsid w:val="00BC12FB"/>
    <w:rsid w:val="00BC156D"/>
    <w:rsid w:val="00BC16A4"/>
    <w:rsid w:val="00BC1943"/>
    <w:rsid w:val="00BC19A9"/>
    <w:rsid w:val="00BC1A1D"/>
    <w:rsid w:val="00BC1A49"/>
    <w:rsid w:val="00BC1A63"/>
    <w:rsid w:val="00BC1FF0"/>
    <w:rsid w:val="00BC214E"/>
    <w:rsid w:val="00BC2186"/>
    <w:rsid w:val="00BC230C"/>
    <w:rsid w:val="00BC2329"/>
    <w:rsid w:val="00BC24E9"/>
    <w:rsid w:val="00BC280E"/>
    <w:rsid w:val="00BC2CA4"/>
    <w:rsid w:val="00BC2E47"/>
    <w:rsid w:val="00BC3019"/>
    <w:rsid w:val="00BC3071"/>
    <w:rsid w:val="00BC307E"/>
    <w:rsid w:val="00BC31C7"/>
    <w:rsid w:val="00BC31FC"/>
    <w:rsid w:val="00BC36BE"/>
    <w:rsid w:val="00BC3A33"/>
    <w:rsid w:val="00BC3B15"/>
    <w:rsid w:val="00BC3E93"/>
    <w:rsid w:val="00BC3F29"/>
    <w:rsid w:val="00BC40DF"/>
    <w:rsid w:val="00BC4111"/>
    <w:rsid w:val="00BC4314"/>
    <w:rsid w:val="00BC45B8"/>
    <w:rsid w:val="00BC474E"/>
    <w:rsid w:val="00BC4AC8"/>
    <w:rsid w:val="00BC4B35"/>
    <w:rsid w:val="00BC4BA7"/>
    <w:rsid w:val="00BC4BD8"/>
    <w:rsid w:val="00BC4C05"/>
    <w:rsid w:val="00BC5172"/>
    <w:rsid w:val="00BC5409"/>
    <w:rsid w:val="00BC5429"/>
    <w:rsid w:val="00BC54B7"/>
    <w:rsid w:val="00BC5599"/>
    <w:rsid w:val="00BC5AA3"/>
    <w:rsid w:val="00BC625A"/>
    <w:rsid w:val="00BC64CA"/>
    <w:rsid w:val="00BC65B3"/>
    <w:rsid w:val="00BC666B"/>
    <w:rsid w:val="00BC66AF"/>
    <w:rsid w:val="00BC66F4"/>
    <w:rsid w:val="00BC6A49"/>
    <w:rsid w:val="00BC6BC9"/>
    <w:rsid w:val="00BC6C0E"/>
    <w:rsid w:val="00BC6DDA"/>
    <w:rsid w:val="00BC6DDF"/>
    <w:rsid w:val="00BC7054"/>
    <w:rsid w:val="00BC7157"/>
    <w:rsid w:val="00BC72BB"/>
    <w:rsid w:val="00BC7492"/>
    <w:rsid w:val="00BC75A9"/>
    <w:rsid w:val="00BC75C7"/>
    <w:rsid w:val="00BC7770"/>
    <w:rsid w:val="00BC77DA"/>
    <w:rsid w:val="00BC7AED"/>
    <w:rsid w:val="00BC7F90"/>
    <w:rsid w:val="00BC7FFC"/>
    <w:rsid w:val="00BD0247"/>
    <w:rsid w:val="00BD02D3"/>
    <w:rsid w:val="00BD044A"/>
    <w:rsid w:val="00BD06B6"/>
    <w:rsid w:val="00BD07A5"/>
    <w:rsid w:val="00BD07F4"/>
    <w:rsid w:val="00BD08C6"/>
    <w:rsid w:val="00BD09FD"/>
    <w:rsid w:val="00BD0C38"/>
    <w:rsid w:val="00BD0EE4"/>
    <w:rsid w:val="00BD0F0C"/>
    <w:rsid w:val="00BD1414"/>
    <w:rsid w:val="00BD14DC"/>
    <w:rsid w:val="00BD1811"/>
    <w:rsid w:val="00BD1B8A"/>
    <w:rsid w:val="00BD1CB4"/>
    <w:rsid w:val="00BD1E3B"/>
    <w:rsid w:val="00BD1EE1"/>
    <w:rsid w:val="00BD1F00"/>
    <w:rsid w:val="00BD20BC"/>
    <w:rsid w:val="00BD2750"/>
    <w:rsid w:val="00BD2CAD"/>
    <w:rsid w:val="00BD3372"/>
    <w:rsid w:val="00BD33A6"/>
    <w:rsid w:val="00BD34F6"/>
    <w:rsid w:val="00BD377A"/>
    <w:rsid w:val="00BD3B27"/>
    <w:rsid w:val="00BD3B70"/>
    <w:rsid w:val="00BD3DCD"/>
    <w:rsid w:val="00BD3FD4"/>
    <w:rsid w:val="00BD40A8"/>
    <w:rsid w:val="00BD4158"/>
    <w:rsid w:val="00BD4264"/>
    <w:rsid w:val="00BD42D7"/>
    <w:rsid w:val="00BD42DB"/>
    <w:rsid w:val="00BD4370"/>
    <w:rsid w:val="00BD43BC"/>
    <w:rsid w:val="00BD4495"/>
    <w:rsid w:val="00BD456F"/>
    <w:rsid w:val="00BD4A40"/>
    <w:rsid w:val="00BD4AB6"/>
    <w:rsid w:val="00BD4AF9"/>
    <w:rsid w:val="00BD4E04"/>
    <w:rsid w:val="00BD4E5E"/>
    <w:rsid w:val="00BD4F1F"/>
    <w:rsid w:val="00BD5043"/>
    <w:rsid w:val="00BD508C"/>
    <w:rsid w:val="00BD50C2"/>
    <w:rsid w:val="00BD53DF"/>
    <w:rsid w:val="00BD5434"/>
    <w:rsid w:val="00BD54D8"/>
    <w:rsid w:val="00BD571B"/>
    <w:rsid w:val="00BD5940"/>
    <w:rsid w:val="00BD5AFE"/>
    <w:rsid w:val="00BD5B01"/>
    <w:rsid w:val="00BD5C9D"/>
    <w:rsid w:val="00BD5F65"/>
    <w:rsid w:val="00BD6782"/>
    <w:rsid w:val="00BD69C5"/>
    <w:rsid w:val="00BD6BB8"/>
    <w:rsid w:val="00BD6CE6"/>
    <w:rsid w:val="00BD6D1A"/>
    <w:rsid w:val="00BD6E0E"/>
    <w:rsid w:val="00BD6E11"/>
    <w:rsid w:val="00BD736D"/>
    <w:rsid w:val="00BD7498"/>
    <w:rsid w:val="00BD7522"/>
    <w:rsid w:val="00BD7665"/>
    <w:rsid w:val="00BD76C3"/>
    <w:rsid w:val="00BD7744"/>
    <w:rsid w:val="00BD7751"/>
    <w:rsid w:val="00BD78DC"/>
    <w:rsid w:val="00BD7A7A"/>
    <w:rsid w:val="00BD7ACF"/>
    <w:rsid w:val="00BD7FDE"/>
    <w:rsid w:val="00BE025B"/>
    <w:rsid w:val="00BE038E"/>
    <w:rsid w:val="00BE03E8"/>
    <w:rsid w:val="00BE0426"/>
    <w:rsid w:val="00BE045B"/>
    <w:rsid w:val="00BE058D"/>
    <w:rsid w:val="00BE05ED"/>
    <w:rsid w:val="00BE06DC"/>
    <w:rsid w:val="00BE07EF"/>
    <w:rsid w:val="00BE09CF"/>
    <w:rsid w:val="00BE112A"/>
    <w:rsid w:val="00BE168A"/>
    <w:rsid w:val="00BE1805"/>
    <w:rsid w:val="00BE1990"/>
    <w:rsid w:val="00BE199B"/>
    <w:rsid w:val="00BE1BE8"/>
    <w:rsid w:val="00BE1BF3"/>
    <w:rsid w:val="00BE1D04"/>
    <w:rsid w:val="00BE1D20"/>
    <w:rsid w:val="00BE1F56"/>
    <w:rsid w:val="00BE234A"/>
    <w:rsid w:val="00BE2591"/>
    <w:rsid w:val="00BE282D"/>
    <w:rsid w:val="00BE2D88"/>
    <w:rsid w:val="00BE2EF0"/>
    <w:rsid w:val="00BE319E"/>
    <w:rsid w:val="00BE31B0"/>
    <w:rsid w:val="00BE346C"/>
    <w:rsid w:val="00BE373C"/>
    <w:rsid w:val="00BE3966"/>
    <w:rsid w:val="00BE3986"/>
    <w:rsid w:val="00BE3ABB"/>
    <w:rsid w:val="00BE3B7F"/>
    <w:rsid w:val="00BE3BA5"/>
    <w:rsid w:val="00BE3BD4"/>
    <w:rsid w:val="00BE3C17"/>
    <w:rsid w:val="00BE3C1C"/>
    <w:rsid w:val="00BE3EF6"/>
    <w:rsid w:val="00BE3F4F"/>
    <w:rsid w:val="00BE3FEB"/>
    <w:rsid w:val="00BE4205"/>
    <w:rsid w:val="00BE4211"/>
    <w:rsid w:val="00BE4568"/>
    <w:rsid w:val="00BE4AB7"/>
    <w:rsid w:val="00BE4CF9"/>
    <w:rsid w:val="00BE5073"/>
    <w:rsid w:val="00BE509C"/>
    <w:rsid w:val="00BE5195"/>
    <w:rsid w:val="00BE5399"/>
    <w:rsid w:val="00BE5468"/>
    <w:rsid w:val="00BE549A"/>
    <w:rsid w:val="00BE563F"/>
    <w:rsid w:val="00BE56D6"/>
    <w:rsid w:val="00BE57F3"/>
    <w:rsid w:val="00BE59AA"/>
    <w:rsid w:val="00BE5AAA"/>
    <w:rsid w:val="00BE5B61"/>
    <w:rsid w:val="00BE5B9B"/>
    <w:rsid w:val="00BE5EDC"/>
    <w:rsid w:val="00BE5F1E"/>
    <w:rsid w:val="00BE5F29"/>
    <w:rsid w:val="00BE619A"/>
    <w:rsid w:val="00BE6218"/>
    <w:rsid w:val="00BE64BA"/>
    <w:rsid w:val="00BE6B7B"/>
    <w:rsid w:val="00BE6D8A"/>
    <w:rsid w:val="00BE6DD6"/>
    <w:rsid w:val="00BE6F0B"/>
    <w:rsid w:val="00BE7198"/>
    <w:rsid w:val="00BE71D1"/>
    <w:rsid w:val="00BE75CB"/>
    <w:rsid w:val="00BE7693"/>
    <w:rsid w:val="00BE7842"/>
    <w:rsid w:val="00BE7962"/>
    <w:rsid w:val="00BE7AA2"/>
    <w:rsid w:val="00BE7B08"/>
    <w:rsid w:val="00BE7C55"/>
    <w:rsid w:val="00BE7C79"/>
    <w:rsid w:val="00BE7FB7"/>
    <w:rsid w:val="00BECB02"/>
    <w:rsid w:val="00BF0093"/>
    <w:rsid w:val="00BF05B2"/>
    <w:rsid w:val="00BF0781"/>
    <w:rsid w:val="00BF09AE"/>
    <w:rsid w:val="00BF0AD4"/>
    <w:rsid w:val="00BF0C63"/>
    <w:rsid w:val="00BF0F0B"/>
    <w:rsid w:val="00BF0F4E"/>
    <w:rsid w:val="00BF1094"/>
    <w:rsid w:val="00BF1252"/>
    <w:rsid w:val="00BF1287"/>
    <w:rsid w:val="00BF13ED"/>
    <w:rsid w:val="00BF13F9"/>
    <w:rsid w:val="00BF16D9"/>
    <w:rsid w:val="00BF170B"/>
    <w:rsid w:val="00BF1887"/>
    <w:rsid w:val="00BF1B90"/>
    <w:rsid w:val="00BF1ED7"/>
    <w:rsid w:val="00BF1FFA"/>
    <w:rsid w:val="00BF203F"/>
    <w:rsid w:val="00BF214C"/>
    <w:rsid w:val="00BF231E"/>
    <w:rsid w:val="00BF23B4"/>
    <w:rsid w:val="00BF251E"/>
    <w:rsid w:val="00BF2834"/>
    <w:rsid w:val="00BF2942"/>
    <w:rsid w:val="00BF2B78"/>
    <w:rsid w:val="00BF2DCD"/>
    <w:rsid w:val="00BF2E50"/>
    <w:rsid w:val="00BF303E"/>
    <w:rsid w:val="00BF30A9"/>
    <w:rsid w:val="00BF30AA"/>
    <w:rsid w:val="00BF3257"/>
    <w:rsid w:val="00BF3357"/>
    <w:rsid w:val="00BF347F"/>
    <w:rsid w:val="00BF34EC"/>
    <w:rsid w:val="00BF3663"/>
    <w:rsid w:val="00BF368F"/>
    <w:rsid w:val="00BF38ED"/>
    <w:rsid w:val="00BF3B9C"/>
    <w:rsid w:val="00BF3C62"/>
    <w:rsid w:val="00BF3CE3"/>
    <w:rsid w:val="00BF3DBD"/>
    <w:rsid w:val="00BF3EEF"/>
    <w:rsid w:val="00BF3FEE"/>
    <w:rsid w:val="00BF4AF8"/>
    <w:rsid w:val="00BF4BE7"/>
    <w:rsid w:val="00BF53DD"/>
    <w:rsid w:val="00BF5880"/>
    <w:rsid w:val="00BF5911"/>
    <w:rsid w:val="00BF5C16"/>
    <w:rsid w:val="00BF5C66"/>
    <w:rsid w:val="00BF5C7B"/>
    <w:rsid w:val="00BF6195"/>
    <w:rsid w:val="00BF662D"/>
    <w:rsid w:val="00BF689A"/>
    <w:rsid w:val="00BF6D4E"/>
    <w:rsid w:val="00BF6DB7"/>
    <w:rsid w:val="00BF6DF2"/>
    <w:rsid w:val="00BF70D0"/>
    <w:rsid w:val="00BF71D9"/>
    <w:rsid w:val="00BF7361"/>
    <w:rsid w:val="00BF73D3"/>
    <w:rsid w:val="00BF768E"/>
    <w:rsid w:val="00BF796D"/>
    <w:rsid w:val="00BF79B4"/>
    <w:rsid w:val="00BF7B19"/>
    <w:rsid w:val="00BF7E75"/>
    <w:rsid w:val="00BF7F64"/>
    <w:rsid w:val="00BF7FF6"/>
    <w:rsid w:val="00BFFDBD"/>
    <w:rsid w:val="00C0007A"/>
    <w:rsid w:val="00C0063F"/>
    <w:rsid w:val="00C006F6"/>
    <w:rsid w:val="00C0083C"/>
    <w:rsid w:val="00C008E6"/>
    <w:rsid w:val="00C009EE"/>
    <w:rsid w:val="00C00B3E"/>
    <w:rsid w:val="00C00BC0"/>
    <w:rsid w:val="00C00E30"/>
    <w:rsid w:val="00C00E5E"/>
    <w:rsid w:val="00C00F2A"/>
    <w:rsid w:val="00C010E7"/>
    <w:rsid w:val="00C0135A"/>
    <w:rsid w:val="00C0161A"/>
    <w:rsid w:val="00C016CC"/>
    <w:rsid w:val="00C019BB"/>
    <w:rsid w:val="00C01BD2"/>
    <w:rsid w:val="00C01E03"/>
    <w:rsid w:val="00C01E4F"/>
    <w:rsid w:val="00C01F82"/>
    <w:rsid w:val="00C02085"/>
    <w:rsid w:val="00C020D8"/>
    <w:rsid w:val="00C020EE"/>
    <w:rsid w:val="00C0234C"/>
    <w:rsid w:val="00C02461"/>
    <w:rsid w:val="00C025BE"/>
    <w:rsid w:val="00C02C37"/>
    <w:rsid w:val="00C02D69"/>
    <w:rsid w:val="00C02D8F"/>
    <w:rsid w:val="00C02EA4"/>
    <w:rsid w:val="00C02F01"/>
    <w:rsid w:val="00C02F14"/>
    <w:rsid w:val="00C02F57"/>
    <w:rsid w:val="00C0311C"/>
    <w:rsid w:val="00C03335"/>
    <w:rsid w:val="00C0342C"/>
    <w:rsid w:val="00C034E6"/>
    <w:rsid w:val="00C0378E"/>
    <w:rsid w:val="00C037E2"/>
    <w:rsid w:val="00C0388C"/>
    <w:rsid w:val="00C039C5"/>
    <w:rsid w:val="00C039E6"/>
    <w:rsid w:val="00C03C6D"/>
    <w:rsid w:val="00C03EBD"/>
    <w:rsid w:val="00C04346"/>
    <w:rsid w:val="00C043BD"/>
    <w:rsid w:val="00C0475D"/>
    <w:rsid w:val="00C047FD"/>
    <w:rsid w:val="00C048D9"/>
    <w:rsid w:val="00C04A10"/>
    <w:rsid w:val="00C04BEE"/>
    <w:rsid w:val="00C04C7D"/>
    <w:rsid w:val="00C04E9F"/>
    <w:rsid w:val="00C052EA"/>
    <w:rsid w:val="00C05303"/>
    <w:rsid w:val="00C0533F"/>
    <w:rsid w:val="00C05510"/>
    <w:rsid w:val="00C0566F"/>
    <w:rsid w:val="00C056A2"/>
    <w:rsid w:val="00C056B2"/>
    <w:rsid w:val="00C05747"/>
    <w:rsid w:val="00C058B7"/>
    <w:rsid w:val="00C05990"/>
    <w:rsid w:val="00C05AFE"/>
    <w:rsid w:val="00C05BB7"/>
    <w:rsid w:val="00C05C30"/>
    <w:rsid w:val="00C05C56"/>
    <w:rsid w:val="00C05D41"/>
    <w:rsid w:val="00C0602C"/>
    <w:rsid w:val="00C060A6"/>
    <w:rsid w:val="00C060D7"/>
    <w:rsid w:val="00C0610A"/>
    <w:rsid w:val="00C061E1"/>
    <w:rsid w:val="00C06241"/>
    <w:rsid w:val="00C063C3"/>
    <w:rsid w:val="00C064C9"/>
    <w:rsid w:val="00C065AE"/>
    <w:rsid w:val="00C06846"/>
    <w:rsid w:val="00C06A88"/>
    <w:rsid w:val="00C06B93"/>
    <w:rsid w:val="00C06BCC"/>
    <w:rsid w:val="00C06DE6"/>
    <w:rsid w:val="00C06E0C"/>
    <w:rsid w:val="00C06F7E"/>
    <w:rsid w:val="00C06F87"/>
    <w:rsid w:val="00C07169"/>
    <w:rsid w:val="00C071DC"/>
    <w:rsid w:val="00C072E9"/>
    <w:rsid w:val="00C07347"/>
    <w:rsid w:val="00C0765E"/>
    <w:rsid w:val="00C0774A"/>
    <w:rsid w:val="00C077D9"/>
    <w:rsid w:val="00C077DC"/>
    <w:rsid w:val="00C07A41"/>
    <w:rsid w:val="00C07AD3"/>
    <w:rsid w:val="00C07B64"/>
    <w:rsid w:val="00C07C7E"/>
    <w:rsid w:val="00C07EFC"/>
    <w:rsid w:val="00C10178"/>
    <w:rsid w:val="00C10179"/>
    <w:rsid w:val="00C1056A"/>
    <w:rsid w:val="00C10790"/>
    <w:rsid w:val="00C10A09"/>
    <w:rsid w:val="00C10A0B"/>
    <w:rsid w:val="00C10C2A"/>
    <w:rsid w:val="00C10C51"/>
    <w:rsid w:val="00C10D70"/>
    <w:rsid w:val="00C1117F"/>
    <w:rsid w:val="00C1193F"/>
    <w:rsid w:val="00C11A89"/>
    <w:rsid w:val="00C11DE4"/>
    <w:rsid w:val="00C11F75"/>
    <w:rsid w:val="00C11F98"/>
    <w:rsid w:val="00C11FFE"/>
    <w:rsid w:val="00C12103"/>
    <w:rsid w:val="00C12125"/>
    <w:rsid w:val="00C12208"/>
    <w:rsid w:val="00C122A2"/>
    <w:rsid w:val="00C124A4"/>
    <w:rsid w:val="00C12532"/>
    <w:rsid w:val="00C12770"/>
    <w:rsid w:val="00C1294D"/>
    <w:rsid w:val="00C12ACE"/>
    <w:rsid w:val="00C12B67"/>
    <w:rsid w:val="00C12B92"/>
    <w:rsid w:val="00C12D4D"/>
    <w:rsid w:val="00C12FAA"/>
    <w:rsid w:val="00C12FCF"/>
    <w:rsid w:val="00C1303E"/>
    <w:rsid w:val="00C132A3"/>
    <w:rsid w:val="00C1352E"/>
    <w:rsid w:val="00C135B4"/>
    <w:rsid w:val="00C1387A"/>
    <w:rsid w:val="00C13898"/>
    <w:rsid w:val="00C13F3E"/>
    <w:rsid w:val="00C143E9"/>
    <w:rsid w:val="00C1479E"/>
    <w:rsid w:val="00C1494A"/>
    <w:rsid w:val="00C14994"/>
    <w:rsid w:val="00C14B7A"/>
    <w:rsid w:val="00C14DB4"/>
    <w:rsid w:val="00C14E45"/>
    <w:rsid w:val="00C14FBB"/>
    <w:rsid w:val="00C150E0"/>
    <w:rsid w:val="00C1527D"/>
    <w:rsid w:val="00C1531C"/>
    <w:rsid w:val="00C1541E"/>
    <w:rsid w:val="00C1587E"/>
    <w:rsid w:val="00C1596F"/>
    <w:rsid w:val="00C15970"/>
    <w:rsid w:val="00C1598D"/>
    <w:rsid w:val="00C15B17"/>
    <w:rsid w:val="00C15CC0"/>
    <w:rsid w:val="00C15EF2"/>
    <w:rsid w:val="00C15F25"/>
    <w:rsid w:val="00C16122"/>
    <w:rsid w:val="00C16213"/>
    <w:rsid w:val="00C165B8"/>
    <w:rsid w:val="00C167D4"/>
    <w:rsid w:val="00C1680C"/>
    <w:rsid w:val="00C16A08"/>
    <w:rsid w:val="00C16A11"/>
    <w:rsid w:val="00C16B85"/>
    <w:rsid w:val="00C16CDC"/>
    <w:rsid w:val="00C16D40"/>
    <w:rsid w:val="00C1700C"/>
    <w:rsid w:val="00C1724B"/>
    <w:rsid w:val="00C172CB"/>
    <w:rsid w:val="00C1779D"/>
    <w:rsid w:val="00C17964"/>
    <w:rsid w:val="00C179DC"/>
    <w:rsid w:val="00C17AE6"/>
    <w:rsid w:val="00C17BCB"/>
    <w:rsid w:val="00C17BF1"/>
    <w:rsid w:val="00C17D4C"/>
    <w:rsid w:val="00C17E1B"/>
    <w:rsid w:val="00C17E5A"/>
    <w:rsid w:val="00C17EF0"/>
    <w:rsid w:val="00C17F9F"/>
    <w:rsid w:val="00C20104"/>
    <w:rsid w:val="00C202C2"/>
    <w:rsid w:val="00C20388"/>
    <w:rsid w:val="00C20467"/>
    <w:rsid w:val="00C20630"/>
    <w:rsid w:val="00C20880"/>
    <w:rsid w:val="00C208C3"/>
    <w:rsid w:val="00C209BD"/>
    <w:rsid w:val="00C20B78"/>
    <w:rsid w:val="00C20CBF"/>
    <w:rsid w:val="00C20D9F"/>
    <w:rsid w:val="00C20DE0"/>
    <w:rsid w:val="00C210D4"/>
    <w:rsid w:val="00C21123"/>
    <w:rsid w:val="00C212F5"/>
    <w:rsid w:val="00C21957"/>
    <w:rsid w:val="00C219E5"/>
    <w:rsid w:val="00C21A3E"/>
    <w:rsid w:val="00C21A6E"/>
    <w:rsid w:val="00C21C1E"/>
    <w:rsid w:val="00C21DA6"/>
    <w:rsid w:val="00C21EA6"/>
    <w:rsid w:val="00C21F21"/>
    <w:rsid w:val="00C22030"/>
    <w:rsid w:val="00C2211A"/>
    <w:rsid w:val="00C2225E"/>
    <w:rsid w:val="00C22371"/>
    <w:rsid w:val="00C223D5"/>
    <w:rsid w:val="00C22498"/>
    <w:rsid w:val="00C22503"/>
    <w:rsid w:val="00C22D0B"/>
    <w:rsid w:val="00C22D3A"/>
    <w:rsid w:val="00C22DB9"/>
    <w:rsid w:val="00C2323A"/>
    <w:rsid w:val="00C23252"/>
    <w:rsid w:val="00C2336D"/>
    <w:rsid w:val="00C23409"/>
    <w:rsid w:val="00C234D2"/>
    <w:rsid w:val="00C235D0"/>
    <w:rsid w:val="00C239D6"/>
    <w:rsid w:val="00C23A07"/>
    <w:rsid w:val="00C23DBE"/>
    <w:rsid w:val="00C23E36"/>
    <w:rsid w:val="00C23F4D"/>
    <w:rsid w:val="00C23FD6"/>
    <w:rsid w:val="00C24361"/>
    <w:rsid w:val="00C245FA"/>
    <w:rsid w:val="00C24645"/>
    <w:rsid w:val="00C2492E"/>
    <w:rsid w:val="00C24E2B"/>
    <w:rsid w:val="00C24E73"/>
    <w:rsid w:val="00C250B2"/>
    <w:rsid w:val="00C252AF"/>
    <w:rsid w:val="00C25390"/>
    <w:rsid w:val="00C2549A"/>
    <w:rsid w:val="00C25503"/>
    <w:rsid w:val="00C25546"/>
    <w:rsid w:val="00C25634"/>
    <w:rsid w:val="00C256B2"/>
    <w:rsid w:val="00C256E8"/>
    <w:rsid w:val="00C2576A"/>
    <w:rsid w:val="00C257F6"/>
    <w:rsid w:val="00C25958"/>
    <w:rsid w:val="00C259AC"/>
    <w:rsid w:val="00C25E54"/>
    <w:rsid w:val="00C25E83"/>
    <w:rsid w:val="00C25F62"/>
    <w:rsid w:val="00C260D9"/>
    <w:rsid w:val="00C26445"/>
    <w:rsid w:val="00C264E1"/>
    <w:rsid w:val="00C2653A"/>
    <w:rsid w:val="00C266C0"/>
    <w:rsid w:val="00C26792"/>
    <w:rsid w:val="00C2687B"/>
    <w:rsid w:val="00C2692D"/>
    <w:rsid w:val="00C26950"/>
    <w:rsid w:val="00C26975"/>
    <w:rsid w:val="00C269A2"/>
    <w:rsid w:val="00C269FF"/>
    <w:rsid w:val="00C26A05"/>
    <w:rsid w:val="00C26A15"/>
    <w:rsid w:val="00C26AB2"/>
    <w:rsid w:val="00C26B3A"/>
    <w:rsid w:val="00C26E95"/>
    <w:rsid w:val="00C2706E"/>
    <w:rsid w:val="00C2712D"/>
    <w:rsid w:val="00C2729C"/>
    <w:rsid w:val="00C27499"/>
    <w:rsid w:val="00C278C5"/>
    <w:rsid w:val="00C279A1"/>
    <w:rsid w:val="00C27A54"/>
    <w:rsid w:val="00C27ABA"/>
    <w:rsid w:val="00C27CEF"/>
    <w:rsid w:val="00C27D1D"/>
    <w:rsid w:val="00C27E62"/>
    <w:rsid w:val="00C27FDB"/>
    <w:rsid w:val="00C300C9"/>
    <w:rsid w:val="00C30359"/>
    <w:rsid w:val="00C303A5"/>
    <w:rsid w:val="00C30536"/>
    <w:rsid w:val="00C30756"/>
    <w:rsid w:val="00C307CB"/>
    <w:rsid w:val="00C3084D"/>
    <w:rsid w:val="00C30970"/>
    <w:rsid w:val="00C309FE"/>
    <w:rsid w:val="00C30AD1"/>
    <w:rsid w:val="00C30B3A"/>
    <w:rsid w:val="00C30B6C"/>
    <w:rsid w:val="00C30BB1"/>
    <w:rsid w:val="00C30BF1"/>
    <w:rsid w:val="00C30C57"/>
    <w:rsid w:val="00C30D72"/>
    <w:rsid w:val="00C30D9C"/>
    <w:rsid w:val="00C30E30"/>
    <w:rsid w:val="00C30E31"/>
    <w:rsid w:val="00C31095"/>
    <w:rsid w:val="00C31162"/>
    <w:rsid w:val="00C3166C"/>
    <w:rsid w:val="00C3188A"/>
    <w:rsid w:val="00C31B57"/>
    <w:rsid w:val="00C31B7E"/>
    <w:rsid w:val="00C31CDF"/>
    <w:rsid w:val="00C31DE0"/>
    <w:rsid w:val="00C32229"/>
    <w:rsid w:val="00C32283"/>
    <w:rsid w:val="00C323E8"/>
    <w:rsid w:val="00C32511"/>
    <w:rsid w:val="00C3289A"/>
    <w:rsid w:val="00C32AB4"/>
    <w:rsid w:val="00C32B13"/>
    <w:rsid w:val="00C32BDF"/>
    <w:rsid w:val="00C32C09"/>
    <w:rsid w:val="00C32CCE"/>
    <w:rsid w:val="00C3327B"/>
    <w:rsid w:val="00C33292"/>
    <w:rsid w:val="00C33378"/>
    <w:rsid w:val="00C3340F"/>
    <w:rsid w:val="00C334DA"/>
    <w:rsid w:val="00C3371C"/>
    <w:rsid w:val="00C3380C"/>
    <w:rsid w:val="00C33D70"/>
    <w:rsid w:val="00C33F70"/>
    <w:rsid w:val="00C34105"/>
    <w:rsid w:val="00C3463D"/>
    <w:rsid w:val="00C3464B"/>
    <w:rsid w:val="00C347ED"/>
    <w:rsid w:val="00C34858"/>
    <w:rsid w:val="00C34A7B"/>
    <w:rsid w:val="00C34B81"/>
    <w:rsid w:val="00C34BC2"/>
    <w:rsid w:val="00C34DA1"/>
    <w:rsid w:val="00C34E67"/>
    <w:rsid w:val="00C34EC1"/>
    <w:rsid w:val="00C34ECC"/>
    <w:rsid w:val="00C34F0D"/>
    <w:rsid w:val="00C34F11"/>
    <w:rsid w:val="00C34FA7"/>
    <w:rsid w:val="00C350B9"/>
    <w:rsid w:val="00C352B1"/>
    <w:rsid w:val="00C3540B"/>
    <w:rsid w:val="00C354DD"/>
    <w:rsid w:val="00C3554E"/>
    <w:rsid w:val="00C3563B"/>
    <w:rsid w:val="00C35788"/>
    <w:rsid w:val="00C35996"/>
    <w:rsid w:val="00C35B43"/>
    <w:rsid w:val="00C35CE5"/>
    <w:rsid w:val="00C35E94"/>
    <w:rsid w:val="00C35EDF"/>
    <w:rsid w:val="00C3601C"/>
    <w:rsid w:val="00C360E8"/>
    <w:rsid w:val="00C36176"/>
    <w:rsid w:val="00C3631D"/>
    <w:rsid w:val="00C36671"/>
    <w:rsid w:val="00C36779"/>
    <w:rsid w:val="00C367C3"/>
    <w:rsid w:val="00C36A94"/>
    <w:rsid w:val="00C36B39"/>
    <w:rsid w:val="00C37111"/>
    <w:rsid w:val="00C37186"/>
    <w:rsid w:val="00C371B5"/>
    <w:rsid w:val="00C373FF"/>
    <w:rsid w:val="00C37424"/>
    <w:rsid w:val="00C3787E"/>
    <w:rsid w:val="00C37A05"/>
    <w:rsid w:val="00C37CB0"/>
    <w:rsid w:val="00C37E51"/>
    <w:rsid w:val="00C3C916"/>
    <w:rsid w:val="00C40089"/>
    <w:rsid w:val="00C400C5"/>
    <w:rsid w:val="00C400D5"/>
    <w:rsid w:val="00C400F6"/>
    <w:rsid w:val="00C400FC"/>
    <w:rsid w:val="00C401AE"/>
    <w:rsid w:val="00C40263"/>
    <w:rsid w:val="00C40413"/>
    <w:rsid w:val="00C4045B"/>
    <w:rsid w:val="00C4056D"/>
    <w:rsid w:val="00C405C7"/>
    <w:rsid w:val="00C4063A"/>
    <w:rsid w:val="00C40772"/>
    <w:rsid w:val="00C407EA"/>
    <w:rsid w:val="00C408C6"/>
    <w:rsid w:val="00C409AC"/>
    <w:rsid w:val="00C40BAB"/>
    <w:rsid w:val="00C40C08"/>
    <w:rsid w:val="00C40C4D"/>
    <w:rsid w:val="00C40C6D"/>
    <w:rsid w:val="00C40CE8"/>
    <w:rsid w:val="00C40ECA"/>
    <w:rsid w:val="00C41101"/>
    <w:rsid w:val="00C412B2"/>
    <w:rsid w:val="00C4134B"/>
    <w:rsid w:val="00C41485"/>
    <w:rsid w:val="00C41536"/>
    <w:rsid w:val="00C4157B"/>
    <w:rsid w:val="00C41675"/>
    <w:rsid w:val="00C41695"/>
    <w:rsid w:val="00C418DD"/>
    <w:rsid w:val="00C419B9"/>
    <w:rsid w:val="00C41A84"/>
    <w:rsid w:val="00C41A8D"/>
    <w:rsid w:val="00C41E0B"/>
    <w:rsid w:val="00C41E9F"/>
    <w:rsid w:val="00C420D8"/>
    <w:rsid w:val="00C42187"/>
    <w:rsid w:val="00C42426"/>
    <w:rsid w:val="00C42536"/>
    <w:rsid w:val="00C42546"/>
    <w:rsid w:val="00C42565"/>
    <w:rsid w:val="00C42603"/>
    <w:rsid w:val="00C428BE"/>
    <w:rsid w:val="00C42BA7"/>
    <w:rsid w:val="00C42DDF"/>
    <w:rsid w:val="00C42EAA"/>
    <w:rsid w:val="00C4302B"/>
    <w:rsid w:val="00C430DC"/>
    <w:rsid w:val="00C4326A"/>
    <w:rsid w:val="00C4334E"/>
    <w:rsid w:val="00C433A2"/>
    <w:rsid w:val="00C43438"/>
    <w:rsid w:val="00C43461"/>
    <w:rsid w:val="00C434D4"/>
    <w:rsid w:val="00C43711"/>
    <w:rsid w:val="00C438EB"/>
    <w:rsid w:val="00C43A3B"/>
    <w:rsid w:val="00C43BD4"/>
    <w:rsid w:val="00C43C41"/>
    <w:rsid w:val="00C44083"/>
    <w:rsid w:val="00C442AE"/>
    <w:rsid w:val="00C4438B"/>
    <w:rsid w:val="00C4459F"/>
    <w:rsid w:val="00C44627"/>
    <w:rsid w:val="00C4475B"/>
    <w:rsid w:val="00C44866"/>
    <w:rsid w:val="00C448F7"/>
    <w:rsid w:val="00C44DAC"/>
    <w:rsid w:val="00C44FE9"/>
    <w:rsid w:val="00C45162"/>
    <w:rsid w:val="00C451D9"/>
    <w:rsid w:val="00C4531D"/>
    <w:rsid w:val="00C454AC"/>
    <w:rsid w:val="00C45665"/>
    <w:rsid w:val="00C4569F"/>
    <w:rsid w:val="00C45743"/>
    <w:rsid w:val="00C4579B"/>
    <w:rsid w:val="00C45824"/>
    <w:rsid w:val="00C45831"/>
    <w:rsid w:val="00C45B05"/>
    <w:rsid w:val="00C45BE0"/>
    <w:rsid w:val="00C45CB4"/>
    <w:rsid w:val="00C45EFE"/>
    <w:rsid w:val="00C46628"/>
    <w:rsid w:val="00C46755"/>
    <w:rsid w:val="00C467E3"/>
    <w:rsid w:val="00C46854"/>
    <w:rsid w:val="00C4688C"/>
    <w:rsid w:val="00C468F8"/>
    <w:rsid w:val="00C46977"/>
    <w:rsid w:val="00C469DB"/>
    <w:rsid w:val="00C46A2F"/>
    <w:rsid w:val="00C46A5D"/>
    <w:rsid w:val="00C46A7A"/>
    <w:rsid w:val="00C46C1F"/>
    <w:rsid w:val="00C46E53"/>
    <w:rsid w:val="00C46FA1"/>
    <w:rsid w:val="00C46FDF"/>
    <w:rsid w:val="00C46FE2"/>
    <w:rsid w:val="00C47153"/>
    <w:rsid w:val="00C474AC"/>
    <w:rsid w:val="00C47566"/>
    <w:rsid w:val="00C475C8"/>
    <w:rsid w:val="00C4764D"/>
    <w:rsid w:val="00C47769"/>
    <w:rsid w:val="00C47971"/>
    <w:rsid w:val="00C479EC"/>
    <w:rsid w:val="00C47A2A"/>
    <w:rsid w:val="00C49A91"/>
    <w:rsid w:val="00C5004B"/>
    <w:rsid w:val="00C50056"/>
    <w:rsid w:val="00C50171"/>
    <w:rsid w:val="00C501CB"/>
    <w:rsid w:val="00C502B5"/>
    <w:rsid w:val="00C503AF"/>
    <w:rsid w:val="00C5046C"/>
    <w:rsid w:val="00C5067B"/>
    <w:rsid w:val="00C507AC"/>
    <w:rsid w:val="00C50B8A"/>
    <w:rsid w:val="00C50DE0"/>
    <w:rsid w:val="00C50DF1"/>
    <w:rsid w:val="00C50EDB"/>
    <w:rsid w:val="00C51153"/>
    <w:rsid w:val="00C511CC"/>
    <w:rsid w:val="00C5121C"/>
    <w:rsid w:val="00C515A4"/>
    <w:rsid w:val="00C517A1"/>
    <w:rsid w:val="00C51AB7"/>
    <w:rsid w:val="00C51BE5"/>
    <w:rsid w:val="00C51C01"/>
    <w:rsid w:val="00C51C58"/>
    <w:rsid w:val="00C51D6B"/>
    <w:rsid w:val="00C51FDF"/>
    <w:rsid w:val="00C52126"/>
    <w:rsid w:val="00C521C9"/>
    <w:rsid w:val="00C521F4"/>
    <w:rsid w:val="00C5224B"/>
    <w:rsid w:val="00C522EC"/>
    <w:rsid w:val="00C52337"/>
    <w:rsid w:val="00C526BA"/>
    <w:rsid w:val="00C52918"/>
    <w:rsid w:val="00C52995"/>
    <w:rsid w:val="00C52B02"/>
    <w:rsid w:val="00C52B3D"/>
    <w:rsid w:val="00C52C33"/>
    <w:rsid w:val="00C52C87"/>
    <w:rsid w:val="00C530F3"/>
    <w:rsid w:val="00C5330C"/>
    <w:rsid w:val="00C533E0"/>
    <w:rsid w:val="00C5345D"/>
    <w:rsid w:val="00C5373C"/>
    <w:rsid w:val="00C53778"/>
    <w:rsid w:val="00C537F0"/>
    <w:rsid w:val="00C5391D"/>
    <w:rsid w:val="00C539FE"/>
    <w:rsid w:val="00C53A29"/>
    <w:rsid w:val="00C53BFC"/>
    <w:rsid w:val="00C53C3C"/>
    <w:rsid w:val="00C53C6D"/>
    <w:rsid w:val="00C53D89"/>
    <w:rsid w:val="00C53F62"/>
    <w:rsid w:val="00C53FFB"/>
    <w:rsid w:val="00C5420C"/>
    <w:rsid w:val="00C543C7"/>
    <w:rsid w:val="00C54581"/>
    <w:rsid w:val="00C54679"/>
    <w:rsid w:val="00C5467B"/>
    <w:rsid w:val="00C5468A"/>
    <w:rsid w:val="00C54856"/>
    <w:rsid w:val="00C54968"/>
    <w:rsid w:val="00C549CC"/>
    <w:rsid w:val="00C54CB2"/>
    <w:rsid w:val="00C54D91"/>
    <w:rsid w:val="00C551EB"/>
    <w:rsid w:val="00C552D5"/>
    <w:rsid w:val="00C552E2"/>
    <w:rsid w:val="00C555C7"/>
    <w:rsid w:val="00C55929"/>
    <w:rsid w:val="00C55B0E"/>
    <w:rsid w:val="00C55E7D"/>
    <w:rsid w:val="00C560B1"/>
    <w:rsid w:val="00C56404"/>
    <w:rsid w:val="00C56417"/>
    <w:rsid w:val="00C565C5"/>
    <w:rsid w:val="00C566EF"/>
    <w:rsid w:val="00C56803"/>
    <w:rsid w:val="00C56856"/>
    <w:rsid w:val="00C568DE"/>
    <w:rsid w:val="00C56969"/>
    <w:rsid w:val="00C56A30"/>
    <w:rsid w:val="00C56C39"/>
    <w:rsid w:val="00C56C55"/>
    <w:rsid w:val="00C56D0E"/>
    <w:rsid w:val="00C56F99"/>
    <w:rsid w:val="00C5703E"/>
    <w:rsid w:val="00C5725E"/>
    <w:rsid w:val="00C578B4"/>
    <w:rsid w:val="00C57A8E"/>
    <w:rsid w:val="00C57B9B"/>
    <w:rsid w:val="00C57ED5"/>
    <w:rsid w:val="00C57EFC"/>
    <w:rsid w:val="00C60150"/>
    <w:rsid w:val="00C603FB"/>
    <w:rsid w:val="00C6049F"/>
    <w:rsid w:val="00C60636"/>
    <w:rsid w:val="00C6079F"/>
    <w:rsid w:val="00C608B5"/>
    <w:rsid w:val="00C60A0F"/>
    <w:rsid w:val="00C60BFD"/>
    <w:rsid w:val="00C60C3E"/>
    <w:rsid w:val="00C60D43"/>
    <w:rsid w:val="00C60E7A"/>
    <w:rsid w:val="00C6105D"/>
    <w:rsid w:val="00C6120B"/>
    <w:rsid w:val="00C614D0"/>
    <w:rsid w:val="00C614ED"/>
    <w:rsid w:val="00C6151B"/>
    <w:rsid w:val="00C61569"/>
    <w:rsid w:val="00C61A69"/>
    <w:rsid w:val="00C61D5D"/>
    <w:rsid w:val="00C6203C"/>
    <w:rsid w:val="00C621A3"/>
    <w:rsid w:val="00C6249A"/>
    <w:rsid w:val="00C62665"/>
    <w:rsid w:val="00C6266D"/>
    <w:rsid w:val="00C627EB"/>
    <w:rsid w:val="00C628CB"/>
    <w:rsid w:val="00C628D1"/>
    <w:rsid w:val="00C62926"/>
    <w:rsid w:val="00C62AE9"/>
    <w:rsid w:val="00C62AEA"/>
    <w:rsid w:val="00C62B5C"/>
    <w:rsid w:val="00C62D56"/>
    <w:rsid w:val="00C62E07"/>
    <w:rsid w:val="00C62FF3"/>
    <w:rsid w:val="00C6302F"/>
    <w:rsid w:val="00C63085"/>
    <w:rsid w:val="00C630EB"/>
    <w:rsid w:val="00C6326E"/>
    <w:rsid w:val="00C63357"/>
    <w:rsid w:val="00C6345D"/>
    <w:rsid w:val="00C639FF"/>
    <w:rsid w:val="00C63E3B"/>
    <w:rsid w:val="00C640EB"/>
    <w:rsid w:val="00C64100"/>
    <w:rsid w:val="00C64101"/>
    <w:rsid w:val="00C642D6"/>
    <w:rsid w:val="00C64519"/>
    <w:rsid w:val="00C64699"/>
    <w:rsid w:val="00C64D03"/>
    <w:rsid w:val="00C64F71"/>
    <w:rsid w:val="00C6555B"/>
    <w:rsid w:val="00C655E7"/>
    <w:rsid w:val="00C6569D"/>
    <w:rsid w:val="00C657DA"/>
    <w:rsid w:val="00C65995"/>
    <w:rsid w:val="00C659C2"/>
    <w:rsid w:val="00C65A14"/>
    <w:rsid w:val="00C65ECE"/>
    <w:rsid w:val="00C66041"/>
    <w:rsid w:val="00C662DE"/>
    <w:rsid w:val="00C663DE"/>
    <w:rsid w:val="00C663EC"/>
    <w:rsid w:val="00C666B8"/>
    <w:rsid w:val="00C667E5"/>
    <w:rsid w:val="00C6680F"/>
    <w:rsid w:val="00C66C4A"/>
    <w:rsid w:val="00C66F2E"/>
    <w:rsid w:val="00C66FFB"/>
    <w:rsid w:val="00C675AB"/>
    <w:rsid w:val="00C677D2"/>
    <w:rsid w:val="00C67B55"/>
    <w:rsid w:val="00C67DBC"/>
    <w:rsid w:val="00C67F51"/>
    <w:rsid w:val="00C70134"/>
    <w:rsid w:val="00C70237"/>
    <w:rsid w:val="00C70570"/>
    <w:rsid w:val="00C70C62"/>
    <w:rsid w:val="00C70F06"/>
    <w:rsid w:val="00C711D2"/>
    <w:rsid w:val="00C71511"/>
    <w:rsid w:val="00C715D9"/>
    <w:rsid w:val="00C71663"/>
    <w:rsid w:val="00C7172F"/>
    <w:rsid w:val="00C71768"/>
    <w:rsid w:val="00C718EF"/>
    <w:rsid w:val="00C71AD2"/>
    <w:rsid w:val="00C71DF7"/>
    <w:rsid w:val="00C7210B"/>
    <w:rsid w:val="00C721B7"/>
    <w:rsid w:val="00C722FD"/>
    <w:rsid w:val="00C7236C"/>
    <w:rsid w:val="00C72370"/>
    <w:rsid w:val="00C72408"/>
    <w:rsid w:val="00C724DF"/>
    <w:rsid w:val="00C726B3"/>
    <w:rsid w:val="00C72C2E"/>
    <w:rsid w:val="00C72D5E"/>
    <w:rsid w:val="00C72D78"/>
    <w:rsid w:val="00C72FBC"/>
    <w:rsid w:val="00C73162"/>
    <w:rsid w:val="00C731FC"/>
    <w:rsid w:val="00C73359"/>
    <w:rsid w:val="00C733FA"/>
    <w:rsid w:val="00C734C9"/>
    <w:rsid w:val="00C735DA"/>
    <w:rsid w:val="00C741E0"/>
    <w:rsid w:val="00C743C7"/>
    <w:rsid w:val="00C744FF"/>
    <w:rsid w:val="00C7486D"/>
    <w:rsid w:val="00C74A38"/>
    <w:rsid w:val="00C74AB7"/>
    <w:rsid w:val="00C74C0F"/>
    <w:rsid w:val="00C74D0D"/>
    <w:rsid w:val="00C74DBE"/>
    <w:rsid w:val="00C74E3A"/>
    <w:rsid w:val="00C74EF5"/>
    <w:rsid w:val="00C74F41"/>
    <w:rsid w:val="00C750B3"/>
    <w:rsid w:val="00C751A0"/>
    <w:rsid w:val="00C75361"/>
    <w:rsid w:val="00C7551E"/>
    <w:rsid w:val="00C7566D"/>
    <w:rsid w:val="00C758AA"/>
    <w:rsid w:val="00C75A55"/>
    <w:rsid w:val="00C75EF1"/>
    <w:rsid w:val="00C76107"/>
    <w:rsid w:val="00C761A0"/>
    <w:rsid w:val="00C76488"/>
    <w:rsid w:val="00C764F6"/>
    <w:rsid w:val="00C76505"/>
    <w:rsid w:val="00C765AB"/>
    <w:rsid w:val="00C7665F"/>
    <w:rsid w:val="00C766D3"/>
    <w:rsid w:val="00C7679A"/>
    <w:rsid w:val="00C7685F"/>
    <w:rsid w:val="00C76CDE"/>
    <w:rsid w:val="00C76D78"/>
    <w:rsid w:val="00C76FBC"/>
    <w:rsid w:val="00C7705E"/>
    <w:rsid w:val="00C77101"/>
    <w:rsid w:val="00C771DA"/>
    <w:rsid w:val="00C773CE"/>
    <w:rsid w:val="00C7748F"/>
    <w:rsid w:val="00C774BF"/>
    <w:rsid w:val="00C7759C"/>
    <w:rsid w:val="00C7785C"/>
    <w:rsid w:val="00C7789C"/>
    <w:rsid w:val="00C77A15"/>
    <w:rsid w:val="00C77B19"/>
    <w:rsid w:val="00C77EF5"/>
    <w:rsid w:val="00C80012"/>
    <w:rsid w:val="00C800FC"/>
    <w:rsid w:val="00C80139"/>
    <w:rsid w:val="00C80192"/>
    <w:rsid w:val="00C80290"/>
    <w:rsid w:val="00C803A8"/>
    <w:rsid w:val="00C8041D"/>
    <w:rsid w:val="00C80531"/>
    <w:rsid w:val="00C80670"/>
    <w:rsid w:val="00C807AF"/>
    <w:rsid w:val="00C809CB"/>
    <w:rsid w:val="00C80A76"/>
    <w:rsid w:val="00C80C15"/>
    <w:rsid w:val="00C80D08"/>
    <w:rsid w:val="00C816A5"/>
    <w:rsid w:val="00C818C7"/>
    <w:rsid w:val="00C81933"/>
    <w:rsid w:val="00C819DD"/>
    <w:rsid w:val="00C819E4"/>
    <w:rsid w:val="00C81B5A"/>
    <w:rsid w:val="00C81D9A"/>
    <w:rsid w:val="00C81DE8"/>
    <w:rsid w:val="00C81E01"/>
    <w:rsid w:val="00C820EF"/>
    <w:rsid w:val="00C82404"/>
    <w:rsid w:val="00C82416"/>
    <w:rsid w:val="00C82490"/>
    <w:rsid w:val="00C82727"/>
    <w:rsid w:val="00C82953"/>
    <w:rsid w:val="00C82ACC"/>
    <w:rsid w:val="00C82BC1"/>
    <w:rsid w:val="00C82C17"/>
    <w:rsid w:val="00C82C31"/>
    <w:rsid w:val="00C83181"/>
    <w:rsid w:val="00C835FC"/>
    <w:rsid w:val="00C83812"/>
    <w:rsid w:val="00C83D45"/>
    <w:rsid w:val="00C83F62"/>
    <w:rsid w:val="00C83FBF"/>
    <w:rsid w:val="00C83FFD"/>
    <w:rsid w:val="00C841C5"/>
    <w:rsid w:val="00C841E9"/>
    <w:rsid w:val="00C845DE"/>
    <w:rsid w:val="00C846F4"/>
    <w:rsid w:val="00C848AD"/>
    <w:rsid w:val="00C84B6B"/>
    <w:rsid w:val="00C85154"/>
    <w:rsid w:val="00C851BA"/>
    <w:rsid w:val="00C853B0"/>
    <w:rsid w:val="00C854AF"/>
    <w:rsid w:val="00C85577"/>
    <w:rsid w:val="00C85806"/>
    <w:rsid w:val="00C8585A"/>
    <w:rsid w:val="00C858DE"/>
    <w:rsid w:val="00C85A1C"/>
    <w:rsid w:val="00C85B12"/>
    <w:rsid w:val="00C85D86"/>
    <w:rsid w:val="00C85DC2"/>
    <w:rsid w:val="00C85F48"/>
    <w:rsid w:val="00C86169"/>
    <w:rsid w:val="00C864E0"/>
    <w:rsid w:val="00C865DF"/>
    <w:rsid w:val="00C8691D"/>
    <w:rsid w:val="00C86C74"/>
    <w:rsid w:val="00C870C4"/>
    <w:rsid w:val="00C8716D"/>
    <w:rsid w:val="00C8720F"/>
    <w:rsid w:val="00C872EB"/>
    <w:rsid w:val="00C8739B"/>
    <w:rsid w:val="00C874D1"/>
    <w:rsid w:val="00C8752C"/>
    <w:rsid w:val="00C875D2"/>
    <w:rsid w:val="00C875E9"/>
    <w:rsid w:val="00C8774E"/>
    <w:rsid w:val="00C87933"/>
    <w:rsid w:val="00C87A4D"/>
    <w:rsid w:val="00C87BF0"/>
    <w:rsid w:val="00C87C9D"/>
    <w:rsid w:val="00C87CCE"/>
    <w:rsid w:val="00C87DBC"/>
    <w:rsid w:val="00C87DCC"/>
    <w:rsid w:val="00C87F44"/>
    <w:rsid w:val="00C87FF4"/>
    <w:rsid w:val="00C90340"/>
    <w:rsid w:val="00C904C2"/>
    <w:rsid w:val="00C90620"/>
    <w:rsid w:val="00C9083B"/>
    <w:rsid w:val="00C9085F"/>
    <w:rsid w:val="00C91009"/>
    <w:rsid w:val="00C91017"/>
    <w:rsid w:val="00C9101C"/>
    <w:rsid w:val="00C91104"/>
    <w:rsid w:val="00C9111F"/>
    <w:rsid w:val="00C913B3"/>
    <w:rsid w:val="00C91489"/>
    <w:rsid w:val="00C9152C"/>
    <w:rsid w:val="00C9183E"/>
    <w:rsid w:val="00C918EA"/>
    <w:rsid w:val="00C91904"/>
    <w:rsid w:val="00C9196F"/>
    <w:rsid w:val="00C91A1F"/>
    <w:rsid w:val="00C91A37"/>
    <w:rsid w:val="00C91A92"/>
    <w:rsid w:val="00C91AC5"/>
    <w:rsid w:val="00C91BA3"/>
    <w:rsid w:val="00C91BE1"/>
    <w:rsid w:val="00C91C90"/>
    <w:rsid w:val="00C91D66"/>
    <w:rsid w:val="00C91DD7"/>
    <w:rsid w:val="00C91E4B"/>
    <w:rsid w:val="00C91F19"/>
    <w:rsid w:val="00C921B4"/>
    <w:rsid w:val="00C922E1"/>
    <w:rsid w:val="00C9244A"/>
    <w:rsid w:val="00C9266E"/>
    <w:rsid w:val="00C92893"/>
    <w:rsid w:val="00C92A16"/>
    <w:rsid w:val="00C92A60"/>
    <w:rsid w:val="00C92BE5"/>
    <w:rsid w:val="00C92CB6"/>
    <w:rsid w:val="00C92E25"/>
    <w:rsid w:val="00C92F0F"/>
    <w:rsid w:val="00C93103"/>
    <w:rsid w:val="00C931D8"/>
    <w:rsid w:val="00C934C9"/>
    <w:rsid w:val="00C934D9"/>
    <w:rsid w:val="00C93636"/>
    <w:rsid w:val="00C9376A"/>
    <w:rsid w:val="00C9376E"/>
    <w:rsid w:val="00C937C4"/>
    <w:rsid w:val="00C93801"/>
    <w:rsid w:val="00C93969"/>
    <w:rsid w:val="00C93AB5"/>
    <w:rsid w:val="00C93D87"/>
    <w:rsid w:val="00C93DA1"/>
    <w:rsid w:val="00C941B9"/>
    <w:rsid w:val="00C94470"/>
    <w:rsid w:val="00C9448B"/>
    <w:rsid w:val="00C94576"/>
    <w:rsid w:val="00C94692"/>
    <w:rsid w:val="00C94822"/>
    <w:rsid w:val="00C94891"/>
    <w:rsid w:val="00C94982"/>
    <w:rsid w:val="00C94A02"/>
    <w:rsid w:val="00C94A5E"/>
    <w:rsid w:val="00C94B16"/>
    <w:rsid w:val="00C94B31"/>
    <w:rsid w:val="00C94C65"/>
    <w:rsid w:val="00C9514F"/>
    <w:rsid w:val="00C95160"/>
    <w:rsid w:val="00C954B7"/>
    <w:rsid w:val="00C95D0D"/>
    <w:rsid w:val="00C95D19"/>
    <w:rsid w:val="00C9601E"/>
    <w:rsid w:val="00C960FB"/>
    <w:rsid w:val="00C96101"/>
    <w:rsid w:val="00C96185"/>
    <w:rsid w:val="00C961EA"/>
    <w:rsid w:val="00C9623D"/>
    <w:rsid w:val="00C9645F"/>
    <w:rsid w:val="00C96482"/>
    <w:rsid w:val="00C9674D"/>
    <w:rsid w:val="00C96A5B"/>
    <w:rsid w:val="00C96C32"/>
    <w:rsid w:val="00C96E85"/>
    <w:rsid w:val="00C96F14"/>
    <w:rsid w:val="00C973A1"/>
    <w:rsid w:val="00C97578"/>
    <w:rsid w:val="00C97668"/>
    <w:rsid w:val="00C97750"/>
    <w:rsid w:val="00C97984"/>
    <w:rsid w:val="00C9798C"/>
    <w:rsid w:val="00C97B08"/>
    <w:rsid w:val="00C97C45"/>
    <w:rsid w:val="00C97F23"/>
    <w:rsid w:val="00C97F79"/>
    <w:rsid w:val="00C9C365"/>
    <w:rsid w:val="00CA01DD"/>
    <w:rsid w:val="00CA02A7"/>
    <w:rsid w:val="00CA03A2"/>
    <w:rsid w:val="00CA03C9"/>
    <w:rsid w:val="00CA0514"/>
    <w:rsid w:val="00CA051D"/>
    <w:rsid w:val="00CA05CE"/>
    <w:rsid w:val="00CA0685"/>
    <w:rsid w:val="00CA0A1B"/>
    <w:rsid w:val="00CA0B1E"/>
    <w:rsid w:val="00CA0B3C"/>
    <w:rsid w:val="00CA0B44"/>
    <w:rsid w:val="00CA0EA2"/>
    <w:rsid w:val="00CA0FEF"/>
    <w:rsid w:val="00CA124E"/>
    <w:rsid w:val="00CA152B"/>
    <w:rsid w:val="00CA1643"/>
    <w:rsid w:val="00CA16E8"/>
    <w:rsid w:val="00CA1957"/>
    <w:rsid w:val="00CA1B31"/>
    <w:rsid w:val="00CA1B37"/>
    <w:rsid w:val="00CA1B63"/>
    <w:rsid w:val="00CA1BC5"/>
    <w:rsid w:val="00CA204F"/>
    <w:rsid w:val="00CA2202"/>
    <w:rsid w:val="00CA24AD"/>
    <w:rsid w:val="00CA26C0"/>
    <w:rsid w:val="00CA26E7"/>
    <w:rsid w:val="00CA2745"/>
    <w:rsid w:val="00CA27AA"/>
    <w:rsid w:val="00CA2D87"/>
    <w:rsid w:val="00CA2F18"/>
    <w:rsid w:val="00CA3435"/>
    <w:rsid w:val="00CA3669"/>
    <w:rsid w:val="00CA374D"/>
    <w:rsid w:val="00CA38CE"/>
    <w:rsid w:val="00CA3A33"/>
    <w:rsid w:val="00CA3C10"/>
    <w:rsid w:val="00CA3F8D"/>
    <w:rsid w:val="00CA40B8"/>
    <w:rsid w:val="00CA4191"/>
    <w:rsid w:val="00CA4370"/>
    <w:rsid w:val="00CA43AF"/>
    <w:rsid w:val="00CA4557"/>
    <w:rsid w:val="00CA4686"/>
    <w:rsid w:val="00CA474B"/>
    <w:rsid w:val="00CA478F"/>
    <w:rsid w:val="00CA4AC6"/>
    <w:rsid w:val="00CA4DB6"/>
    <w:rsid w:val="00CA4F07"/>
    <w:rsid w:val="00CA52AB"/>
    <w:rsid w:val="00CA5371"/>
    <w:rsid w:val="00CA56A4"/>
    <w:rsid w:val="00CA57C8"/>
    <w:rsid w:val="00CA57F8"/>
    <w:rsid w:val="00CA59FA"/>
    <w:rsid w:val="00CA5C2C"/>
    <w:rsid w:val="00CA5F80"/>
    <w:rsid w:val="00CA604C"/>
    <w:rsid w:val="00CA61BB"/>
    <w:rsid w:val="00CA62D8"/>
    <w:rsid w:val="00CA6306"/>
    <w:rsid w:val="00CA64BE"/>
    <w:rsid w:val="00CA6748"/>
    <w:rsid w:val="00CA6A55"/>
    <w:rsid w:val="00CA6A5C"/>
    <w:rsid w:val="00CA6BF7"/>
    <w:rsid w:val="00CA6CDE"/>
    <w:rsid w:val="00CA6F2D"/>
    <w:rsid w:val="00CA708C"/>
    <w:rsid w:val="00CA7253"/>
    <w:rsid w:val="00CA72DB"/>
    <w:rsid w:val="00CA73FC"/>
    <w:rsid w:val="00CA7839"/>
    <w:rsid w:val="00CA79FE"/>
    <w:rsid w:val="00CA7A03"/>
    <w:rsid w:val="00CA7A0A"/>
    <w:rsid w:val="00CA7ACC"/>
    <w:rsid w:val="00CA7D22"/>
    <w:rsid w:val="00CB00DB"/>
    <w:rsid w:val="00CB01CC"/>
    <w:rsid w:val="00CB01EF"/>
    <w:rsid w:val="00CB01FD"/>
    <w:rsid w:val="00CB023D"/>
    <w:rsid w:val="00CB07A0"/>
    <w:rsid w:val="00CB07AF"/>
    <w:rsid w:val="00CB07B6"/>
    <w:rsid w:val="00CB09A9"/>
    <w:rsid w:val="00CB09B6"/>
    <w:rsid w:val="00CB0AA4"/>
    <w:rsid w:val="00CB0AD3"/>
    <w:rsid w:val="00CB0B24"/>
    <w:rsid w:val="00CB0C32"/>
    <w:rsid w:val="00CB0C8B"/>
    <w:rsid w:val="00CB0DCC"/>
    <w:rsid w:val="00CB0EFF"/>
    <w:rsid w:val="00CB14E2"/>
    <w:rsid w:val="00CB151A"/>
    <w:rsid w:val="00CB1721"/>
    <w:rsid w:val="00CB1801"/>
    <w:rsid w:val="00CB18B1"/>
    <w:rsid w:val="00CB1989"/>
    <w:rsid w:val="00CB19A2"/>
    <w:rsid w:val="00CB1AE6"/>
    <w:rsid w:val="00CB1C09"/>
    <w:rsid w:val="00CB1C24"/>
    <w:rsid w:val="00CB1CFC"/>
    <w:rsid w:val="00CB1E82"/>
    <w:rsid w:val="00CB1F29"/>
    <w:rsid w:val="00CB1F90"/>
    <w:rsid w:val="00CB1FE7"/>
    <w:rsid w:val="00CB2043"/>
    <w:rsid w:val="00CB2353"/>
    <w:rsid w:val="00CB2625"/>
    <w:rsid w:val="00CB29FB"/>
    <w:rsid w:val="00CB2ADC"/>
    <w:rsid w:val="00CB2B36"/>
    <w:rsid w:val="00CB2B5D"/>
    <w:rsid w:val="00CB2B73"/>
    <w:rsid w:val="00CB2C54"/>
    <w:rsid w:val="00CB2E92"/>
    <w:rsid w:val="00CB301C"/>
    <w:rsid w:val="00CB306E"/>
    <w:rsid w:val="00CB318D"/>
    <w:rsid w:val="00CB3532"/>
    <w:rsid w:val="00CB356C"/>
    <w:rsid w:val="00CB37A8"/>
    <w:rsid w:val="00CB3977"/>
    <w:rsid w:val="00CB39AF"/>
    <w:rsid w:val="00CB3B5E"/>
    <w:rsid w:val="00CB3EB1"/>
    <w:rsid w:val="00CB40C1"/>
    <w:rsid w:val="00CB44B8"/>
    <w:rsid w:val="00CB45DD"/>
    <w:rsid w:val="00CB4664"/>
    <w:rsid w:val="00CB4890"/>
    <w:rsid w:val="00CB4948"/>
    <w:rsid w:val="00CB4B77"/>
    <w:rsid w:val="00CB4CE6"/>
    <w:rsid w:val="00CB4EB3"/>
    <w:rsid w:val="00CB4F55"/>
    <w:rsid w:val="00CB5204"/>
    <w:rsid w:val="00CB55CA"/>
    <w:rsid w:val="00CB56A2"/>
    <w:rsid w:val="00CB59E7"/>
    <w:rsid w:val="00CB5A2C"/>
    <w:rsid w:val="00CB5A93"/>
    <w:rsid w:val="00CB5B7F"/>
    <w:rsid w:val="00CB5D94"/>
    <w:rsid w:val="00CB5EE4"/>
    <w:rsid w:val="00CB5F2A"/>
    <w:rsid w:val="00CB5F76"/>
    <w:rsid w:val="00CB60A7"/>
    <w:rsid w:val="00CB6139"/>
    <w:rsid w:val="00CB6150"/>
    <w:rsid w:val="00CB642E"/>
    <w:rsid w:val="00CB64D0"/>
    <w:rsid w:val="00CB69FA"/>
    <w:rsid w:val="00CB6D29"/>
    <w:rsid w:val="00CB6DE9"/>
    <w:rsid w:val="00CB6F16"/>
    <w:rsid w:val="00CB7142"/>
    <w:rsid w:val="00CB7246"/>
    <w:rsid w:val="00CB7272"/>
    <w:rsid w:val="00CB76C2"/>
    <w:rsid w:val="00CB78C9"/>
    <w:rsid w:val="00CB7D48"/>
    <w:rsid w:val="00CC01CB"/>
    <w:rsid w:val="00CC0374"/>
    <w:rsid w:val="00CC048C"/>
    <w:rsid w:val="00CC04C9"/>
    <w:rsid w:val="00CC065E"/>
    <w:rsid w:val="00CC0720"/>
    <w:rsid w:val="00CC085D"/>
    <w:rsid w:val="00CC08FC"/>
    <w:rsid w:val="00CC0D1A"/>
    <w:rsid w:val="00CC0F98"/>
    <w:rsid w:val="00CC10ED"/>
    <w:rsid w:val="00CC114C"/>
    <w:rsid w:val="00CC11E6"/>
    <w:rsid w:val="00CC1230"/>
    <w:rsid w:val="00CC1426"/>
    <w:rsid w:val="00CC166E"/>
    <w:rsid w:val="00CC18E7"/>
    <w:rsid w:val="00CC1930"/>
    <w:rsid w:val="00CC19AA"/>
    <w:rsid w:val="00CC1DB9"/>
    <w:rsid w:val="00CC1DF5"/>
    <w:rsid w:val="00CC1E78"/>
    <w:rsid w:val="00CC2164"/>
    <w:rsid w:val="00CC216B"/>
    <w:rsid w:val="00CC231F"/>
    <w:rsid w:val="00CC23FB"/>
    <w:rsid w:val="00CC2560"/>
    <w:rsid w:val="00CC25B7"/>
    <w:rsid w:val="00CC2720"/>
    <w:rsid w:val="00CC2890"/>
    <w:rsid w:val="00CC2932"/>
    <w:rsid w:val="00CC2BD7"/>
    <w:rsid w:val="00CC2C5D"/>
    <w:rsid w:val="00CC2E7A"/>
    <w:rsid w:val="00CC2EE3"/>
    <w:rsid w:val="00CC31A7"/>
    <w:rsid w:val="00CC3258"/>
    <w:rsid w:val="00CC32C6"/>
    <w:rsid w:val="00CC3372"/>
    <w:rsid w:val="00CC343A"/>
    <w:rsid w:val="00CC366F"/>
    <w:rsid w:val="00CC3810"/>
    <w:rsid w:val="00CC383B"/>
    <w:rsid w:val="00CC3C12"/>
    <w:rsid w:val="00CC3C5A"/>
    <w:rsid w:val="00CC3C7D"/>
    <w:rsid w:val="00CC3D69"/>
    <w:rsid w:val="00CC3E3F"/>
    <w:rsid w:val="00CC3EF8"/>
    <w:rsid w:val="00CC4088"/>
    <w:rsid w:val="00CC42C3"/>
    <w:rsid w:val="00CC462F"/>
    <w:rsid w:val="00CC47CB"/>
    <w:rsid w:val="00CC47E5"/>
    <w:rsid w:val="00CC48EE"/>
    <w:rsid w:val="00CC4A41"/>
    <w:rsid w:val="00CC4A4E"/>
    <w:rsid w:val="00CC4E95"/>
    <w:rsid w:val="00CC4F94"/>
    <w:rsid w:val="00CC5198"/>
    <w:rsid w:val="00CC51AD"/>
    <w:rsid w:val="00CC51F3"/>
    <w:rsid w:val="00CC52D5"/>
    <w:rsid w:val="00CC54AD"/>
    <w:rsid w:val="00CC54BC"/>
    <w:rsid w:val="00CC5505"/>
    <w:rsid w:val="00CC5517"/>
    <w:rsid w:val="00CC5718"/>
    <w:rsid w:val="00CC5C86"/>
    <w:rsid w:val="00CC5CB6"/>
    <w:rsid w:val="00CC5DBF"/>
    <w:rsid w:val="00CC5E83"/>
    <w:rsid w:val="00CC5F09"/>
    <w:rsid w:val="00CC5FF4"/>
    <w:rsid w:val="00CC609F"/>
    <w:rsid w:val="00CC631B"/>
    <w:rsid w:val="00CC658D"/>
    <w:rsid w:val="00CC66CC"/>
    <w:rsid w:val="00CC6830"/>
    <w:rsid w:val="00CC685D"/>
    <w:rsid w:val="00CC68B0"/>
    <w:rsid w:val="00CC68D4"/>
    <w:rsid w:val="00CC69C3"/>
    <w:rsid w:val="00CC6DC4"/>
    <w:rsid w:val="00CC6E93"/>
    <w:rsid w:val="00CC6F2D"/>
    <w:rsid w:val="00CC6FB4"/>
    <w:rsid w:val="00CC7027"/>
    <w:rsid w:val="00CC70B8"/>
    <w:rsid w:val="00CC711A"/>
    <w:rsid w:val="00CC713D"/>
    <w:rsid w:val="00CC7394"/>
    <w:rsid w:val="00CC73F6"/>
    <w:rsid w:val="00CC7667"/>
    <w:rsid w:val="00CC7669"/>
    <w:rsid w:val="00CC78B9"/>
    <w:rsid w:val="00CC7926"/>
    <w:rsid w:val="00CC796B"/>
    <w:rsid w:val="00CC79D9"/>
    <w:rsid w:val="00CC7AF3"/>
    <w:rsid w:val="00CC7B6C"/>
    <w:rsid w:val="00CC7F2C"/>
    <w:rsid w:val="00CC7F9A"/>
    <w:rsid w:val="00CD02E1"/>
    <w:rsid w:val="00CD0397"/>
    <w:rsid w:val="00CD04AC"/>
    <w:rsid w:val="00CD06CC"/>
    <w:rsid w:val="00CD0876"/>
    <w:rsid w:val="00CD088D"/>
    <w:rsid w:val="00CD0D4F"/>
    <w:rsid w:val="00CD0E8A"/>
    <w:rsid w:val="00CD0FC5"/>
    <w:rsid w:val="00CD1110"/>
    <w:rsid w:val="00CD1136"/>
    <w:rsid w:val="00CD122E"/>
    <w:rsid w:val="00CD1641"/>
    <w:rsid w:val="00CD1B29"/>
    <w:rsid w:val="00CD1BCB"/>
    <w:rsid w:val="00CD1C6B"/>
    <w:rsid w:val="00CD1DC2"/>
    <w:rsid w:val="00CD1E05"/>
    <w:rsid w:val="00CD1E52"/>
    <w:rsid w:val="00CD21B3"/>
    <w:rsid w:val="00CD2309"/>
    <w:rsid w:val="00CD2340"/>
    <w:rsid w:val="00CD2805"/>
    <w:rsid w:val="00CD29F6"/>
    <w:rsid w:val="00CD2AB8"/>
    <w:rsid w:val="00CD2B3A"/>
    <w:rsid w:val="00CD2B55"/>
    <w:rsid w:val="00CD2C75"/>
    <w:rsid w:val="00CD2E37"/>
    <w:rsid w:val="00CD313C"/>
    <w:rsid w:val="00CD3266"/>
    <w:rsid w:val="00CD3309"/>
    <w:rsid w:val="00CD34F6"/>
    <w:rsid w:val="00CD3791"/>
    <w:rsid w:val="00CD38DF"/>
    <w:rsid w:val="00CD3BB9"/>
    <w:rsid w:val="00CD3BE9"/>
    <w:rsid w:val="00CD3DE0"/>
    <w:rsid w:val="00CD3E7A"/>
    <w:rsid w:val="00CD3F6D"/>
    <w:rsid w:val="00CD3F77"/>
    <w:rsid w:val="00CD40D2"/>
    <w:rsid w:val="00CD4104"/>
    <w:rsid w:val="00CD4376"/>
    <w:rsid w:val="00CD442D"/>
    <w:rsid w:val="00CD45DC"/>
    <w:rsid w:val="00CD46B6"/>
    <w:rsid w:val="00CD46DC"/>
    <w:rsid w:val="00CD47E6"/>
    <w:rsid w:val="00CD4931"/>
    <w:rsid w:val="00CD493E"/>
    <w:rsid w:val="00CD4B7E"/>
    <w:rsid w:val="00CD4B85"/>
    <w:rsid w:val="00CD4BB2"/>
    <w:rsid w:val="00CD4D38"/>
    <w:rsid w:val="00CD4D46"/>
    <w:rsid w:val="00CD4D77"/>
    <w:rsid w:val="00CD4E96"/>
    <w:rsid w:val="00CD4EFE"/>
    <w:rsid w:val="00CD50A6"/>
    <w:rsid w:val="00CD52D0"/>
    <w:rsid w:val="00CD5322"/>
    <w:rsid w:val="00CD552D"/>
    <w:rsid w:val="00CD5603"/>
    <w:rsid w:val="00CD56F1"/>
    <w:rsid w:val="00CD5B7C"/>
    <w:rsid w:val="00CD5EA6"/>
    <w:rsid w:val="00CD5ED5"/>
    <w:rsid w:val="00CD6010"/>
    <w:rsid w:val="00CD6060"/>
    <w:rsid w:val="00CD6117"/>
    <w:rsid w:val="00CD63CD"/>
    <w:rsid w:val="00CD6454"/>
    <w:rsid w:val="00CD64E8"/>
    <w:rsid w:val="00CD669B"/>
    <w:rsid w:val="00CD673D"/>
    <w:rsid w:val="00CD6947"/>
    <w:rsid w:val="00CD6B2A"/>
    <w:rsid w:val="00CD6C71"/>
    <w:rsid w:val="00CD6F78"/>
    <w:rsid w:val="00CD7165"/>
    <w:rsid w:val="00CD7175"/>
    <w:rsid w:val="00CD7261"/>
    <w:rsid w:val="00CD7342"/>
    <w:rsid w:val="00CD73E2"/>
    <w:rsid w:val="00CD7670"/>
    <w:rsid w:val="00CD7714"/>
    <w:rsid w:val="00CD7867"/>
    <w:rsid w:val="00CD7BA1"/>
    <w:rsid w:val="00CD7CFD"/>
    <w:rsid w:val="00CD7E0B"/>
    <w:rsid w:val="00CDAD26"/>
    <w:rsid w:val="00CDD873"/>
    <w:rsid w:val="00CE00B7"/>
    <w:rsid w:val="00CE033F"/>
    <w:rsid w:val="00CE03B2"/>
    <w:rsid w:val="00CE0540"/>
    <w:rsid w:val="00CE0656"/>
    <w:rsid w:val="00CE0902"/>
    <w:rsid w:val="00CE09CB"/>
    <w:rsid w:val="00CE0AB4"/>
    <w:rsid w:val="00CE0C72"/>
    <w:rsid w:val="00CE0D63"/>
    <w:rsid w:val="00CE0DBF"/>
    <w:rsid w:val="00CE0FDE"/>
    <w:rsid w:val="00CE1269"/>
    <w:rsid w:val="00CE1432"/>
    <w:rsid w:val="00CE1524"/>
    <w:rsid w:val="00CE15EF"/>
    <w:rsid w:val="00CE1724"/>
    <w:rsid w:val="00CE18E5"/>
    <w:rsid w:val="00CE1916"/>
    <w:rsid w:val="00CE1A81"/>
    <w:rsid w:val="00CE1B84"/>
    <w:rsid w:val="00CE1C03"/>
    <w:rsid w:val="00CE1E97"/>
    <w:rsid w:val="00CE1EA1"/>
    <w:rsid w:val="00CE2190"/>
    <w:rsid w:val="00CE23B2"/>
    <w:rsid w:val="00CE23FE"/>
    <w:rsid w:val="00CE24D7"/>
    <w:rsid w:val="00CE2710"/>
    <w:rsid w:val="00CE27BF"/>
    <w:rsid w:val="00CE2BB8"/>
    <w:rsid w:val="00CE2C52"/>
    <w:rsid w:val="00CE2DF1"/>
    <w:rsid w:val="00CE3043"/>
    <w:rsid w:val="00CE30AF"/>
    <w:rsid w:val="00CE30E9"/>
    <w:rsid w:val="00CE30EF"/>
    <w:rsid w:val="00CE381F"/>
    <w:rsid w:val="00CE39AD"/>
    <w:rsid w:val="00CE39EC"/>
    <w:rsid w:val="00CE3F86"/>
    <w:rsid w:val="00CE412B"/>
    <w:rsid w:val="00CE4131"/>
    <w:rsid w:val="00CE4203"/>
    <w:rsid w:val="00CE42CB"/>
    <w:rsid w:val="00CE43DE"/>
    <w:rsid w:val="00CE49FE"/>
    <w:rsid w:val="00CE4A62"/>
    <w:rsid w:val="00CE4BC1"/>
    <w:rsid w:val="00CE4BF6"/>
    <w:rsid w:val="00CE4DE1"/>
    <w:rsid w:val="00CE4E51"/>
    <w:rsid w:val="00CE4E96"/>
    <w:rsid w:val="00CE4F24"/>
    <w:rsid w:val="00CE4FE8"/>
    <w:rsid w:val="00CE5181"/>
    <w:rsid w:val="00CE528F"/>
    <w:rsid w:val="00CE52D1"/>
    <w:rsid w:val="00CE530A"/>
    <w:rsid w:val="00CE5322"/>
    <w:rsid w:val="00CE5363"/>
    <w:rsid w:val="00CE5374"/>
    <w:rsid w:val="00CE546B"/>
    <w:rsid w:val="00CE5632"/>
    <w:rsid w:val="00CE573E"/>
    <w:rsid w:val="00CE58C3"/>
    <w:rsid w:val="00CE58FF"/>
    <w:rsid w:val="00CE59FC"/>
    <w:rsid w:val="00CE5A0D"/>
    <w:rsid w:val="00CE5AD4"/>
    <w:rsid w:val="00CE5CB5"/>
    <w:rsid w:val="00CE5DD4"/>
    <w:rsid w:val="00CE5DFE"/>
    <w:rsid w:val="00CE601F"/>
    <w:rsid w:val="00CE60F5"/>
    <w:rsid w:val="00CE613C"/>
    <w:rsid w:val="00CE6232"/>
    <w:rsid w:val="00CE634E"/>
    <w:rsid w:val="00CE636F"/>
    <w:rsid w:val="00CE64C7"/>
    <w:rsid w:val="00CE683E"/>
    <w:rsid w:val="00CE6894"/>
    <w:rsid w:val="00CE6AF2"/>
    <w:rsid w:val="00CE6C38"/>
    <w:rsid w:val="00CE6E17"/>
    <w:rsid w:val="00CE6EBE"/>
    <w:rsid w:val="00CE6F81"/>
    <w:rsid w:val="00CE71AD"/>
    <w:rsid w:val="00CE724B"/>
    <w:rsid w:val="00CE72DA"/>
    <w:rsid w:val="00CE74CF"/>
    <w:rsid w:val="00CE7721"/>
    <w:rsid w:val="00CE77AC"/>
    <w:rsid w:val="00CE7883"/>
    <w:rsid w:val="00CE7AE9"/>
    <w:rsid w:val="00CE7E53"/>
    <w:rsid w:val="00CE7F3E"/>
    <w:rsid w:val="00CE7F61"/>
    <w:rsid w:val="00CF011E"/>
    <w:rsid w:val="00CF0192"/>
    <w:rsid w:val="00CF0222"/>
    <w:rsid w:val="00CF0392"/>
    <w:rsid w:val="00CF0716"/>
    <w:rsid w:val="00CF094C"/>
    <w:rsid w:val="00CF094F"/>
    <w:rsid w:val="00CF0BA8"/>
    <w:rsid w:val="00CF0C3F"/>
    <w:rsid w:val="00CF0CDD"/>
    <w:rsid w:val="00CF1084"/>
    <w:rsid w:val="00CF1124"/>
    <w:rsid w:val="00CF11DE"/>
    <w:rsid w:val="00CF12C2"/>
    <w:rsid w:val="00CF134A"/>
    <w:rsid w:val="00CF14BC"/>
    <w:rsid w:val="00CF159F"/>
    <w:rsid w:val="00CF16C1"/>
    <w:rsid w:val="00CF1888"/>
    <w:rsid w:val="00CF1984"/>
    <w:rsid w:val="00CF1AC2"/>
    <w:rsid w:val="00CF1C25"/>
    <w:rsid w:val="00CF206C"/>
    <w:rsid w:val="00CF211D"/>
    <w:rsid w:val="00CF2253"/>
    <w:rsid w:val="00CF23EF"/>
    <w:rsid w:val="00CF2428"/>
    <w:rsid w:val="00CF24FE"/>
    <w:rsid w:val="00CF28F7"/>
    <w:rsid w:val="00CF290D"/>
    <w:rsid w:val="00CF2A1C"/>
    <w:rsid w:val="00CF2B04"/>
    <w:rsid w:val="00CF2CDF"/>
    <w:rsid w:val="00CF2E4D"/>
    <w:rsid w:val="00CF2FB3"/>
    <w:rsid w:val="00CF3070"/>
    <w:rsid w:val="00CF31DB"/>
    <w:rsid w:val="00CF3458"/>
    <w:rsid w:val="00CF3594"/>
    <w:rsid w:val="00CF36F8"/>
    <w:rsid w:val="00CF37BC"/>
    <w:rsid w:val="00CF37F9"/>
    <w:rsid w:val="00CF38B0"/>
    <w:rsid w:val="00CF3939"/>
    <w:rsid w:val="00CF3AF9"/>
    <w:rsid w:val="00CF3CBE"/>
    <w:rsid w:val="00CF3D40"/>
    <w:rsid w:val="00CF3DD1"/>
    <w:rsid w:val="00CF3E78"/>
    <w:rsid w:val="00CF3EA3"/>
    <w:rsid w:val="00CF3F3F"/>
    <w:rsid w:val="00CF40E1"/>
    <w:rsid w:val="00CF44C5"/>
    <w:rsid w:val="00CF456D"/>
    <w:rsid w:val="00CF45A9"/>
    <w:rsid w:val="00CF45B5"/>
    <w:rsid w:val="00CF45D2"/>
    <w:rsid w:val="00CF47AD"/>
    <w:rsid w:val="00CF498D"/>
    <w:rsid w:val="00CF4C0D"/>
    <w:rsid w:val="00CF4CF0"/>
    <w:rsid w:val="00CF4DFB"/>
    <w:rsid w:val="00CF501B"/>
    <w:rsid w:val="00CF505D"/>
    <w:rsid w:val="00CF5109"/>
    <w:rsid w:val="00CF5315"/>
    <w:rsid w:val="00CF53A8"/>
    <w:rsid w:val="00CF575A"/>
    <w:rsid w:val="00CF588C"/>
    <w:rsid w:val="00CF5DC2"/>
    <w:rsid w:val="00CF5EAE"/>
    <w:rsid w:val="00CF5F44"/>
    <w:rsid w:val="00CF5F55"/>
    <w:rsid w:val="00CF602B"/>
    <w:rsid w:val="00CF6143"/>
    <w:rsid w:val="00CF64B3"/>
    <w:rsid w:val="00CF6523"/>
    <w:rsid w:val="00CF6543"/>
    <w:rsid w:val="00CF662A"/>
    <w:rsid w:val="00CF66AA"/>
    <w:rsid w:val="00CF67CE"/>
    <w:rsid w:val="00CF6AF3"/>
    <w:rsid w:val="00CF6B0A"/>
    <w:rsid w:val="00CF6D66"/>
    <w:rsid w:val="00CF6D76"/>
    <w:rsid w:val="00CF6D85"/>
    <w:rsid w:val="00CF6F08"/>
    <w:rsid w:val="00CF6F93"/>
    <w:rsid w:val="00CF75EB"/>
    <w:rsid w:val="00CF78D9"/>
    <w:rsid w:val="00CF7B5C"/>
    <w:rsid w:val="00CF7C26"/>
    <w:rsid w:val="00CF7C84"/>
    <w:rsid w:val="00CF7CA1"/>
    <w:rsid w:val="00CF7E6F"/>
    <w:rsid w:val="00CF7F37"/>
    <w:rsid w:val="00CF9B55"/>
    <w:rsid w:val="00D000BE"/>
    <w:rsid w:val="00D000C2"/>
    <w:rsid w:val="00D00202"/>
    <w:rsid w:val="00D00266"/>
    <w:rsid w:val="00D007D4"/>
    <w:rsid w:val="00D009AA"/>
    <w:rsid w:val="00D00B9B"/>
    <w:rsid w:val="00D00F15"/>
    <w:rsid w:val="00D00F82"/>
    <w:rsid w:val="00D00FEB"/>
    <w:rsid w:val="00D01274"/>
    <w:rsid w:val="00D01276"/>
    <w:rsid w:val="00D01332"/>
    <w:rsid w:val="00D0159A"/>
    <w:rsid w:val="00D01654"/>
    <w:rsid w:val="00D018EF"/>
    <w:rsid w:val="00D01B43"/>
    <w:rsid w:val="00D01BF8"/>
    <w:rsid w:val="00D01C68"/>
    <w:rsid w:val="00D01DA1"/>
    <w:rsid w:val="00D01F96"/>
    <w:rsid w:val="00D0201A"/>
    <w:rsid w:val="00D022B0"/>
    <w:rsid w:val="00D02315"/>
    <w:rsid w:val="00D023D0"/>
    <w:rsid w:val="00D026F4"/>
    <w:rsid w:val="00D027EB"/>
    <w:rsid w:val="00D02914"/>
    <w:rsid w:val="00D02AF7"/>
    <w:rsid w:val="00D02B19"/>
    <w:rsid w:val="00D02B46"/>
    <w:rsid w:val="00D02C57"/>
    <w:rsid w:val="00D02F3A"/>
    <w:rsid w:val="00D030AE"/>
    <w:rsid w:val="00D0319E"/>
    <w:rsid w:val="00D0320E"/>
    <w:rsid w:val="00D0330D"/>
    <w:rsid w:val="00D0340F"/>
    <w:rsid w:val="00D0348E"/>
    <w:rsid w:val="00D035DC"/>
    <w:rsid w:val="00D03A60"/>
    <w:rsid w:val="00D03C57"/>
    <w:rsid w:val="00D03CC1"/>
    <w:rsid w:val="00D03DFE"/>
    <w:rsid w:val="00D03E2B"/>
    <w:rsid w:val="00D03F1E"/>
    <w:rsid w:val="00D04132"/>
    <w:rsid w:val="00D043E9"/>
    <w:rsid w:val="00D04447"/>
    <w:rsid w:val="00D044E8"/>
    <w:rsid w:val="00D044F3"/>
    <w:rsid w:val="00D0450A"/>
    <w:rsid w:val="00D045A9"/>
    <w:rsid w:val="00D045BC"/>
    <w:rsid w:val="00D04AA8"/>
    <w:rsid w:val="00D04D6F"/>
    <w:rsid w:val="00D05113"/>
    <w:rsid w:val="00D051D9"/>
    <w:rsid w:val="00D054BA"/>
    <w:rsid w:val="00D05629"/>
    <w:rsid w:val="00D05715"/>
    <w:rsid w:val="00D05788"/>
    <w:rsid w:val="00D05962"/>
    <w:rsid w:val="00D05A27"/>
    <w:rsid w:val="00D05ED5"/>
    <w:rsid w:val="00D06080"/>
    <w:rsid w:val="00D0630F"/>
    <w:rsid w:val="00D06337"/>
    <w:rsid w:val="00D06352"/>
    <w:rsid w:val="00D066B8"/>
    <w:rsid w:val="00D068E0"/>
    <w:rsid w:val="00D06974"/>
    <w:rsid w:val="00D06BEE"/>
    <w:rsid w:val="00D06DD1"/>
    <w:rsid w:val="00D0711F"/>
    <w:rsid w:val="00D0712D"/>
    <w:rsid w:val="00D07142"/>
    <w:rsid w:val="00D07210"/>
    <w:rsid w:val="00D072CA"/>
    <w:rsid w:val="00D07349"/>
    <w:rsid w:val="00D07522"/>
    <w:rsid w:val="00D076E8"/>
    <w:rsid w:val="00D078EF"/>
    <w:rsid w:val="00D07BC4"/>
    <w:rsid w:val="00D07F44"/>
    <w:rsid w:val="00D07F4A"/>
    <w:rsid w:val="00D07F76"/>
    <w:rsid w:val="00D0B272"/>
    <w:rsid w:val="00D100F7"/>
    <w:rsid w:val="00D1017D"/>
    <w:rsid w:val="00D101C1"/>
    <w:rsid w:val="00D10268"/>
    <w:rsid w:val="00D102C0"/>
    <w:rsid w:val="00D1030B"/>
    <w:rsid w:val="00D10565"/>
    <w:rsid w:val="00D10598"/>
    <w:rsid w:val="00D106B2"/>
    <w:rsid w:val="00D109E6"/>
    <w:rsid w:val="00D10B18"/>
    <w:rsid w:val="00D10D60"/>
    <w:rsid w:val="00D10E0D"/>
    <w:rsid w:val="00D10E45"/>
    <w:rsid w:val="00D10FE5"/>
    <w:rsid w:val="00D11012"/>
    <w:rsid w:val="00D11227"/>
    <w:rsid w:val="00D112D1"/>
    <w:rsid w:val="00D11411"/>
    <w:rsid w:val="00D11423"/>
    <w:rsid w:val="00D11A29"/>
    <w:rsid w:val="00D11F9F"/>
    <w:rsid w:val="00D11FB2"/>
    <w:rsid w:val="00D120A6"/>
    <w:rsid w:val="00D120DF"/>
    <w:rsid w:val="00D12594"/>
    <w:rsid w:val="00D125E0"/>
    <w:rsid w:val="00D12684"/>
    <w:rsid w:val="00D129A2"/>
    <w:rsid w:val="00D12ACE"/>
    <w:rsid w:val="00D12C9E"/>
    <w:rsid w:val="00D12D65"/>
    <w:rsid w:val="00D12EE5"/>
    <w:rsid w:val="00D13024"/>
    <w:rsid w:val="00D131DA"/>
    <w:rsid w:val="00D1337A"/>
    <w:rsid w:val="00D13531"/>
    <w:rsid w:val="00D13672"/>
    <w:rsid w:val="00D13696"/>
    <w:rsid w:val="00D1374C"/>
    <w:rsid w:val="00D1388E"/>
    <w:rsid w:val="00D138E1"/>
    <w:rsid w:val="00D13940"/>
    <w:rsid w:val="00D139B9"/>
    <w:rsid w:val="00D139E8"/>
    <w:rsid w:val="00D13B17"/>
    <w:rsid w:val="00D13DE7"/>
    <w:rsid w:val="00D13DF1"/>
    <w:rsid w:val="00D1402D"/>
    <w:rsid w:val="00D140FD"/>
    <w:rsid w:val="00D1416A"/>
    <w:rsid w:val="00D14189"/>
    <w:rsid w:val="00D14324"/>
    <w:rsid w:val="00D143CB"/>
    <w:rsid w:val="00D14519"/>
    <w:rsid w:val="00D146E7"/>
    <w:rsid w:val="00D14801"/>
    <w:rsid w:val="00D1481C"/>
    <w:rsid w:val="00D14D4A"/>
    <w:rsid w:val="00D14EAA"/>
    <w:rsid w:val="00D15088"/>
    <w:rsid w:val="00D151C2"/>
    <w:rsid w:val="00D151D7"/>
    <w:rsid w:val="00D1540A"/>
    <w:rsid w:val="00D154D6"/>
    <w:rsid w:val="00D155DE"/>
    <w:rsid w:val="00D157DA"/>
    <w:rsid w:val="00D15931"/>
    <w:rsid w:val="00D15A02"/>
    <w:rsid w:val="00D15E91"/>
    <w:rsid w:val="00D15F22"/>
    <w:rsid w:val="00D162D1"/>
    <w:rsid w:val="00D163B2"/>
    <w:rsid w:val="00D163C3"/>
    <w:rsid w:val="00D163F8"/>
    <w:rsid w:val="00D16570"/>
    <w:rsid w:val="00D1657D"/>
    <w:rsid w:val="00D16708"/>
    <w:rsid w:val="00D1671B"/>
    <w:rsid w:val="00D16979"/>
    <w:rsid w:val="00D169DC"/>
    <w:rsid w:val="00D16AB5"/>
    <w:rsid w:val="00D16CB2"/>
    <w:rsid w:val="00D16DCF"/>
    <w:rsid w:val="00D16EE0"/>
    <w:rsid w:val="00D16EFA"/>
    <w:rsid w:val="00D170B3"/>
    <w:rsid w:val="00D176AA"/>
    <w:rsid w:val="00D17841"/>
    <w:rsid w:val="00D178BA"/>
    <w:rsid w:val="00D17ED6"/>
    <w:rsid w:val="00D17F95"/>
    <w:rsid w:val="00D202AD"/>
    <w:rsid w:val="00D202C6"/>
    <w:rsid w:val="00D202F4"/>
    <w:rsid w:val="00D20657"/>
    <w:rsid w:val="00D207F5"/>
    <w:rsid w:val="00D207FF"/>
    <w:rsid w:val="00D208A4"/>
    <w:rsid w:val="00D208B0"/>
    <w:rsid w:val="00D20ABC"/>
    <w:rsid w:val="00D20C9E"/>
    <w:rsid w:val="00D20EF8"/>
    <w:rsid w:val="00D20FCF"/>
    <w:rsid w:val="00D21111"/>
    <w:rsid w:val="00D21465"/>
    <w:rsid w:val="00D214AC"/>
    <w:rsid w:val="00D215D5"/>
    <w:rsid w:val="00D216FD"/>
    <w:rsid w:val="00D217D5"/>
    <w:rsid w:val="00D21D77"/>
    <w:rsid w:val="00D21E42"/>
    <w:rsid w:val="00D21E58"/>
    <w:rsid w:val="00D220A3"/>
    <w:rsid w:val="00D22110"/>
    <w:rsid w:val="00D22269"/>
    <w:rsid w:val="00D22507"/>
    <w:rsid w:val="00D2280B"/>
    <w:rsid w:val="00D2285B"/>
    <w:rsid w:val="00D22967"/>
    <w:rsid w:val="00D22C32"/>
    <w:rsid w:val="00D22D33"/>
    <w:rsid w:val="00D22E10"/>
    <w:rsid w:val="00D231C0"/>
    <w:rsid w:val="00D234C7"/>
    <w:rsid w:val="00D23A2E"/>
    <w:rsid w:val="00D23D38"/>
    <w:rsid w:val="00D23EF8"/>
    <w:rsid w:val="00D2407C"/>
    <w:rsid w:val="00D241AC"/>
    <w:rsid w:val="00D24439"/>
    <w:rsid w:val="00D249EA"/>
    <w:rsid w:val="00D24B9D"/>
    <w:rsid w:val="00D24D06"/>
    <w:rsid w:val="00D2504B"/>
    <w:rsid w:val="00D25131"/>
    <w:rsid w:val="00D251A5"/>
    <w:rsid w:val="00D25206"/>
    <w:rsid w:val="00D25276"/>
    <w:rsid w:val="00D25356"/>
    <w:rsid w:val="00D2542E"/>
    <w:rsid w:val="00D254C2"/>
    <w:rsid w:val="00D25696"/>
    <w:rsid w:val="00D258A7"/>
    <w:rsid w:val="00D258C4"/>
    <w:rsid w:val="00D25965"/>
    <w:rsid w:val="00D25A3B"/>
    <w:rsid w:val="00D25C09"/>
    <w:rsid w:val="00D25E7C"/>
    <w:rsid w:val="00D25F01"/>
    <w:rsid w:val="00D25F81"/>
    <w:rsid w:val="00D260B2"/>
    <w:rsid w:val="00D260BC"/>
    <w:rsid w:val="00D26314"/>
    <w:rsid w:val="00D263D6"/>
    <w:rsid w:val="00D263ED"/>
    <w:rsid w:val="00D26550"/>
    <w:rsid w:val="00D2678A"/>
    <w:rsid w:val="00D267B4"/>
    <w:rsid w:val="00D26A03"/>
    <w:rsid w:val="00D26B5C"/>
    <w:rsid w:val="00D26BE9"/>
    <w:rsid w:val="00D26C59"/>
    <w:rsid w:val="00D26C60"/>
    <w:rsid w:val="00D26CF2"/>
    <w:rsid w:val="00D26E7E"/>
    <w:rsid w:val="00D26E9F"/>
    <w:rsid w:val="00D26F97"/>
    <w:rsid w:val="00D26F9B"/>
    <w:rsid w:val="00D26FAE"/>
    <w:rsid w:val="00D270C8"/>
    <w:rsid w:val="00D2710F"/>
    <w:rsid w:val="00D27268"/>
    <w:rsid w:val="00D27284"/>
    <w:rsid w:val="00D27431"/>
    <w:rsid w:val="00D2743A"/>
    <w:rsid w:val="00D276F9"/>
    <w:rsid w:val="00D2788F"/>
    <w:rsid w:val="00D27A76"/>
    <w:rsid w:val="00D27ADC"/>
    <w:rsid w:val="00D27F34"/>
    <w:rsid w:val="00D27FB4"/>
    <w:rsid w:val="00D29283"/>
    <w:rsid w:val="00D30110"/>
    <w:rsid w:val="00D30153"/>
    <w:rsid w:val="00D3024D"/>
    <w:rsid w:val="00D30418"/>
    <w:rsid w:val="00D305EA"/>
    <w:rsid w:val="00D306D8"/>
    <w:rsid w:val="00D3095C"/>
    <w:rsid w:val="00D30ABD"/>
    <w:rsid w:val="00D30AD3"/>
    <w:rsid w:val="00D30FDD"/>
    <w:rsid w:val="00D311C4"/>
    <w:rsid w:val="00D311F3"/>
    <w:rsid w:val="00D315E6"/>
    <w:rsid w:val="00D31789"/>
    <w:rsid w:val="00D317ED"/>
    <w:rsid w:val="00D319C5"/>
    <w:rsid w:val="00D31BAD"/>
    <w:rsid w:val="00D31D7F"/>
    <w:rsid w:val="00D31D9F"/>
    <w:rsid w:val="00D31DD9"/>
    <w:rsid w:val="00D31F22"/>
    <w:rsid w:val="00D3202C"/>
    <w:rsid w:val="00D32150"/>
    <w:rsid w:val="00D321B3"/>
    <w:rsid w:val="00D32346"/>
    <w:rsid w:val="00D3277C"/>
    <w:rsid w:val="00D327FB"/>
    <w:rsid w:val="00D3280B"/>
    <w:rsid w:val="00D32913"/>
    <w:rsid w:val="00D32982"/>
    <w:rsid w:val="00D329FD"/>
    <w:rsid w:val="00D32A24"/>
    <w:rsid w:val="00D32B24"/>
    <w:rsid w:val="00D32E8F"/>
    <w:rsid w:val="00D32FFB"/>
    <w:rsid w:val="00D334FC"/>
    <w:rsid w:val="00D33683"/>
    <w:rsid w:val="00D336AB"/>
    <w:rsid w:val="00D33A75"/>
    <w:rsid w:val="00D33A84"/>
    <w:rsid w:val="00D33BC5"/>
    <w:rsid w:val="00D33CCD"/>
    <w:rsid w:val="00D341ED"/>
    <w:rsid w:val="00D34207"/>
    <w:rsid w:val="00D34368"/>
    <w:rsid w:val="00D34666"/>
    <w:rsid w:val="00D3476F"/>
    <w:rsid w:val="00D34832"/>
    <w:rsid w:val="00D3495B"/>
    <w:rsid w:val="00D34C2B"/>
    <w:rsid w:val="00D34C92"/>
    <w:rsid w:val="00D34EAD"/>
    <w:rsid w:val="00D34EF6"/>
    <w:rsid w:val="00D34F89"/>
    <w:rsid w:val="00D35150"/>
    <w:rsid w:val="00D35201"/>
    <w:rsid w:val="00D352CD"/>
    <w:rsid w:val="00D35493"/>
    <w:rsid w:val="00D35713"/>
    <w:rsid w:val="00D357A1"/>
    <w:rsid w:val="00D359AD"/>
    <w:rsid w:val="00D35BB1"/>
    <w:rsid w:val="00D35CFA"/>
    <w:rsid w:val="00D35D0C"/>
    <w:rsid w:val="00D35DFB"/>
    <w:rsid w:val="00D35E2B"/>
    <w:rsid w:val="00D36156"/>
    <w:rsid w:val="00D3615E"/>
    <w:rsid w:val="00D36198"/>
    <w:rsid w:val="00D36383"/>
    <w:rsid w:val="00D3638C"/>
    <w:rsid w:val="00D36881"/>
    <w:rsid w:val="00D36973"/>
    <w:rsid w:val="00D36A66"/>
    <w:rsid w:val="00D36C45"/>
    <w:rsid w:val="00D36D76"/>
    <w:rsid w:val="00D36FA9"/>
    <w:rsid w:val="00D3721E"/>
    <w:rsid w:val="00D372CA"/>
    <w:rsid w:val="00D37569"/>
    <w:rsid w:val="00D3766E"/>
    <w:rsid w:val="00D376E1"/>
    <w:rsid w:val="00D37AFC"/>
    <w:rsid w:val="00D37C29"/>
    <w:rsid w:val="00D37F0B"/>
    <w:rsid w:val="00D400E5"/>
    <w:rsid w:val="00D403D5"/>
    <w:rsid w:val="00D403FB"/>
    <w:rsid w:val="00D404EF"/>
    <w:rsid w:val="00D40508"/>
    <w:rsid w:val="00D4058A"/>
    <w:rsid w:val="00D40627"/>
    <w:rsid w:val="00D4066A"/>
    <w:rsid w:val="00D4074A"/>
    <w:rsid w:val="00D40893"/>
    <w:rsid w:val="00D4097A"/>
    <w:rsid w:val="00D40A2D"/>
    <w:rsid w:val="00D40BA9"/>
    <w:rsid w:val="00D40BB2"/>
    <w:rsid w:val="00D40D03"/>
    <w:rsid w:val="00D40E62"/>
    <w:rsid w:val="00D41060"/>
    <w:rsid w:val="00D41135"/>
    <w:rsid w:val="00D41254"/>
    <w:rsid w:val="00D41377"/>
    <w:rsid w:val="00D415CC"/>
    <w:rsid w:val="00D41720"/>
    <w:rsid w:val="00D417A0"/>
    <w:rsid w:val="00D417F9"/>
    <w:rsid w:val="00D4180D"/>
    <w:rsid w:val="00D4186F"/>
    <w:rsid w:val="00D41942"/>
    <w:rsid w:val="00D41A2E"/>
    <w:rsid w:val="00D41AC4"/>
    <w:rsid w:val="00D41CB7"/>
    <w:rsid w:val="00D41E24"/>
    <w:rsid w:val="00D41E61"/>
    <w:rsid w:val="00D4205D"/>
    <w:rsid w:val="00D42209"/>
    <w:rsid w:val="00D4265F"/>
    <w:rsid w:val="00D42661"/>
    <w:rsid w:val="00D42707"/>
    <w:rsid w:val="00D42901"/>
    <w:rsid w:val="00D42AD5"/>
    <w:rsid w:val="00D42BAC"/>
    <w:rsid w:val="00D42CBE"/>
    <w:rsid w:val="00D42D07"/>
    <w:rsid w:val="00D42FE5"/>
    <w:rsid w:val="00D431BC"/>
    <w:rsid w:val="00D4346D"/>
    <w:rsid w:val="00D434C6"/>
    <w:rsid w:val="00D4355C"/>
    <w:rsid w:val="00D43745"/>
    <w:rsid w:val="00D437FF"/>
    <w:rsid w:val="00D4388A"/>
    <w:rsid w:val="00D439A9"/>
    <w:rsid w:val="00D43B3D"/>
    <w:rsid w:val="00D43C92"/>
    <w:rsid w:val="00D43DBB"/>
    <w:rsid w:val="00D43EF9"/>
    <w:rsid w:val="00D43F56"/>
    <w:rsid w:val="00D4436C"/>
    <w:rsid w:val="00D4444F"/>
    <w:rsid w:val="00D444D3"/>
    <w:rsid w:val="00D445B3"/>
    <w:rsid w:val="00D44A02"/>
    <w:rsid w:val="00D44A31"/>
    <w:rsid w:val="00D44A3B"/>
    <w:rsid w:val="00D44A84"/>
    <w:rsid w:val="00D44C5B"/>
    <w:rsid w:val="00D44CEF"/>
    <w:rsid w:val="00D44F14"/>
    <w:rsid w:val="00D4501D"/>
    <w:rsid w:val="00D453E2"/>
    <w:rsid w:val="00D4543D"/>
    <w:rsid w:val="00D4555F"/>
    <w:rsid w:val="00D455A5"/>
    <w:rsid w:val="00D455C3"/>
    <w:rsid w:val="00D4560C"/>
    <w:rsid w:val="00D45B27"/>
    <w:rsid w:val="00D45C3A"/>
    <w:rsid w:val="00D45D7F"/>
    <w:rsid w:val="00D45EC9"/>
    <w:rsid w:val="00D45F51"/>
    <w:rsid w:val="00D462DA"/>
    <w:rsid w:val="00D46669"/>
    <w:rsid w:val="00D4676E"/>
    <w:rsid w:val="00D4694E"/>
    <w:rsid w:val="00D46998"/>
    <w:rsid w:val="00D46B4D"/>
    <w:rsid w:val="00D46D75"/>
    <w:rsid w:val="00D46DD3"/>
    <w:rsid w:val="00D46EC3"/>
    <w:rsid w:val="00D46ED5"/>
    <w:rsid w:val="00D46EFD"/>
    <w:rsid w:val="00D4710D"/>
    <w:rsid w:val="00D47302"/>
    <w:rsid w:val="00D47557"/>
    <w:rsid w:val="00D477FB"/>
    <w:rsid w:val="00D47878"/>
    <w:rsid w:val="00D478AA"/>
    <w:rsid w:val="00D478AE"/>
    <w:rsid w:val="00D478BC"/>
    <w:rsid w:val="00D47A36"/>
    <w:rsid w:val="00D47D9F"/>
    <w:rsid w:val="00D47DD2"/>
    <w:rsid w:val="00D47F6B"/>
    <w:rsid w:val="00D502BD"/>
    <w:rsid w:val="00D5055B"/>
    <w:rsid w:val="00D5063E"/>
    <w:rsid w:val="00D50848"/>
    <w:rsid w:val="00D50BDD"/>
    <w:rsid w:val="00D510A1"/>
    <w:rsid w:val="00D510F0"/>
    <w:rsid w:val="00D51106"/>
    <w:rsid w:val="00D511EE"/>
    <w:rsid w:val="00D5131C"/>
    <w:rsid w:val="00D515CF"/>
    <w:rsid w:val="00D517FE"/>
    <w:rsid w:val="00D518E8"/>
    <w:rsid w:val="00D51901"/>
    <w:rsid w:val="00D51B0E"/>
    <w:rsid w:val="00D51DEB"/>
    <w:rsid w:val="00D51E11"/>
    <w:rsid w:val="00D52367"/>
    <w:rsid w:val="00D524C9"/>
    <w:rsid w:val="00D524D9"/>
    <w:rsid w:val="00D52615"/>
    <w:rsid w:val="00D52796"/>
    <w:rsid w:val="00D5284B"/>
    <w:rsid w:val="00D52914"/>
    <w:rsid w:val="00D52922"/>
    <w:rsid w:val="00D52AA7"/>
    <w:rsid w:val="00D52F87"/>
    <w:rsid w:val="00D530E2"/>
    <w:rsid w:val="00D530F0"/>
    <w:rsid w:val="00D53359"/>
    <w:rsid w:val="00D534E6"/>
    <w:rsid w:val="00D534FF"/>
    <w:rsid w:val="00D53518"/>
    <w:rsid w:val="00D53579"/>
    <w:rsid w:val="00D53865"/>
    <w:rsid w:val="00D539F8"/>
    <w:rsid w:val="00D53BA7"/>
    <w:rsid w:val="00D53BB2"/>
    <w:rsid w:val="00D53C2A"/>
    <w:rsid w:val="00D53C87"/>
    <w:rsid w:val="00D53EEA"/>
    <w:rsid w:val="00D53F7D"/>
    <w:rsid w:val="00D54153"/>
    <w:rsid w:val="00D54448"/>
    <w:rsid w:val="00D544A2"/>
    <w:rsid w:val="00D5452F"/>
    <w:rsid w:val="00D54812"/>
    <w:rsid w:val="00D54898"/>
    <w:rsid w:val="00D54983"/>
    <w:rsid w:val="00D549C5"/>
    <w:rsid w:val="00D54A8C"/>
    <w:rsid w:val="00D54BB8"/>
    <w:rsid w:val="00D54F5B"/>
    <w:rsid w:val="00D550C5"/>
    <w:rsid w:val="00D5520E"/>
    <w:rsid w:val="00D552E3"/>
    <w:rsid w:val="00D556A2"/>
    <w:rsid w:val="00D556D1"/>
    <w:rsid w:val="00D55A70"/>
    <w:rsid w:val="00D55C67"/>
    <w:rsid w:val="00D55CC1"/>
    <w:rsid w:val="00D55D29"/>
    <w:rsid w:val="00D55F21"/>
    <w:rsid w:val="00D55F42"/>
    <w:rsid w:val="00D55F69"/>
    <w:rsid w:val="00D55FE6"/>
    <w:rsid w:val="00D560A5"/>
    <w:rsid w:val="00D56306"/>
    <w:rsid w:val="00D564C2"/>
    <w:rsid w:val="00D5656C"/>
    <w:rsid w:val="00D56821"/>
    <w:rsid w:val="00D5682D"/>
    <w:rsid w:val="00D56844"/>
    <w:rsid w:val="00D5693E"/>
    <w:rsid w:val="00D569B5"/>
    <w:rsid w:val="00D56A3E"/>
    <w:rsid w:val="00D56A57"/>
    <w:rsid w:val="00D56A8F"/>
    <w:rsid w:val="00D56AD5"/>
    <w:rsid w:val="00D56B3C"/>
    <w:rsid w:val="00D56CC8"/>
    <w:rsid w:val="00D56DBE"/>
    <w:rsid w:val="00D56F82"/>
    <w:rsid w:val="00D570A5"/>
    <w:rsid w:val="00D571A4"/>
    <w:rsid w:val="00D57244"/>
    <w:rsid w:val="00D57383"/>
    <w:rsid w:val="00D573BE"/>
    <w:rsid w:val="00D574D7"/>
    <w:rsid w:val="00D5788D"/>
    <w:rsid w:val="00D579B2"/>
    <w:rsid w:val="00D57AF7"/>
    <w:rsid w:val="00D57C61"/>
    <w:rsid w:val="00D57C8B"/>
    <w:rsid w:val="00D57D89"/>
    <w:rsid w:val="00D57F48"/>
    <w:rsid w:val="00D5EEA1"/>
    <w:rsid w:val="00D600A9"/>
    <w:rsid w:val="00D600B1"/>
    <w:rsid w:val="00D608F8"/>
    <w:rsid w:val="00D60B6F"/>
    <w:rsid w:val="00D60D14"/>
    <w:rsid w:val="00D60DC7"/>
    <w:rsid w:val="00D60DD2"/>
    <w:rsid w:val="00D60E44"/>
    <w:rsid w:val="00D60EBA"/>
    <w:rsid w:val="00D610A3"/>
    <w:rsid w:val="00D61167"/>
    <w:rsid w:val="00D611C2"/>
    <w:rsid w:val="00D61317"/>
    <w:rsid w:val="00D61463"/>
    <w:rsid w:val="00D6165A"/>
    <w:rsid w:val="00D61690"/>
    <w:rsid w:val="00D619D3"/>
    <w:rsid w:val="00D61DF5"/>
    <w:rsid w:val="00D61E48"/>
    <w:rsid w:val="00D61EAD"/>
    <w:rsid w:val="00D61FB2"/>
    <w:rsid w:val="00D62303"/>
    <w:rsid w:val="00D62398"/>
    <w:rsid w:val="00D624FA"/>
    <w:rsid w:val="00D6262F"/>
    <w:rsid w:val="00D62640"/>
    <w:rsid w:val="00D6270A"/>
    <w:rsid w:val="00D62782"/>
    <w:rsid w:val="00D627CD"/>
    <w:rsid w:val="00D62929"/>
    <w:rsid w:val="00D629EC"/>
    <w:rsid w:val="00D62A40"/>
    <w:rsid w:val="00D62BBC"/>
    <w:rsid w:val="00D62DDC"/>
    <w:rsid w:val="00D62EE0"/>
    <w:rsid w:val="00D636DA"/>
    <w:rsid w:val="00D63B62"/>
    <w:rsid w:val="00D63C7B"/>
    <w:rsid w:val="00D63C88"/>
    <w:rsid w:val="00D63CFD"/>
    <w:rsid w:val="00D63D47"/>
    <w:rsid w:val="00D6408E"/>
    <w:rsid w:val="00D6409C"/>
    <w:rsid w:val="00D640E9"/>
    <w:rsid w:val="00D6432C"/>
    <w:rsid w:val="00D64372"/>
    <w:rsid w:val="00D6455F"/>
    <w:rsid w:val="00D6480A"/>
    <w:rsid w:val="00D64B99"/>
    <w:rsid w:val="00D64C8C"/>
    <w:rsid w:val="00D64D90"/>
    <w:rsid w:val="00D64E8B"/>
    <w:rsid w:val="00D650B2"/>
    <w:rsid w:val="00D652E1"/>
    <w:rsid w:val="00D65484"/>
    <w:rsid w:val="00D65687"/>
    <w:rsid w:val="00D656FD"/>
    <w:rsid w:val="00D6578E"/>
    <w:rsid w:val="00D6594F"/>
    <w:rsid w:val="00D659E9"/>
    <w:rsid w:val="00D65A36"/>
    <w:rsid w:val="00D65A7D"/>
    <w:rsid w:val="00D65AFD"/>
    <w:rsid w:val="00D65CCF"/>
    <w:rsid w:val="00D65DE6"/>
    <w:rsid w:val="00D65F2F"/>
    <w:rsid w:val="00D65F45"/>
    <w:rsid w:val="00D65FBB"/>
    <w:rsid w:val="00D660CE"/>
    <w:rsid w:val="00D661C5"/>
    <w:rsid w:val="00D6647B"/>
    <w:rsid w:val="00D66532"/>
    <w:rsid w:val="00D66784"/>
    <w:rsid w:val="00D6687E"/>
    <w:rsid w:val="00D66933"/>
    <w:rsid w:val="00D66964"/>
    <w:rsid w:val="00D6697F"/>
    <w:rsid w:val="00D66A12"/>
    <w:rsid w:val="00D66A66"/>
    <w:rsid w:val="00D66C85"/>
    <w:rsid w:val="00D66E67"/>
    <w:rsid w:val="00D66E94"/>
    <w:rsid w:val="00D6700E"/>
    <w:rsid w:val="00D6702E"/>
    <w:rsid w:val="00D67438"/>
    <w:rsid w:val="00D67720"/>
    <w:rsid w:val="00D67B07"/>
    <w:rsid w:val="00D67BF4"/>
    <w:rsid w:val="00D67C56"/>
    <w:rsid w:val="00D67CF9"/>
    <w:rsid w:val="00D67CFD"/>
    <w:rsid w:val="00D67F76"/>
    <w:rsid w:val="00D7004A"/>
    <w:rsid w:val="00D700B3"/>
    <w:rsid w:val="00D70177"/>
    <w:rsid w:val="00D70215"/>
    <w:rsid w:val="00D7049A"/>
    <w:rsid w:val="00D705DA"/>
    <w:rsid w:val="00D70648"/>
    <w:rsid w:val="00D706E2"/>
    <w:rsid w:val="00D70BF2"/>
    <w:rsid w:val="00D70BF7"/>
    <w:rsid w:val="00D70C43"/>
    <w:rsid w:val="00D70C67"/>
    <w:rsid w:val="00D70D2F"/>
    <w:rsid w:val="00D70D5D"/>
    <w:rsid w:val="00D70DD9"/>
    <w:rsid w:val="00D71079"/>
    <w:rsid w:val="00D710F1"/>
    <w:rsid w:val="00D71157"/>
    <w:rsid w:val="00D712C5"/>
    <w:rsid w:val="00D712F1"/>
    <w:rsid w:val="00D71303"/>
    <w:rsid w:val="00D715BD"/>
    <w:rsid w:val="00D71654"/>
    <w:rsid w:val="00D716A6"/>
    <w:rsid w:val="00D71723"/>
    <w:rsid w:val="00D717C7"/>
    <w:rsid w:val="00D71813"/>
    <w:rsid w:val="00D71897"/>
    <w:rsid w:val="00D718A4"/>
    <w:rsid w:val="00D71B6E"/>
    <w:rsid w:val="00D71C86"/>
    <w:rsid w:val="00D71CBD"/>
    <w:rsid w:val="00D71D7E"/>
    <w:rsid w:val="00D71E05"/>
    <w:rsid w:val="00D71E4F"/>
    <w:rsid w:val="00D71EB5"/>
    <w:rsid w:val="00D7200A"/>
    <w:rsid w:val="00D72184"/>
    <w:rsid w:val="00D721C1"/>
    <w:rsid w:val="00D72211"/>
    <w:rsid w:val="00D72421"/>
    <w:rsid w:val="00D728F4"/>
    <w:rsid w:val="00D72C75"/>
    <w:rsid w:val="00D72C7E"/>
    <w:rsid w:val="00D72C80"/>
    <w:rsid w:val="00D730CB"/>
    <w:rsid w:val="00D733E1"/>
    <w:rsid w:val="00D73432"/>
    <w:rsid w:val="00D73822"/>
    <w:rsid w:val="00D73BFB"/>
    <w:rsid w:val="00D73C3A"/>
    <w:rsid w:val="00D73CF4"/>
    <w:rsid w:val="00D74006"/>
    <w:rsid w:val="00D743AD"/>
    <w:rsid w:val="00D743B6"/>
    <w:rsid w:val="00D7453F"/>
    <w:rsid w:val="00D7467C"/>
    <w:rsid w:val="00D74A29"/>
    <w:rsid w:val="00D74C55"/>
    <w:rsid w:val="00D74D51"/>
    <w:rsid w:val="00D74D74"/>
    <w:rsid w:val="00D74E86"/>
    <w:rsid w:val="00D7503A"/>
    <w:rsid w:val="00D750F4"/>
    <w:rsid w:val="00D7519E"/>
    <w:rsid w:val="00D753E0"/>
    <w:rsid w:val="00D75484"/>
    <w:rsid w:val="00D754AF"/>
    <w:rsid w:val="00D754F0"/>
    <w:rsid w:val="00D754F4"/>
    <w:rsid w:val="00D756A6"/>
    <w:rsid w:val="00D757A6"/>
    <w:rsid w:val="00D757FD"/>
    <w:rsid w:val="00D7585B"/>
    <w:rsid w:val="00D75886"/>
    <w:rsid w:val="00D75A08"/>
    <w:rsid w:val="00D76049"/>
    <w:rsid w:val="00D76092"/>
    <w:rsid w:val="00D762E4"/>
    <w:rsid w:val="00D7691D"/>
    <w:rsid w:val="00D76D75"/>
    <w:rsid w:val="00D76DD4"/>
    <w:rsid w:val="00D76EBB"/>
    <w:rsid w:val="00D77264"/>
    <w:rsid w:val="00D77278"/>
    <w:rsid w:val="00D772A5"/>
    <w:rsid w:val="00D7734A"/>
    <w:rsid w:val="00D773D9"/>
    <w:rsid w:val="00D7744C"/>
    <w:rsid w:val="00D774E4"/>
    <w:rsid w:val="00D77595"/>
    <w:rsid w:val="00D77D44"/>
    <w:rsid w:val="00D77EB7"/>
    <w:rsid w:val="00D77EE3"/>
    <w:rsid w:val="00D77F17"/>
    <w:rsid w:val="00D77F36"/>
    <w:rsid w:val="00D8000A"/>
    <w:rsid w:val="00D80411"/>
    <w:rsid w:val="00D80578"/>
    <w:rsid w:val="00D80667"/>
    <w:rsid w:val="00D8067B"/>
    <w:rsid w:val="00D806B4"/>
    <w:rsid w:val="00D806F2"/>
    <w:rsid w:val="00D8072B"/>
    <w:rsid w:val="00D807D7"/>
    <w:rsid w:val="00D807EA"/>
    <w:rsid w:val="00D8082F"/>
    <w:rsid w:val="00D80AA7"/>
    <w:rsid w:val="00D80E64"/>
    <w:rsid w:val="00D81116"/>
    <w:rsid w:val="00D81129"/>
    <w:rsid w:val="00D812A5"/>
    <w:rsid w:val="00D81374"/>
    <w:rsid w:val="00D8145B"/>
    <w:rsid w:val="00D816A3"/>
    <w:rsid w:val="00D819DC"/>
    <w:rsid w:val="00D819F6"/>
    <w:rsid w:val="00D81C8A"/>
    <w:rsid w:val="00D81D6C"/>
    <w:rsid w:val="00D821C9"/>
    <w:rsid w:val="00D8228A"/>
    <w:rsid w:val="00D82869"/>
    <w:rsid w:val="00D82875"/>
    <w:rsid w:val="00D82C65"/>
    <w:rsid w:val="00D82DCA"/>
    <w:rsid w:val="00D82E06"/>
    <w:rsid w:val="00D82EDC"/>
    <w:rsid w:val="00D830E3"/>
    <w:rsid w:val="00D83205"/>
    <w:rsid w:val="00D83300"/>
    <w:rsid w:val="00D833FA"/>
    <w:rsid w:val="00D834B5"/>
    <w:rsid w:val="00D83595"/>
    <w:rsid w:val="00D83687"/>
    <w:rsid w:val="00D836A5"/>
    <w:rsid w:val="00D836C8"/>
    <w:rsid w:val="00D839BF"/>
    <w:rsid w:val="00D83C2A"/>
    <w:rsid w:val="00D83C71"/>
    <w:rsid w:val="00D83D66"/>
    <w:rsid w:val="00D83DC5"/>
    <w:rsid w:val="00D83EF8"/>
    <w:rsid w:val="00D83F78"/>
    <w:rsid w:val="00D83F8F"/>
    <w:rsid w:val="00D840A4"/>
    <w:rsid w:val="00D84129"/>
    <w:rsid w:val="00D843B7"/>
    <w:rsid w:val="00D84423"/>
    <w:rsid w:val="00D845BB"/>
    <w:rsid w:val="00D845E7"/>
    <w:rsid w:val="00D846CC"/>
    <w:rsid w:val="00D8492F"/>
    <w:rsid w:val="00D84971"/>
    <w:rsid w:val="00D84A5E"/>
    <w:rsid w:val="00D85411"/>
    <w:rsid w:val="00D8541F"/>
    <w:rsid w:val="00D8546A"/>
    <w:rsid w:val="00D8546E"/>
    <w:rsid w:val="00D85478"/>
    <w:rsid w:val="00D8560A"/>
    <w:rsid w:val="00D857AE"/>
    <w:rsid w:val="00D85C04"/>
    <w:rsid w:val="00D85C63"/>
    <w:rsid w:val="00D85D9D"/>
    <w:rsid w:val="00D85DCF"/>
    <w:rsid w:val="00D85E5B"/>
    <w:rsid w:val="00D85F3C"/>
    <w:rsid w:val="00D85FCB"/>
    <w:rsid w:val="00D8607E"/>
    <w:rsid w:val="00D860F9"/>
    <w:rsid w:val="00D86172"/>
    <w:rsid w:val="00D863F0"/>
    <w:rsid w:val="00D863FD"/>
    <w:rsid w:val="00D86423"/>
    <w:rsid w:val="00D8646E"/>
    <w:rsid w:val="00D865AE"/>
    <w:rsid w:val="00D866EB"/>
    <w:rsid w:val="00D867D1"/>
    <w:rsid w:val="00D868C3"/>
    <w:rsid w:val="00D86AAE"/>
    <w:rsid w:val="00D86C00"/>
    <w:rsid w:val="00D86C94"/>
    <w:rsid w:val="00D86D92"/>
    <w:rsid w:val="00D86E0F"/>
    <w:rsid w:val="00D87018"/>
    <w:rsid w:val="00D8732C"/>
    <w:rsid w:val="00D8784B"/>
    <w:rsid w:val="00D878DF"/>
    <w:rsid w:val="00D879BA"/>
    <w:rsid w:val="00D87AC2"/>
    <w:rsid w:val="00D87B7C"/>
    <w:rsid w:val="00D87D4F"/>
    <w:rsid w:val="00D87F45"/>
    <w:rsid w:val="00D9001A"/>
    <w:rsid w:val="00D90345"/>
    <w:rsid w:val="00D90466"/>
    <w:rsid w:val="00D9056D"/>
    <w:rsid w:val="00D9062C"/>
    <w:rsid w:val="00D9067C"/>
    <w:rsid w:val="00D90750"/>
    <w:rsid w:val="00D9094E"/>
    <w:rsid w:val="00D9096A"/>
    <w:rsid w:val="00D90CAF"/>
    <w:rsid w:val="00D91110"/>
    <w:rsid w:val="00D9136D"/>
    <w:rsid w:val="00D913B2"/>
    <w:rsid w:val="00D913F8"/>
    <w:rsid w:val="00D91438"/>
    <w:rsid w:val="00D91600"/>
    <w:rsid w:val="00D91696"/>
    <w:rsid w:val="00D9178E"/>
    <w:rsid w:val="00D91A21"/>
    <w:rsid w:val="00D91AF5"/>
    <w:rsid w:val="00D91DC2"/>
    <w:rsid w:val="00D91EB5"/>
    <w:rsid w:val="00D923BE"/>
    <w:rsid w:val="00D9246E"/>
    <w:rsid w:val="00D92711"/>
    <w:rsid w:val="00D92847"/>
    <w:rsid w:val="00D9285C"/>
    <w:rsid w:val="00D92E5F"/>
    <w:rsid w:val="00D92E8A"/>
    <w:rsid w:val="00D9327C"/>
    <w:rsid w:val="00D93280"/>
    <w:rsid w:val="00D933B5"/>
    <w:rsid w:val="00D936B6"/>
    <w:rsid w:val="00D9375C"/>
    <w:rsid w:val="00D93A04"/>
    <w:rsid w:val="00D93A3F"/>
    <w:rsid w:val="00D93A47"/>
    <w:rsid w:val="00D93BAA"/>
    <w:rsid w:val="00D93D2B"/>
    <w:rsid w:val="00D93FDC"/>
    <w:rsid w:val="00D94181"/>
    <w:rsid w:val="00D9426C"/>
    <w:rsid w:val="00D942EB"/>
    <w:rsid w:val="00D94374"/>
    <w:rsid w:val="00D9446C"/>
    <w:rsid w:val="00D948F8"/>
    <w:rsid w:val="00D94B5C"/>
    <w:rsid w:val="00D950F3"/>
    <w:rsid w:val="00D952D3"/>
    <w:rsid w:val="00D953FA"/>
    <w:rsid w:val="00D9540F"/>
    <w:rsid w:val="00D9546F"/>
    <w:rsid w:val="00D95738"/>
    <w:rsid w:val="00D95828"/>
    <w:rsid w:val="00D95867"/>
    <w:rsid w:val="00D95929"/>
    <w:rsid w:val="00D959F8"/>
    <w:rsid w:val="00D95B5C"/>
    <w:rsid w:val="00D95BA3"/>
    <w:rsid w:val="00D95BE2"/>
    <w:rsid w:val="00D95CFE"/>
    <w:rsid w:val="00D95F2B"/>
    <w:rsid w:val="00D96117"/>
    <w:rsid w:val="00D961B4"/>
    <w:rsid w:val="00D9620F"/>
    <w:rsid w:val="00D962B5"/>
    <w:rsid w:val="00D962C1"/>
    <w:rsid w:val="00D96410"/>
    <w:rsid w:val="00D964FD"/>
    <w:rsid w:val="00D96573"/>
    <w:rsid w:val="00D9664D"/>
    <w:rsid w:val="00D966A4"/>
    <w:rsid w:val="00D96BCA"/>
    <w:rsid w:val="00D96BDE"/>
    <w:rsid w:val="00D96C2B"/>
    <w:rsid w:val="00D96D67"/>
    <w:rsid w:val="00D96F70"/>
    <w:rsid w:val="00D9703E"/>
    <w:rsid w:val="00D97101"/>
    <w:rsid w:val="00D97484"/>
    <w:rsid w:val="00D974A9"/>
    <w:rsid w:val="00D974F5"/>
    <w:rsid w:val="00D9755C"/>
    <w:rsid w:val="00D97CAE"/>
    <w:rsid w:val="00D97CC3"/>
    <w:rsid w:val="00D97D48"/>
    <w:rsid w:val="00D97E09"/>
    <w:rsid w:val="00D97F15"/>
    <w:rsid w:val="00D9E73C"/>
    <w:rsid w:val="00DA008A"/>
    <w:rsid w:val="00DA01CD"/>
    <w:rsid w:val="00DA0270"/>
    <w:rsid w:val="00DA0350"/>
    <w:rsid w:val="00DA0548"/>
    <w:rsid w:val="00DA0643"/>
    <w:rsid w:val="00DA06C3"/>
    <w:rsid w:val="00DA06F8"/>
    <w:rsid w:val="00DA08B2"/>
    <w:rsid w:val="00DA0AC1"/>
    <w:rsid w:val="00DA0CA3"/>
    <w:rsid w:val="00DA0D94"/>
    <w:rsid w:val="00DA0FAD"/>
    <w:rsid w:val="00DA1046"/>
    <w:rsid w:val="00DA10E2"/>
    <w:rsid w:val="00DA11DB"/>
    <w:rsid w:val="00DA158E"/>
    <w:rsid w:val="00DA159D"/>
    <w:rsid w:val="00DA1777"/>
    <w:rsid w:val="00DA17BA"/>
    <w:rsid w:val="00DA192F"/>
    <w:rsid w:val="00DA1B06"/>
    <w:rsid w:val="00DA1BB2"/>
    <w:rsid w:val="00DA1C3F"/>
    <w:rsid w:val="00DA1CF8"/>
    <w:rsid w:val="00DA1E0A"/>
    <w:rsid w:val="00DA1FF5"/>
    <w:rsid w:val="00DA21E3"/>
    <w:rsid w:val="00DA233B"/>
    <w:rsid w:val="00DA2488"/>
    <w:rsid w:val="00DA24AC"/>
    <w:rsid w:val="00DA24C2"/>
    <w:rsid w:val="00DA258E"/>
    <w:rsid w:val="00DA275D"/>
    <w:rsid w:val="00DA2889"/>
    <w:rsid w:val="00DA2980"/>
    <w:rsid w:val="00DA2D9A"/>
    <w:rsid w:val="00DA2E12"/>
    <w:rsid w:val="00DA2EB6"/>
    <w:rsid w:val="00DA2F88"/>
    <w:rsid w:val="00DA3083"/>
    <w:rsid w:val="00DA3300"/>
    <w:rsid w:val="00DA336C"/>
    <w:rsid w:val="00DA37FA"/>
    <w:rsid w:val="00DA3984"/>
    <w:rsid w:val="00DA3B98"/>
    <w:rsid w:val="00DA3BB1"/>
    <w:rsid w:val="00DA3EEC"/>
    <w:rsid w:val="00DA3F0B"/>
    <w:rsid w:val="00DA3F85"/>
    <w:rsid w:val="00DA3F8B"/>
    <w:rsid w:val="00DA3FED"/>
    <w:rsid w:val="00DA4014"/>
    <w:rsid w:val="00DA415B"/>
    <w:rsid w:val="00DA41D7"/>
    <w:rsid w:val="00DA42C3"/>
    <w:rsid w:val="00DA43AC"/>
    <w:rsid w:val="00DA4430"/>
    <w:rsid w:val="00DA4471"/>
    <w:rsid w:val="00DA4571"/>
    <w:rsid w:val="00DA45C3"/>
    <w:rsid w:val="00DA4789"/>
    <w:rsid w:val="00DA49E1"/>
    <w:rsid w:val="00DA4C02"/>
    <w:rsid w:val="00DA4CC1"/>
    <w:rsid w:val="00DA4D59"/>
    <w:rsid w:val="00DA4F0D"/>
    <w:rsid w:val="00DA4F4A"/>
    <w:rsid w:val="00DA5533"/>
    <w:rsid w:val="00DA561A"/>
    <w:rsid w:val="00DA5957"/>
    <w:rsid w:val="00DA5E68"/>
    <w:rsid w:val="00DA5E88"/>
    <w:rsid w:val="00DA614E"/>
    <w:rsid w:val="00DA6174"/>
    <w:rsid w:val="00DA66CD"/>
    <w:rsid w:val="00DA6816"/>
    <w:rsid w:val="00DA6AA3"/>
    <w:rsid w:val="00DA6AF7"/>
    <w:rsid w:val="00DA6D7A"/>
    <w:rsid w:val="00DA6DA1"/>
    <w:rsid w:val="00DA6E2E"/>
    <w:rsid w:val="00DA6E46"/>
    <w:rsid w:val="00DA6F5E"/>
    <w:rsid w:val="00DA7039"/>
    <w:rsid w:val="00DA70B6"/>
    <w:rsid w:val="00DA7202"/>
    <w:rsid w:val="00DA750C"/>
    <w:rsid w:val="00DA766E"/>
    <w:rsid w:val="00DA78A3"/>
    <w:rsid w:val="00DA793B"/>
    <w:rsid w:val="00DA7940"/>
    <w:rsid w:val="00DA7A2C"/>
    <w:rsid w:val="00DA7C36"/>
    <w:rsid w:val="00DA7C62"/>
    <w:rsid w:val="00DA7DEC"/>
    <w:rsid w:val="00DA7EB2"/>
    <w:rsid w:val="00DA7FEA"/>
    <w:rsid w:val="00DB00F2"/>
    <w:rsid w:val="00DB0375"/>
    <w:rsid w:val="00DB0523"/>
    <w:rsid w:val="00DB069C"/>
    <w:rsid w:val="00DB0831"/>
    <w:rsid w:val="00DB0855"/>
    <w:rsid w:val="00DB09A0"/>
    <w:rsid w:val="00DB0B4D"/>
    <w:rsid w:val="00DB0BE4"/>
    <w:rsid w:val="00DB0BFB"/>
    <w:rsid w:val="00DB0C42"/>
    <w:rsid w:val="00DB0DDD"/>
    <w:rsid w:val="00DB107C"/>
    <w:rsid w:val="00DB1187"/>
    <w:rsid w:val="00DB135E"/>
    <w:rsid w:val="00DB149D"/>
    <w:rsid w:val="00DB1503"/>
    <w:rsid w:val="00DB154F"/>
    <w:rsid w:val="00DB1682"/>
    <w:rsid w:val="00DB183F"/>
    <w:rsid w:val="00DB1B42"/>
    <w:rsid w:val="00DB1BEF"/>
    <w:rsid w:val="00DB1D20"/>
    <w:rsid w:val="00DB1E90"/>
    <w:rsid w:val="00DB1ECA"/>
    <w:rsid w:val="00DB1EE5"/>
    <w:rsid w:val="00DB2046"/>
    <w:rsid w:val="00DB209B"/>
    <w:rsid w:val="00DB2392"/>
    <w:rsid w:val="00DB241A"/>
    <w:rsid w:val="00DB2441"/>
    <w:rsid w:val="00DB24DB"/>
    <w:rsid w:val="00DB254A"/>
    <w:rsid w:val="00DB2593"/>
    <w:rsid w:val="00DB2673"/>
    <w:rsid w:val="00DB273D"/>
    <w:rsid w:val="00DB2962"/>
    <w:rsid w:val="00DB2A69"/>
    <w:rsid w:val="00DB2A81"/>
    <w:rsid w:val="00DB2AA8"/>
    <w:rsid w:val="00DB2C1F"/>
    <w:rsid w:val="00DB2D14"/>
    <w:rsid w:val="00DB2E58"/>
    <w:rsid w:val="00DB2F84"/>
    <w:rsid w:val="00DB30A7"/>
    <w:rsid w:val="00DB3251"/>
    <w:rsid w:val="00DB329C"/>
    <w:rsid w:val="00DB32A7"/>
    <w:rsid w:val="00DB33B9"/>
    <w:rsid w:val="00DB3469"/>
    <w:rsid w:val="00DB36CC"/>
    <w:rsid w:val="00DB3A4A"/>
    <w:rsid w:val="00DB3A53"/>
    <w:rsid w:val="00DB3BA4"/>
    <w:rsid w:val="00DB3C16"/>
    <w:rsid w:val="00DB3EB9"/>
    <w:rsid w:val="00DB3FC0"/>
    <w:rsid w:val="00DB42F1"/>
    <w:rsid w:val="00DB4329"/>
    <w:rsid w:val="00DB459C"/>
    <w:rsid w:val="00DB47F4"/>
    <w:rsid w:val="00DB48E9"/>
    <w:rsid w:val="00DB4991"/>
    <w:rsid w:val="00DB49A9"/>
    <w:rsid w:val="00DB4A16"/>
    <w:rsid w:val="00DB4ACA"/>
    <w:rsid w:val="00DB4B2C"/>
    <w:rsid w:val="00DB4C03"/>
    <w:rsid w:val="00DB4C49"/>
    <w:rsid w:val="00DB4CBA"/>
    <w:rsid w:val="00DB4E01"/>
    <w:rsid w:val="00DB4E8E"/>
    <w:rsid w:val="00DB4F18"/>
    <w:rsid w:val="00DB4F4F"/>
    <w:rsid w:val="00DB5038"/>
    <w:rsid w:val="00DB53C5"/>
    <w:rsid w:val="00DB55F9"/>
    <w:rsid w:val="00DB568A"/>
    <w:rsid w:val="00DB596A"/>
    <w:rsid w:val="00DB598C"/>
    <w:rsid w:val="00DB5A74"/>
    <w:rsid w:val="00DB5C50"/>
    <w:rsid w:val="00DB5D2D"/>
    <w:rsid w:val="00DB61B3"/>
    <w:rsid w:val="00DB633B"/>
    <w:rsid w:val="00DB64D2"/>
    <w:rsid w:val="00DB6548"/>
    <w:rsid w:val="00DB681B"/>
    <w:rsid w:val="00DB6851"/>
    <w:rsid w:val="00DB6AD7"/>
    <w:rsid w:val="00DB6CD6"/>
    <w:rsid w:val="00DB6D1E"/>
    <w:rsid w:val="00DB71CE"/>
    <w:rsid w:val="00DB7411"/>
    <w:rsid w:val="00DB7501"/>
    <w:rsid w:val="00DB75DE"/>
    <w:rsid w:val="00DB75E2"/>
    <w:rsid w:val="00DB78A5"/>
    <w:rsid w:val="00DB7A71"/>
    <w:rsid w:val="00DB7B3A"/>
    <w:rsid w:val="00DB7C8B"/>
    <w:rsid w:val="00DB7CC2"/>
    <w:rsid w:val="00DB7DD6"/>
    <w:rsid w:val="00DB7E36"/>
    <w:rsid w:val="00DB841F"/>
    <w:rsid w:val="00DC057B"/>
    <w:rsid w:val="00DC086E"/>
    <w:rsid w:val="00DC0CE2"/>
    <w:rsid w:val="00DC0FDE"/>
    <w:rsid w:val="00DC0FF2"/>
    <w:rsid w:val="00DC110F"/>
    <w:rsid w:val="00DC1454"/>
    <w:rsid w:val="00DC14B1"/>
    <w:rsid w:val="00DC1553"/>
    <w:rsid w:val="00DC1678"/>
    <w:rsid w:val="00DC189B"/>
    <w:rsid w:val="00DC1923"/>
    <w:rsid w:val="00DC1A4C"/>
    <w:rsid w:val="00DC1B2A"/>
    <w:rsid w:val="00DC1C9D"/>
    <w:rsid w:val="00DC1E51"/>
    <w:rsid w:val="00DC1E57"/>
    <w:rsid w:val="00DC1F49"/>
    <w:rsid w:val="00DC208A"/>
    <w:rsid w:val="00DC239E"/>
    <w:rsid w:val="00DC282D"/>
    <w:rsid w:val="00DC29CD"/>
    <w:rsid w:val="00DC2B0A"/>
    <w:rsid w:val="00DC2B88"/>
    <w:rsid w:val="00DC2DB3"/>
    <w:rsid w:val="00DC2F08"/>
    <w:rsid w:val="00DC30AB"/>
    <w:rsid w:val="00DC31BF"/>
    <w:rsid w:val="00DC31FC"/>
    <w:rsid w:val="00DC3482"/>
    <w:rsid w:val="00DC3493"/>
    <w:rsid w:val="00DC35B3"/>
    <w:rsid w:val="00DC35E2"/>
    <w:rsid w:val="00DC3627"/>
    <w:rsid w:val="00DC3769"/>
    <w:rsid w:val="00DC3799"/>
    <w:rsid w:val="00DC39AF"/>
    <w:rsid w:val="00DC3C20"/>
    <w:rsid w:val="00DC3D73"/>
    <w:rsid w:val="00DC3FA1"/>
    <w:rsid w:val="00DC4156"/>
    <w:rsid w:val="00DC418F"/>
    <w:rsid w:val="00DC42AF"/>
    <w:rsid w:val="00DC4320"/>
    <w:rsid w:val="00DC4375"/>
    <w:rsid w:val="00DC44D6"/>
    <w:rsid w:val="00DC470A"/>
    <w:rsid w:val="00DC473F"/>
    <w:rsid w:val="00DC47B9"/>
    <w:rsid w:val="00DC4A34"/>
    <w:rsid w:val="00DC4B18"/>
    <w:rsid w:val="00DC4D74"/>
    <w:rsid w:val="00DC4DF0"/>
    <w:rsid w:val="00DC4F24"/>
    <w:rsid w:val="00DC52BA"/>
    <w:rsid w:val="00DC52C0"/>
    <w:rsid w:val="00DC5437"/>
    <w:rsid w:val="00DC5740"/>
    <w:rsid w:val="00DC574B"/>
    <w:rsid w:val="00DC5850"/>
    <w:rsid w:val="00DC58D4"/>
    <w:rsid w:val="00DC59A1"/>
    <w:rsid w:val="00DC5B1E"/>
    <w:rsid w:val="00DC5C05"/>
    <w:rsid w:val="00DC5F3D"/>
    <w:rsid w:val="00DC61A0"/>
    <w:rsid w:val="00DC6367"/>
    <w:rsid w:val="00DC6426"/>
    <w:rsid w:val="00DC6617"/>
    <w:rsid w:val="00DC66BD"/>
    <w:rsid w:val="00DC66E4"/>
    <w:rsid w:val="00DC67C1"/>
    <w:rsid w:val="00DC6D07"/>
    <w:rsid w:val="00DC6D49"/>
    <w:rsid w:val="00DC6E1C"/>
    <w:rsid w:val="00DC6E88"/>
    <w:rsid w:val="00DC6F54"/>
    <w:rsid w:val="00DC71B2"/>
    <w:rsid w:val="00DC71D9"/>
    <w:rsid w:val="00DC720E"/>
    <w:rsid w:val="00DC7437"/>
    <w:rsid w:val="00DC752E"/>
    <w:rsid w:val="00DC7A7D"/>
    <w:rsid w:val="00DC7B65"/>
    <w:rsid w:val="00DC7E87"/>
    <w:rsid w:val="00DD010A"/>
    <w:rsid w:val="00DD0158"/>
    <w:rsid w:val="00DD0229"/>
    <w:rsid w:val="00DD0269"/>
    <w:rsid w:val="00DD039D"/>
    <w:rsid w:val="00DD04D2"/>
    <w:rsid w:val="00DD04F1"/>
    <w:rsid w:val="00DD0606"/>
    <w:rsid w:val="00DD09F8"/>
    <w:rsid w:val="00DD0C36"/>
    <w:rsid w:val="00DD0C6C"/>
    <w:rsid w:val="00DD0F86"/>
    <w:rsid w:val="00DD1096"/>
    <w:rsid w:val="00DD116B"/>
    <w:rsid w:val="00DD1262"/>
    <w:rsid w:val="00DD1431"/>
    <w:rsid w:val="00DD1488"/>
    <w:rsid w:val="00DD19C5"/>
    <w:rsid w:val="00DD1AA6"/>
    <w:rsid w:val="00DD1B4C"/>
    <w:rsid w:val="00DD1C62"/>
    <w:rsid w:val="00DD1CF1"/>
    <w:rsid w:val="00DD2025"/>
    <w:rsid w:val="00DD2185"/>
    <w:rsid w:val="00DD235C"/>
    <w:rsid w:val="00DD24FF"/>
    <w:rsid w:val="00DD2737"/>
    <w:rsid w:val="00DD2A94"/>
    <w:rsid w:val="00DD2DD7"/>
    <w:rsid w:val="00DD2E07"/>
    <w:rsid w:val="00DD2F35"/>
    <w:rsid w:val="00DD2F92"/>
    <w:rsid w:val="00DD3174"/>
    <w:rsid w:val="00DD320A"/>
    <w:rsid w:val="00DD3423"/>
    <w:rsid w:val="00DD3623"/>
    <w:rsid w:val="00DD39E6"/>
    <w:rsid w:val="00DD39F7"/>
    <w:rsid w:val="00DD3D88"/>
    <w:rsid w:val="00DD3FA4"/>
    <w:rsid w:val="00DD400F"/>
    <w:rsid w:val="00DD4196"/>
    <w:rsid w:val="00DD4263"/>
    <w:rsid w:val="00DD4329"/>
    <w:rsid w:val="00DD4517"/>
    <w:rsid w:val="00DD45BF"/>
    <w:rsid w:val="00DD4689"/>
    <w:rsid w:val="00DD46A6"/>
    <w:rsid w:val="00DD4729"/>
    <w:rsid w:val="00DD4883"/>
    <w:rsid w:val="00DD48E2"/>
    <w:rsid w:val="00DD4907"/>
    <w:rsid w:val="00DD4959"/>
    <w:rsid w:val="00DD498E"/>
    <w:rsid w:val="00DD4A3E"/>
    <w:rsid w:val="00DD4B99"/>
    <w:rsid w:val="00DD4C2E"/>
    <w:rsid w:val="00DD4D51"/>
    <w:rsid w:val="00DD4E19"/>
    <w:rsid w:val="00DD4F46"/>
    <w:rsid w:val="00DD5536"/>
    <w:rsid w:val="00DD55EB"/>
    <w:rsid w:val="00DD5649"/>
    <w:rsid w:val="00DD5992"/>
    <w:rsid w:val="00DD59C5"/>
    <w:rsid w:val="00DD5B1E"/>
    <w:rsid w:val="00DD5B5B"/>
    <w:rsid w:val="00DD5B84"/>
    <w:rsid w:val="00DD5CCB"/>
    <w:rsid w:val="00DD5D46"/>
    <w:rsid w:val="00DD5EC1"/>
    <w:rsid w:val="00DD6198"/>
    <w:rsid w:val="00DD6464"/>
    <w:rsid w:val="00DD6754"/>
    <w:rsid w:val="00DD6782"/>
    <w:rsid w:val="00DD696C"/>
    <w:rsid w:val="00DD6A0F"/>
    <w:rsid w:val="00DD6D53"/>
    <w:rsid w:val="00DD6E8D"/>
    <w:rsid w:val="00DD7223"/>
    <w:rsid w:val="00DD73D5"/>
    <w:rsid w:val="00DD747B"/>
    <w:rsid w:val="00DD7505"/>
    <w:rsid w:val="00DD798D"/>
    <w:rsid w:val="00DD79D8"/>
    <w:rsid w:val="00DD7A8E"/>
    <w:rsid w:val="00DD7BA1"/>
    <w:rsid w:val="00DD7D21"/>
    <w:rsid w:val="00DD7EA3"/>
    <w:rsid w:val="00DD8C93"/>
    <w:rsid w:val="00DE029B"/>
    <w:rsid w:val="00DE02C8"/>
    <w:rsid w:val="00DE046C"/>
    <w:rsid w:val="00DE0589"/>
    <w:rsid w:val="00DE0812"/>
    <w:rsid w:val="00DE0916"/>
    <w:rsid w:val="00DE0A49"/>
    <w:rsid w:val="00DE0A66"/>
    <w:rsid w:val="00DE0BEB"/>
    <w:rsid w:val="00DE0F86"/>
    <w:rsid w:val="00DE15C1"/>
    <w:rsid w:val="00DE1660"/>
    <w:rsid w:val="00DE1754"/>
    <w:rsid w:val="00DE175C"/>
    <w:rsid w:val="00DE1863"/>
    <w:rsid w:val="00DE1A18"/>
    <w:rsid w:val="00DE1C51"/>
    <w:rsid w:val="00DE20EE"/>
    <w:rsid w:val="00DE212B"/>
    <w:rsid w:val="00DE218D"/>
    <w:rsid w:val="00DE219F"/>
    <w:rsid w:val="00DE21BC"/>
    <w:rsid w:val="00DE22EE"/>
    <w:rsid w:val="00DE2483"/>
    <w:rsid w:val="00DE25C7"/>
    <w:rsid w:val="00DE2653"/>
    <w:rsid w:val="00DE266A"/>
    <w:rsid w:val="00DE26F1"/>
    <w:rsid w:val="00DE26FB"/>
    <w:rsid w:val="00DE28A5"/>
    <w:rsid w:val="00DE2907"/>
    <w:rsid w:val="00DE291B"/>
    <w:rsid w:val="00DE2E1F"/>
    <w:rsid w:val="00DE2F7F"/>
    <w:rsid w:val="00DE34B0"/>
    <w:rsid w:val="00DE352F"/>
    <w:rsid w:val="00DE35B6"/>
    <w:rsid w:val="00DE368F"/>
    <w:rsid w:val="00DE37F0"/>
    <w:rsid w:val="00DE386E"/>
    <w:rsid w:val="00DE3ADA"/>
    <w:rsid w:val="00DE3DA1"/>
    <w:rsid w:val="00DE3F2C"/>
    <w:rsid w:val="00DE42D8"/>
    <w:rsid w:val="00DE46F4"/>
    <w:rsid w:val="00DE47A2"/>
    <w:rsid w:val="00DE4C97"/>
    <w:rsid w:val="00DE4CCD"/>
    <w:rsid w:val="00DE4EEE"/>
    <w:rsid w:val="00DE4EF0"/>
    <w:rsid w:val="00DE4FD3"/>
    <w:rsid w:val="00DE50B9"/>
    <w:rsid w:val="00DE5103"/>
    <w:rsid w:val="00DE51B5"/>
    <w:rsid w:val="00DE53C6"/>
    <w:rsid w:val="00DE5483"/>
    <w:rsid w:val="00DE54A3"/>
    <w:rsid w:val="00DE5759"/>
    <w:rsid w:val="00DE581B"/>
    <w:rsid w:val="00DE58D5"/>
    <w:rsid w:val="00DE5920"/>
    <w:rsid w:val="00DE5CC9"/>
    <w:rsid w:val="00DE5D87"/>
    <w:rsid w:val="00DE5F75"/>
    <w:rsid w:val="00DE6059"/>
    <w:rsid w:val="00DE608A"/>
    <w:rsid w:val="00DE6168"/>
    <w:rsid w:val="00DE62C7"/>
    <w:rsid w:val="00DE6725"/>
    <w:rsid w:val="00DE6BBC"/>
    <w:rsid w:val="00DE6D85"/>
    <w:rsid w:val="00DE6F39"/>
    <w:rsid w:val="00DE6F64"/>
    <w:rsid w:val="00DE7007"/>
    <w:rsid w:val="00DE70D1"/>
    <w:rsid w:val="00DE723C"/>
    <w:rsid w:val="00DE725D"/>
    <w:rsid w:val="00DE7537"/>
    <w:rsid w:val="00DE759B"/>
    <w:rsid w:val="00DE75CD"/>
    <w:rsid w:val="00DE779E"/>
    <w:rsid w:val="00DE78D7"/>
    <w:rsid w:val="00DE7A39"/>
    <w:rsid w:val="00DE7B2E"/>
    <w:rsid w:val="00DE7C1D"/>
    <w:rsid w:val="00DE7CFD"/>
    <w:rsid w:val="00DE7E98"/>
    <w:rsid w:val="00DE8EDA"/>
    <w:rsid w:val="00DEF800"/>
    <w:rsid w:val="00DF0009"/>
    <w:rsid w:val="00DF01D5"/>
    <w:rsid w:val="00DF01DF"/>
    <w:rsid w:val="00DF0212"/>
    <w:rsid w:val="00DF06C5"/>
    <w:rsid w:val="00DF0716"/>
    <w:rsid w:val="00DF0778"/>
    <w:rsid w:val="00DF0796"/>
    <w:rsid w:val="00DF0A8C"/>
    <w:rsid w:val="00DF0B8D"/>
    <w:rsid w:val="00DF11D9"/>
    <w:rsid w:val="00DF1216"/>
    <w:rsid w:val="00DF13C3"/>
    <w:rsid w:val="00DF14F9"/>
    <w:rsid w:val="00DF15F9"/>
    <w:rsid w:val="00DF1769"/>
    <w:rsid w:val="00DF17E9"/>
    <w:rsid w:val="00DF1901"/>
    <w:rsid w:val="00DF1F28"/>
    <w:rsid w:val="00DF1F61"/>
    <w:rsid w:val="00DF21E7"/>
    <w:rsid w:val="00DF2693"/>
    <w:rsid w:val="00DF29A9"/>
    <w:rsid w:val="00DF35A0"/>
    <w:rsid w:val="00DF387B"/>
    <w:rsid w:val="00DF3961"/>
    <w:rsid w:val="00DF39DE"/>
    <w:rsid w:val="00DF3B95"/>
    <w:rsid w:val="00DF3DD7"/>
    <w:rsid w:val="00DF3E22"/>
    <w:rsid w:val="00DF3E85"/>
    <w:rsid w:val="00DF4367"/>
    <w:rsid w:val="00DF44BA"/>
    <w:rsid w:val="00DF476E"/>
    <w:rsid w:val="00DF47F2"/>
    <w:rsid w:val="00DF4A40"/>
    <w:rsid w:val="00DF4ACE"/>
    <w:rsid w:val="00DF4CDA"/>
    <w:rsid w:val="00DF4DAE"/>
    <w:rsid w:val="00DF504B"/>
    <w:rsid w:val="00DF5171"/>
    <w:rsid w:val="00DF5178"/>
    <w:rsid w:val="00DF51A2"/>
    <w:rsid w:val="00DF53C9"/>
    <w:rsid w:val="00DF5645"/>
    <w:rsid w:val="00DF5A92"/>
    <w:rsid w:val="00DF5C92"/>
    <w:rsid w:val="00DF5E03"/>
    <w:rsid w:val="00DF5EAA"/>
    <w:rsid w:val="00DF6094"/>
    <w:rsid w:val="00DF61C1"/>
    <w:rsid w:val="00DF61ED"/>
    <w:rsid w:val="00DF628F"/>
    <w:rsid w:val="00DF63EE"/>
    <w:rsid w:val="00DF6653"/>
    <w:rsid w:val="00DF670C"/>
    <w:rsid w:val="00DF6827"/>
    <w:rsid w:val="00DF6894"/>
    <w:rsid w:val="00DF68FF"/>
    <w:rsid w:val="00DF6907"/>
    <w:rsid w:val="00DF69E6"/>
    <w:rsid w:val="00DF6AD0"/>
    <w:rsid w:val="00DF6B7E"/>
    <w:rsid w:val="00DF7218"/>
    <w:rsid w:val="00DF721F"/>
    <w:rsid w:val="00DF7348"/>
    <w:rsid w:val="00DF7522"/>
    <w:rsid w:val="00DF7541"/>
    <w:rsid w:val="00DF75A3"/>
    <w:rsid w:val="00DF76FB"/>
    <w:rsid w:val="00DF77AA"/>
    <w:rsid w:val="00DF79D8"/>
    <w:rsid w:val="00E0016B"/>
    <w:rsid w:val="00E00302"/>
    <w:rsid w:val="00E00494"/>
    <w:rsid w:val="00E00839"/>
    <w:rsid w:val="00E00981"/>
    <w:rsid w:val="00E00B2B"/>
    <w:rsid w:val="00E00E02"/>
    <w:rsid w:val="00E01032"/>
    <w:rsid w:val="00E0133B"/>
    <w:rsid w:val="00E0145F"/>
    <w:rsid w:val="00E014FF"/>
    <w:rsid w:val="00E0158B"/>
    <w:rsid w:val="00E0184A"/>
    <w:rsid w:val="00E01917"/>
    <w:rsid w:val="00E019E4"/>
    <w:rsid w:val="00E01C72"/>
    <w:rsid w:val="00E01DE8"/>
    <w:rsid w:val="00E01E84"/>
    <w:rsid w:val="00E01EC0"/>
    <w:rsid w:val="00E01F84"/>
    <w:rsid w:val="00E021F1"/>
    <w:rsid w:val="00E022F1"/>
    <w:rsid w:val="00E02503"/>
    <w:rsid w:val="00E02587"/>
    <w:rsid w:val="00E02839"/>
    <w:rsid w:val="00E02881"/>
    <w:rsid w:val="00E02CBE"/>
    <w:rsid w:val="00E02CCA"/>
    <w:rsid w:val="00E02DDB"/>
    <w:rsid w:val="00E02E16"/>
    <w:rsid w:val="00E03034"/>
    <w:rsid w:val="00E0305D"/>
    <w:rsid w:val="00E032AA"/>
    <w:rsid w:val="00E03553"/>
    <w:rsid w:val="00E035C0"/>
    <w:rsid w:val="00E035EF"/>
    <w:rsid w:val="00E037BC"/>
    <w:rsid w:val="00E03952"/>
    <w:rsid w:val="00E039F2"/>
    <w:rsid w:val="00E03AA4"/>
    <w:rsid w:val="00E03B93"/>
    <w:rsid w:val="00E0429A"/>
    <w:rsid w:val="00E04317"/>
    <w:rsid w:val="00E04359"/>
    <w:rsid w:val="00E043B6"/>
    <w:rsid w:val="00E048C8"/>
    <w:rsid w:val="00E0492B"/>
    <w:rsid w:val="00E049C1"/>
    <w:rsid w:val="00E04BC9"/>
    <w:rsid w:val="00E04D32"/>
    <w:rsid w:val="00E04E6A"/>
    <w:rsid w:val="00E04F7A"/>
    <w:rsid w:val="00E0521F"/>
    <w:rsid w:val="00E0555C"/>
    <w:rsid w:val="00E0558D"/>
    <w:rsid w:val="00E05698"/>
    <w:rsid w:val="00E056C7"/>
    <w:rsid w:val="00E05864"/>
    <w:rsid w:val="00E05CC2"/>
    <w:rsid w:val="00E05DB6"/>
    <w:rsid w:val="00E05ECB"/>
    <w:rsid w:val="00E06071"/>
    <w:rsid w:val="00E06162"/>
    <w:rsid w:val="00E061DA"/>
    <w:rsid w:val="00E0627A"/>
    <w:rsid w:val="00E062B5"/>
    <w:rsid w:val="00E064BA"/>
    <w:rsid w:val="00E06508"/>
    <w:rsid w:val="00E067C6"/>
    <w:rsid w:val="00E069A2"/>
    <w:rsid w:val="00E06A0C"/>
    <w:rsid w:val="00E06A9C"/>
    <w:rsid w:val="00E06E21"/>
    <w:rsid w:val="00E06EA5"/>
    <w:rsid w:val="00E06ED3"/>
    <w:rsid w:val="00E06F2E"/>
    <w:rsid w:val="00E06F72"/>
    <w:rsid w:val="00E07051"/>
    <w:rsid w:val="00E073F6"/>
    <w:rsid w:val="00E076BB"/>
    <w:rsid w:val="00E077E2"/>
    <w:rsid w:val="00E0783C"/>
    <w:rsid w:val="00E0788C"/>
    <w:rsid w:val="00E07DF1"/>
    <w:rsid w:val="00E07E35"/>
    <w:rsid w:val="00E07EE8"/>
    <w:rsid w:val="00E07F76"/>
    <w:rsid w:val="00E1033A"/>
    <w:rsid w:val="00E1047D"/>
    <w:rsid w:val="00E104E1"/>
    <w:rsid w:val="00E10785"/>
    <w:rsid w:val="00E108D9"/>
    <w:rsid w:val="00E1090F"/>
    <w:rsid w:val="00E10A35"/>
    <w:rsid w:val="00E10DAA"/>
    <w:rsid w:val="00E10F27"/>
    <w:rsid w:val="00E11051"/>
    <w:rsid w:val="00E1108B"/>
    <w:rsid w:val="00E11123"/>
    <w:rsid w:val="00E113A0"/>
    <w:rsid w:val="00E113B8"/>
    <w:rsid w:val="00E1158A"/>
    <w:rsid w:val="00E1166A"/>
    <w:rsid w:val="00E116EA"/>
    <w:rsid w:val="00E118A4"/>
    <w:rsid w:val="00E11A81"/>
    <w:rsid w:val="00E11C18"/>
    <w:rsid w:val="00E12159"/>
    <w:rsid w:val="00E121DD"/>
    <w:rsid w:val="00E12257"/>
    <w:rsid w:val="00E1230C"/>
    <w:rsid w:val="00E12438"/>
    <w:rsid w:val="00E125F1"/>
    <w:rsid w:val="00E126F4"/>
    <w:rsid w:val="00E12813"/>
    <w:rsid w:val="00E12A0F"/>
    <w:rsid w:val="00E13074"/>
    <w:rsid w:val="00E1330F"/>
    <w:rsid w:val="00E1345F"/>
    <w:rsid w:val="00E13499"/>
    <w:rsid w:val="00E134D5"/>
    <w:rsid w:val="00E13565"/>
    <w:rsid w:val="00E137DF"/>
    <w:rsid w:val="00E13AA3"/>
    <w:rsid w:val="00E13F95"/>
    <w:rsid w:val="00E14263"/>
    <w:rsid w:val="00E142B3"/>
    <w:rsid w:val="00E1433C"/>
    <w:rsid w:val="00E1438D"/>
    <w:rsid w:val="00E1444C"/>
    <w:rsid w:val="00E145A3"/>
    <w:rsid w:val="00E14818"/>
    <w:rsid w:val="00E148D3"/>
    <w:rsid w:val="00E149EC"/>
    <w:rsid w:val="00E14BE7"/>
    <w:rsid w:val="00E14C50"/>
    <w:rsid w:val="00E14CB1"/>
    <w:rsid w:val="00E14CE1"/>
    <w:rsid w:val="00E14DC1"/>
    <w:rsid w:val="00E14F6F"/>
    <w:rsid w:val="00E14F78"/>
    <w:rsid w:val="00E14F8C"/>
    <w:rsid w:val="00E15115"/>
    <w:rsid w:val="00E151F2"/>
    <w:rsid w:val="00E1559C"/>
    <w:rsid w:val="00E159E6"/>
    <w:rsid w:val="00E15A1D"/>
    <w:rsid w:val="00E15B59"/>
    <w:rsid w:val="00E15F02"/>
    <w:rsid w:val="00E160A8"/>
    <w:rsid w:val="00E16275"/>
    <w:rsid w:val="00E16391"/>
    <w:rsid w:val="00E164D6"/>
    <w:rsid w:val="00E16609"/>
    <w:rsid w:val="00E168C0"/>
    <w:rsid w:val="00E169F8"/>
    <w:rsid w:val="00E16A24"/>
    <w:rsid w:val="00E16A2D"/>
    <w:rsid w:val="00E16B34"/>
    <w:rsid w:val="00E16FDA"/>
    <w:rsid w:val="00E170C0"/>
    <w:rsid w:val="00E17167"/>
    <w:rsid w:val="00E1730A"/>
    <w:rsid w:val="00E174A0"/>
    <w:rsid w:val="00E174C5"/>
    <w:rsid w:val="00E17613"/>
    <w:rsid w:val="00E1768D"/>
    <w:rsid w:val="00E176D2"/>
    <w:rsid w:val="00E176EB"/>
    <w:rsid w:val="00E17A67"/>
    <w:rsid w:val="00E17A82"/>
    <w:rsid w:val="00E17A99"/>
    <w:rsid w:val="00E17CE1"/>
    <w:rsid w:val="00E20002"/>
    <w:rsid w:val="00E201A9"/>
    <w:rsid w:val="00E20392"/>
    <w:rsid w:val="00E203F6"/>
    <w:rsid w:val="00E2048C"/>
    <w:rsid w:val="00E2054E"/>
    <w:rsid w:val="00E207BC"/>
    <w:rsid w:val="00E209D7"/>
    <w:rsid w:val="00E20CE9"/>
    <w:rsid w:val="00E20D3B"/>
    <w:rsid w:val="00E20F88"/>
    <w:rsid w:val="00E20FDA"/>
    <w:rsid w:val="00E2118E"/>
    <w:rsid w:val="00E2123E"/>
    <w:rsid w:val="00E21628"/>
    <w:rsid w:val="00E2172F"/>
    <w:rsid w:val="00E21BA0"/>
    <w:rsid w:val="00E21BED"/>
    <w:rsid w:val="00E221DD"/>
    <w:rsid w:val="00E221E6"/>
    <w:rsid w:val="00E222CE"/>
    <w:rsid w:val="00E2234B"/>
    <w:rsid w:val="00E22400"/>
    <w:rsid w:val="00E22496"/>
    <w:rsid w:val="00E224A7"/>
    <w:rsid w:val="00E22630"/>
    <w:rsid w:val="00E22749"/>
    <w:rsid w:val="00E22B42"/>
    <w:rsid w:val="00E22CBC"/>
    <w:rsid w:val="00E22F25"/>
    <w:rsid w:val="00E2315A"/>
    <w:rsid w:val="00E23430"/>
    <w:rsid w:val="00E23586"/>
    <w:rsid w:val="00E235F9"/>
    <w:rsid w:val="00E236CE"/>
    <w:rsid w:val="00E23951"/>
    <w:rsid w:val="00E23B77"/>
    <w:rsid w:val="00E23BAD"/>
    <w:rsid w:val="00E23D29"/>
    <w:rsid w:val="00E23EA9"/>
    <w:rsid w:val="00E23F0D"/>
    <w:rsid w:val="00E2447B"/>
    <w:rsid w:val="00E244E2"/>
    <w:rsid w:val="00E2458F"/>
    <w:rsid w:val="00E24592"/>
    <w:rsid w:val="00E2483B"/>
    <w:rsid w:val="00E24891"/>
    <w:rsid w:val="00E249D8"/>
    <w:rsid w:val="00E24D17"/>
    <w:rsid w:val="00E24F58"/>
    <w:rsid w:val="00E2502A"/>
    <w:rsid w:val="00E251A2"/>
    <w:rsid w:val="00E25451"/>
    <w:rsid w:val="00E254F6"/>
    <w:rsid w:val="00E25586"/>
    <w:rsid w:val="00E25A63"/>
    <w:rsid w:val="00E25A6D"/>
    <w:rsid w:val="00E25BB9"/>
    <w:rsid w:val="00E25C02"/>
    <w:rsid w:val="00E25D7E"/>
    <w:rsid w:val="00E263E4"/>
    <w:rsid w:val="00E2662B"/>
    <w:rsid w:val="00E26826"/>
    <w:rsid w:val="00E26D89"/>
    <w:rsid w:val="00E26E53"/>
    <w:rsid w:val="00E26EEC"/>
    <w:rsid w:val="00E26F7B"/>
    <w:rsid w:val="00E271D8"/>
    <w:rsid w:val="00E271E7"/>
    <w:rsid w:val="00E273FA"/>
    <w:rsid w:val="00E27496"/>
    <w:rsid w:val="00E27887"/>
    <w:rsid w:val="00E27B34"/>
    <w:rsid w:val="00E27BF1"/>
    <w:rsid w:val="00E27E2F"/>
    <w:rsid w:val="00E27ED8"/>
    <w:rsid w:val="00E27F0B"/>
    <w:rsid w:val="00E30324"/>
    <w:rsid w:val="00E3042C"/>
    <w:rsid w:val="00E30441"/>
    <w:rsid w:val="00E3058B"/>
    <w:rsid w:val="00E30B93"/>
    <w:rsid w:val="00E30C52"/>
    <w:rsid w:val="00E30D55"/>
    <w:rsid w:val="00E30FDA"/>
    <w:rsid w:val="00E3100F"/>
    <w:rsid w:val="00E3111A"/>
    <w:rsid w:val="00E3134B"/>
    <w:rsid w:val="00E31512"/>
    <w:rsid w:val="00E31527"/>
    <w:rsid w:val="00E319C4"/>
    <w:rsid w:val="00E31A0C"/>
    <w:rsid w:val="00E31A0F"/>
    <w:rsid w:val="00E31B39"/>
    <w:rsid w:val="00E31B8B"/>
    <w:rsid w:val="00E31CE6"/>
    <w:rsid w:val="00E31EF7"/>
    <w:rsid w:val="00E322C4"/>
    <w:rsid w:val="00E32536"/>
    <w:rsid w:val="00E326EA"/>
    <w:rsid w:val="00E32928"/>
    <w:rsid w:val="00E32AF8"/>
    <w:rsid w:val="00E32CC6"/>
    <w:rsid w:val="00E32D2A"/>
    <w:rsid w:val="00E32DD0"/>
    <w:rsid w:val="00E334C6"/>
    <w:rsid w:val="00E33922"/>
    <w:rsid w:val="00E33B68"/>
    <w:rsid w:val="00E33F6F"/>
    <w:rsid w:val="00E33F7B"/>
    <w:rsid w:val="00E33F89"/>
    <w:rsid w:val="00E34139"/>
    <w:rsid w:val="00E34467"/>
    <w:rsid w:val="00E34828"/>
    <w:rsid w:val="00E3495F"/>
    <w:rsid w:val="00E34A98"/>
    <w:rsid w:val="00E34D8F"/>
    <w:rsid w:val="00E34E62"/>
    <w:rsid w:val="00E351F1"/>
    <w:rsid w:val="00E35222"/>
    <w:rsid w:val="00E35304"/>
    <w:rsid w:val="00E35447"/>
    <w:rsid w:val="00E3546E"/>
    <w:rsid w:val="00E357F3"/>
    <w:rsid w:val="00E359F9"/>
    <w:rsid w:val="00E35E80"/>
    <w:rsid w:val="00E360FE"/>
    <w:rsid w:val="00E36215"/>
    <w:rsid w:val="00E3630A"/>
    <w:rsid w:val="00E3647F"/>
    <w:rsid w:val="00E365A9"/>
    <w:rsid w:val="00E366DA"/>
    <w:rsid w:val="00E367D4"/>
    <w:rsid w:val="00E36883"/>
    <w:rsid w:val="00E369D4"/>
    <w:rsid w:val="00E36A2F"/>
    <w:rsid w:val="00E36A9B"/>
    <w:rsid w:val="00E36B08"/>
    <w:rsid w:val="00E36BA5"/>
    <w:rsid w:val="00E36BF6"/>
    <w:rsid w:val="00E36E4A"/>
    <w:rsid w:val="00E36E54"/>
    <w:rsid w:val="00E36F58"/>
    <w:rsid w:val="00E3729D"/>
    <w:rsid w:val="00E37357"/>
    <w:rsid w:val="00E3749D"/>
    <w:rsid w:val="00E37948"/>
    <w:rsid w:val="00E37A5F"/>
    <w:rsid w:val="00E37D04"/>
    <w:rsid w:val="00E37DEB"/>
    <w:rsid w:val="00E37E2B"/>
    <w:rsid w:val="00E37E4A"/>
    <w:rsid w:val="00E37EA7"/>
    <w:rsid w:val="00E37FF8"/>
    <w:rsid w:val="00E40049"/>
    <w:rsid w:val="00E400A6"/>
    <w:rsid w:val="00E403E1"/>
    <w:rsid w:val="00E40412"/>
    <w:rsid w:val="00E40557"/>
    <w:rsid w:val="00E405A8"/>
    <w:rsid w:val="00E40671"/>
    <w:rsid w:val="00E4093D"/>
    <w:rsid w:val="00E409D6"/>
    <w:rsid w:val="00E40A61"/>
    <w:rsid w:val="00E40AA6"/>
    <w:rsid w:val="00E40AD5"/>
    <w:rsid w:val="00E40B68"/>
    <w:rsid w:val="00E40CA3"/>
    <w:rsid w:val="00E40D16"/>
    <w:rsid w:val="00E40D1F"/>
    <w:rsid w:val="00E410FD"/>
    <w:rsid w:val="00E41184"/>
    <w:rsid w:val="00E4121C"/>
    <w:rsid w:val="00E413CE"/>
    <w:rsid w:val="00E41510"/>
    <w:rsid w:val="00E4158C"/>
    <w:rsid w:val="00E41590"/>
    <w:rsid w:val="00E417BB"/>
    <w:rsid w:val="00E4183D"/>
    <w:rsid w:val="00E41A96"/>
    <w:rsid w:val="00E41B91"/>
    <w:rsid w:val="00E41C0C"/>
    <w:rsid w:val="00E41D80"/>
    <w:rsid w:val="00E41E2D"/>
    <w:rsid w:val="00E41E7B"/>
    <w:rsid w:val="00E41F5A"/>
    <w:rsid w:val="00E4210A"/>
    <w:rsid w:val="00E42198"/>
    <w:rsid w:val="00E42288"/>
    <w:rsid w:val="00E423D8"/>
    <w:rsid w:val="00E42BFE"/>
    <w:rsid w:val="00E42DB3"/>
    <w:rsid w:val="00E42F86"/>
    <w:rsid w:val="00E4303D"/>
    <w:rsid w:val="00E43108"/>
    <w:rsid w:val="00E432D5"/>
    <w:rsid w:val="00E43655"/>
    <w:rsid w:val="00E436BC"/>
    <w:rsid w:val="00E436C9"/>
    <w:rsid w:val="00E437C2"/>
    <w:rsid w:val="00E43816"/>
    <w:rsid w:val="00E438AD"/>
    <w:rsid w:val="00E439CC"/>
    <w:rsid w:val="00E43ACB"/>
    <w:rsid w:val="00E43EF7"/>
    <w:rsid w:val="00E43F0D"/>
    <w:rsid w:val="00E440AF"/>
    <w:rsid w:val="00E44129"/>
    <w:rsid w:val="00E445A3"/>
    <w:rsid w:val="00E4478A"/>
    <w:rsid w:val="00E44882"/>
    <w:rsid w:val="00E448AD"/>
    <w:rsid w:val="00E44A0B"/>
    <w:rsid w:val="00E44B25"/>
    <w:rsid w:val="00E44B29"/>
    <w:rsid w:val="00E44CE2"/>
    <w:rsid w:val="00E44DE6"/>
    <w:rsid w:val="00E44E15"/>
    <w:rsid w:val="00E4507C"/>
    <w:rsid w:val="00E451B0"/>
    <w:rsid w:val="00E4540A"/>
    <w:rsid w:val="00E4553B"/>
    <w:rsid w:val="00E4564B"/>
    <w:rsid w:val="00E45740"/>
    <w:rsid w:val="00E457EB"/>
    <w:rsid w:val="00E45807"/>
    <w:rsid w:val="00E458C5"/>
    <w:rsid w:val="00E45C2C"/>
    <w:rsid w:val="00E45C90"/>
    <w:rsid w:val="00E460FB"/>
    <w:rsid w:val="00E46417"/>
    <w:rsid w:val="00E4641B"/>
    <w:rsid w:val="00E46486"/>
    <w:rsid w:val="00E464BE"/>
    <w:rsid w:val="00E4653A"/>
    <w:rsid w:val="00E465BD"/>
    <w:rsid w:val="00E468FB"/>
    <w:rsid w:val="00E468FD"/>
    <w:rsid w:val="00E46911"/>
    <w:rsid w:val="00E46A71"/>
    <w:rsid w:val="00E46AD8"/>
    <w:rsid w:val="00E46CD8"/>
    <w:rsid w:val="00E46D16"/>
    <w:rsid w:val="00E46E95"/>
    <w:rsid w:val="00E46F7D"/>
    <w:rsid w:val="00E471FB"/>
    <w:rsid w:val="00E47214"/>
    <w:rsid w:val="00E47376"/>
    <w:rsid w:val="00E477EA"/>
    <w:rsid w:val="00E4793C"/>
    <w:rsid w:val="00E47B66"/>
    <w:rsid w:val="00E47C90"/>
    <w:rsid w:val="00E47EB0"/>
    <w:rsid w:val="00E47F37"/>
    <w:rsid w:val="00E47F58"/>
    <w:rsid w:val="00E50107"/>
    <w:rsid w:val="00E503CB"/>
    <w:rsid w:val="00E5043B"/>
    <w:rsid w:val="00E50484"/>
    <w:rsid w:val="00E50563"/>
    <w:rsid w:val="00E50872"/>
    <w:rsid w:val="00E509CB"/>
    <w:rsid w:val="00E509CE"/>
    <w:rsid w:val="00E50BCB"/>
    <w:rsid w:val="00E50C27"/>
    <w:rsid w:val="00E50F33"/>
    <w:rsid w:val="00E50FF0"/>
    <w:rsid w:val="00E51307"/>
    <w:rsid w:val="00E51319"/>
    <w:rsid w:val="00E5133D"/>
    <w:rsid w:val="00E51471"/>
    <w:rsid w:val="00E5150A"/>
    <w:rsid w:val="00E51613"/>
    <w:rsid w:val="00E51A7F"/>
    <w:rsid w:val="00E51B4E"/>
    <w:rsid w:val="00E51BD2"/>
    <w:rsid w:val="00E51C7C"/>
    <w:rsid w:val="00E51EEB"/>
    <w:rsid w:val="00E51F6F"/>
    <w:rsid w:val="00E52182"/>
    <w:rsid w:val="00E524F8"/>
    <w:rsid w:val="00E52735"/>
    <w:rsid w:val="00E5280F"/>
    <w:rsid w:val="00E528C5"/>
    <w:rsid w:val="00E529D3"/>
    <w:rsid w:val="00E52A42"/>
    <w:rsid w:val="00E52BC7"/>
    <w:rsid w:val="00E52C47"/>
    <w:rsid w:val="00E52C9E"/>
    <w:rsid w:val="00E52DFF"/>
    <w:rsid w:val="00E52FA7"/>
    <w:rsid w:val="00E53209"/>
    <w:rsid w:val="00E5346D"/>
    <w:rsid w:val="00E5351A"/>
    <w:rsid w:val="00E535AB"/>
    <w:rsid w:val="00E5362F"/>
    <w:rsid w:val="00E53678"/>
    <w:rsid w:val="00E53691"/>
    <w:rsid w:val="00E537C4"/>
    <w:rsid w:val="00E539A9"/>
    <w:rsid w:val="00E53B42"/>
    <w:rsid w:val="00E53BF8"/>
    <w:rsid w:val="00E53CB8"/>
    <w:rsid w:val="00E53DAF"/>
    <w:rsid w:val="00E53E4F"/>
    <w:rsid w:val="00E53F88"/>
    <w:rsid w:val="00E53FBF"/>
    <w:rsid w:val="00E54106"/>
    <w:rsid w:val="00E54128"/>
    <w:rsid w:val="00E543A9"/>
    <w:rsid w:val="00E543C6"/>
    <w:rsid w:val="00E5440D"/>
    <w:rsid w:val="00E54584"/>
    <w:rsid w:val="00E546E2"/>
    <w:rsid w:val="00E549B2"/>
    <w:rsid w:val="00E54D8C"/>
    <w:rsid w:val="00E54DD6"/>
    <w:rsid w:val="00E5555E"/>
    <w:rsid w:val="00E5569E"/>
    <w:rsid w:val="00E556D7"/>
    <w:rsid w:val="00E558DF"/>
    <w:rsid w:val="00E55904"/>
    <w:rsid w:val="00E559BC"/>
    <w:rsid w:val="00E55B25"/>
    <w:rsid w:val="00E55D4D"/>
    <w:rsid w:val="00E55E06"/>
    <w:rsid w:val="00E5604E"/>
    <w:rsid w:val="00E56059"/>
    <w:rsid w:val="00E562A5"/>
    <w:rsid w:val="00E562C8"/>
    <w:rsid w:val="00E564C2"/>
    <w:rsid w:val="00E566D5"/>
    <w:rsid w:val="00E569D4"/>
    <w:rsid w:val="00E56A2C"/>
    <w:rsid w:val="00E56C2D"/>
    <w:rsid w:val="00E56D08"/>
    <w:rsid w:val="00E56DC6"/>
    <w:rsid w:val="00E56E03"/>
    <w:rsid w:val="00E56E76"/>
    <w:rsid w:val="00E56E79"/>
    <w:rsid w:val="00E56F1C"/>
    <w:rsid w:val="00E56FCB"/>
    <w:rsid w:val="00E570BC"/>
    <w:rsid w:val="00E57123"/>
    <w:rsid w:val="00E57318"/>
    <w:rsid w:val="00E574C2"/>
    <w:rsid w:val="00E575E4"/>
    <w:rsid w:val="00E57687"/>
    <w:rsid w:val="00E576C1"/>
    <w:rsid w:val="00E57896"/>
    <w:rsid w:val="00E578CB"/>
    <w:rsid w:val="00E57955"/>
    <w:rsid w:val="00E57A80"/>
    <w:rsid w:val="00E57AD2"/>
    <w:rsid w:val="00E6014F"/>
    <w:rsid w:val="00E60163"/>
    <w:rsid w:val="00E602D0"/>
    <w:rsid w:val="00E603F9"/>
    <w:rsid w:val="00E604E3"/>
    <w:rsid w:val="00E6075C"/>
    <w:rsid w:val="00E607B3"/>
    <w:rsid w:val="00E60822"/>
    <w:rsid w:val="00E60D14"/>
    <w:rsid w:val="00E60DC5"/>
    <w:rsid w:val="00E60E16"/>
    <w:rsid w:val="00E60E8E"/>
    <w:rsid w:val="00E611B4"/>
    <w:rsid w:val="00E611CE"/>
    <w:rsid w:val="00E6122B"/>
    <w:rsid w:val="00E614B3"/>
    <w:rsid w:val="00E6157B"/>
    <w:rsid w:val="00E61678"/>
    <w:rsid w:val="00E617EF"/>
    <w:rsid w:val="00E61865"/>
    <w:rsid w:val="00E619B3"/>
    <w:rsid w:val="00E61A36"/>
    <w:rsid w:val="00E61C17"/>
    <w:rsid w:val="00E61C3D"/>
    <w:rsid w:val="00E61DDC"/>
    <w:rsid w:val="00E61E9F"/>
    <w:rsid w:val="00E6229B"/>
    <w:rsid w:val="00E622A4"/>
    <w:rsid w:val="00E623D6"/>
    <w:rsid w:val="00E623EE"/>
    <w:rsid w:val="00E625DD"/>
    <w:rsid w:val="00E62631"/>
    <w:rsid w:val="00E628F2"/>
    <w:rsid w:val="00E629E4"/>
    <w:rsid w:val="00E62CC7"/>
    <w:rsid w:val="00E62DC4"/>
    <w:rsid w:val="00E6306B"/>
    <w:rsid w:val="00E630E8"/>
    <w:rsid w:val="00E6311F"/>
    <w:rsid w:val="00E6312D"/>
    <w:rsid w:val="00E63371"/>
    <w:rsid w:val="00E6366E"/>
    <w:rsid w:val="00E63743"/>
    <w:rsid w:val="00E6382F"/>
    <w:rsid w:val="00E63A12"/>
    <w:rsid w:val="00E63B25"/>
    <w:rsid w:val="00E63BDA"/>
    <w:rsid w:val="00E63BF2"/>
    <w:rsid w:val="00E63E29"/>
    <w:rsid w:val="00E63E3D"/>
    <w:rsid w:val="00E6478B"/>
    <w:rsid w:val="00E6479F"/>
    <w:rsid w:val="00E649D7"/>
    <w:rsid w:val="00E64A7D"/>
    <w:rsid w:val="00E64D1A"/>
    <w:rsid w:val="00E651D2"/>
    <w:rsid w:val="00E65215"/>
    <w:rsid w:val="00E6538B"/>
    <w:rsid w:val="00E654AF"/>
    <w:rsid w:val="00E6552B"/>
    <w:rsid w:val="00E655C7"/>
    <w:rsid w:val="00E655EF"/>
    <w:rsid w:val="00E6573D"/>
    <w:rsid w:val="00E65A94"/>
    <w:rsid w:val="00E65AB6"/>
    <w:rsid w:val="00E65B3D"/>
    <w:rsid w:val="00E65D84"/>
    <w:rsid w:val="00E65DA3"/>
    <w:rsid w:val="00E65DE1"/>
    <w:rsid w:val="00E65E8E"/>
    <w:rsid w:val="00E66063"/>
    <w:rsid w:val="00E660D3"/>
    <w:rsid w:val="00E664D0"/>
    <w:rsid w:val="00E6685D"/>
    <w:rsid w:val="00E668E1"/>
    <w:rsid w:val="00E66A7C"/>
    <w:rsid w:val="00E66D3F"/>
    <w:rsid w:val="00E66D4B"/>
    <w:rsid w:val="00E66D9F"/>
    <w:rsid w:val="00E66E67"/>
    <w:rsid w:val="00E66FC0"/>
    <w:rsid w:val="00E66FCF"/>
    <w:rsid w:val="00E66FE9"/>
    <w:rsid w:val="00E6713E"/>
    <w:rsid w:val="00E6736A"/>
    <w:rsid w:val="00E67582"/>
    <w:rsid w:val="00E676ED"/>
    <w:rsid w:val="00E67783"/>
    <w:rsid w:val="00E6786D"/>
    <w:rsid w:val="00E67BEF"/>
    <w:rsid w:val="00E67E11"/>
    <w:rsid w:val="00E67F3B"/>
    <w:rsid w:val="00E67F46"/>
    <w:rsid w:val="00E67F4A"/>
    <w:rsid w:val="00E67FDB"/>
    <w:rsid w:val="00E6B0A4"/>
    <w:rsid w:val="00E6FC3C"/>
    <w:rsid w:val="00E700E2"/>
    <w:rsid w:val="00E701C6"/>
    <w:rsid w:val="00E7022B"/>
    <w:rsid w:val="00E706A6"/>
    <w:rsid w:val="00E7085A"/>
    <w:rsid w:val="00E7136E"/>
    <w:rsid w:val="00E714DA"/>
    <w:rsid w:val="00E715DB"/>
    <w:rsid w:val="00E71693"/>
    <w:rsid w:val="00E71695"/>
    <w:rsid w:val="00E71D0F"/>
    <w:rsid w:val="00E71DD0"/>
    <w:rsid w:val="00E71DE5"/>
    <w:rsid w:val="00E71F3D"/>
    <w:rsid w:val="00E724AB"/>
    <w:rsid w:val="00E7251B"/>
    <w:rsid w:val="00E72629"/>
    <w:rsid w:val="00E72689"/>
    <w:rsid w:val="00E726BD"/>
    <w:rsid w:val="00E7284B"/>
    <w:rsid w:val="00E72956"/>
    <w:rsid w:val="00E72CA4"/>
    <w:rsid w:val="00E72E0B"/>
    <w:rsid w:val="00E72ECA"/>
    <w:rsid w:val="00E73487"/>
    <w:rsid w:val="00E7359D"/>
    <w:rsid w:val="00E73CDF"/>
    <w:rsid w:val="00E73E43"/>
    <w:rsid w:val="00E74157"/>
    <w:rsid w:val="00E74185"/>
    <w:rsid w:val="00E7423B"/>
    <w:rsid w:val="00E7427E"/>
    <w:rsid w:val="00E74D7D"/>
    <w:rsid w:val="00E74DFD"/>
    <w:rsid w:val="00E74E6E"/>
    <w:rsid w:val="00E7505D"/>
    <w:rsid w:val="00E750DD"/>
    <w:rsid w:val="00E75138"/>
    <w:rsid w:val="00E752B6"/>
    <w:rsid w:val="00E754D8"/>
    <w:rsid w:val="00E75532"/>
    <w:rsid w:val="00E756D7"/>
    <w:rsid w:val="00E7587A"/>
    <w:rsid w:val="00E75AC9"/>
    <w:rsid w:val="00E75B3A"/>
    <w:rsid w:val="00E75C92"/>
    <w:rsid w:val="00E75D3A"/>
    <w:rsid w:val="00E75ECC"/>
    <w:rsid w:val="00E75FB8"/>
    <w:rsid w:val="00E76222"/>
    <w:rsid w:val="00E762B5"/>
    <w:rsid w:val="00E76322"/>
    <w:rsid w:val="00E76399"/>
    <w:rsid w:val="00E765C6"/>
    <w:rsid w:val="00E76697"/>
    <w:rsid w:val="00E769FD"/>
    <w:rsid w:val="00E76DF1"/>
    <w:rsid w:val="00E76EBF"/>
    <w:rsid w:val="00E76F96"/>
    <w:rsid w:val="00E772E0"/>
    <w:rsid w:val="00E776E8"/>
    <w:rsid w:val="00E777E2"/>
    <w:rsid w:val="00E77989"/>
    <w:rsid w:val="00E77A80"/>
    <w:rsid w:val="00E77B2B"/>
    <w:rsid w:val="00E77C29"/>
    <w:rsid w:val="00E77C7E"/>
    <w:rsid w:val="00E77D4D"/>
    <w:rsid w:val="00E77E0F"/>
    <w:rsid w:val="00E77E36"/>
    <w:rsid w:val="00E7CF16"/>
    <w:rsid w:val="00E80151"/>
    <w:rsid w:val="00E80190"/>
    <w:rsid w:val="00E8048A"/>
    <w:rsid w:val="00E80510"/>
    <w:rsid w:val="00E80614"/>
    <w:rsid w:val="00E806E1"/>
    <w:rsid w:val="00E80717"/>
    <w:rsid w:val="00E80725"/>
    <w:rsid w:val="00E80AE7"/>
    <w:rsid w:val="00E80BAC"/>
    <w:rsid w:val="00E80D7F"/>
    <w:rsid w:val="00E80E68"/>
    <w:rsid w:val="00E810CC"/>
    <w:rsid w:val="00E81187"/>
    <w:rsid w:val="00E8118B"/>
    <w:rsid w:val="00E812EA"/>
    <w:rsid w:val="00E8132D"/>
    <w:rsid w:val="00E815D8"/>
    <w:rsid w:val="00E81743"/>
    <w:rsid w:val="00E8185A"/>
    <w:rsid w:val="00E81921"/>
    <w:rsid w:val="00E81B9D"/>
    <w:rsid w:val="00E81BD3"/>
    <w:rsid w:val="00E820BF"/>
    <w:rsid w:val="00E820FE"/>
    <w:rsid w:val="00E8227C"/>
    <w:rsid w:val="00E82300"/>
    <w:rsid w:val="00E824B9"/>
    <w:rsid w:val="00E828BA"/>
    <w:rsid w:val="00E828BD"/>
    <w:rsid w:val="00E82980"/>
    <w:rsid w:val="00E829E5"/>
    <w:rsid w:val="00E82B29"/>
    <w:rsid w:val="00E830A5"/>
    <w:rsid w:val="00E833A0"/>
    <w:rsid w:val="00E83682"/>
    <w:rsid w:val="00E838F6"/>
    <w:rsid w:val="00E83B29"/>
    <w:rsid w:val="00E83C28"/>
    <w:rsid w:val="00E83DB3"/>
    <w:rsid w:val="00E83E95"/>
    <w:rsid w:val="00E83EE3"/>
    <w:rsid w:val="00E84068"/>
    <w:rsid w:val="00E8417A"/>
    <w:rsid w:val="00E843BF"/>
    <w:rsid w:val="00E843FD"/>
    <w:rsid w:val="00E8451A"/>
    <w:rsid w:val="00E84669"/>
    <w:rsid w:val="00E84701"/>
    <w:rsid w:val="00E84793"/>
    <w:rsid w:val="00E848F0"/>
    <w:rsid w:val="00E84987"/>
    <w:rsid w:val="00E849E5"/>
    <w:rsid w:val="00E84A09"/>
    <w:rsid w:val="00E84B86"/>
    <w:rsid w:val="00E84BD7"/>
    <w:rsid w:val="00E84E95"/>
    <w:rsid w:val="00E84F0E"/>
    <w:rsid w:val="00E84FB2"/>
    <w:rsid w:val="00E85023"/>
    <w:rsid w:val="00E850A9"/>
    <w:rsid w:val="00E850D0"/>
    <w:rsid w:val="00E85132"/>
    <w:rsid w:val="00E85383"/>
    <w:rsid w:val="00E85420"/>
    <w:rsid w:val="00E85469"/>
    <w:rsid w:val="00E8556B"/>
    <w:rsid w:val="00E85629"/>
    <w:rsid w:val="00E85656"/>
    <w:rsid w:val="00E85853"/>
    <w:rsid w:val="00E85AC7"/>
    <w:rsid w:val="00E85C2D"/>
    <w:rsid w:val="00E85CAF"/>
    <w:rsid w:val="00E85D1A"/>
    <w:rsid w:val="00E85E97"/>
    <w:rsid w:val="00E8606F"/>
    <w:rsid w:val="00E86104"/>
    <w:rsid w:val="00E86172"/>
    <w:rsid w:val="00E86215"/>
    <w:rsid w:val="00E8649B"/>
    <w:rsid w:val="00E864D7"/>
    <w:rsid w:val="00E86513"/>
    <w:rsid w:val="00E86527"/>
    <w:rsid w:val="00E86634"/>
    <w:rsid w:val="00E86760"/>
    <w:rsid w:val="00E8677D"/>
    <w:rsid w:val="00E868A5"/>
    <w:rsid w:val="00E86F2C"/>
    <w:rsid w:val="00E86FF6"/>
    <w:rsid w:val="00E87382"/>
    <w:rsid w:val="00E8740B"/>
    <w:rsid w:val="00E874B0"/>
    <w:rsid w:val="00E87525"/>
    <w:rsid w:val="00E87595"/>
    <w:rsid w:val="00E875A0"/>
    <w:rsid w:val="00E87605"/>
    <w:rsid w:val="00E87621"/>
    <w:rsid w:val="00E87A52"/>
    <w:rsid w:val="00E87E55"/>
    <w:rsid w:val="00E87FB8"/>
    <w:rsid w:val="00E90106"/>
    <w:rsid w:val="00E90373"/>
    <w:rsid w:val="00E90525"/>
    <w:rsid w:val="00E906C7"/>
    <w:rsid w:val="00E90842"/>
    <w:rsid w:val="00E90916"/>
    <w:rsid w:val="00E90E2F"/>
    <w:rsid w:val="00E90FB3"/>
    <w:rsid w:val="00E911C2"/>
    <w:rsid w:val="00E91377"/>
    <w:rsid w:val="00E913ED"/>
    <w:rsid w:val="00E91473"/>
    <w:rsid w:val="00E914A9"/>
    <w:rsid w:val="00E916B9"/>
    <w:rsid w:val="00E9173E"/>
    <w:rsid w:val="00E917CC"/>
    <w:rsid w:val="00E9191D"/>
    <w:rsid w:val="00E91B0D"/>
    <w:rsid w:val="00E91B7F"/>
    <w:rsid w:val="00E91D04"/>
    <w:rsid w:val="00E91D66"/>
    <w:rsid w:val="00E91F1E"/>
    <w:rsid w:val="00E92200"/>
    <w:rsid w:val="00E92235"/>
    <w:rsid w:val="00E92403"/>
    <w:rsid w:val="00E924D8"/>
    <w:rsid w:val="00E92598"/>
    <w:rsid w:val="00E926AD"/>
    <w:rsid w:val="00E92810"/>
    <w:rsid w:val="00E92AD7"/>
    <w:rsid w:val="00E92C3E"/>
    <w:rsid w:val="00E92D42"/>
    <w:rsid w:val="00E92E15"/>
    <w:rsid w:val="00E92E51"/>
    <w:rsid w:val="00E92FE4"/>
    <w:rsid w:val="00E93180"/>
    <w:rsid w:val="00E93323"/>
    <w:rsid w:val="00E933B1"/>
    <w:rsid w:val="00E9372B"/>
    <w:rsid w:val="00E93777"/>
    <w:rsid w:val="00E937A3"/>
    <w:rsid w:val="00E938CC"/>
    <w:rsid w:val="00E93A9F"/>
    <w:rsid w:val="00E93AB7"/>
    <w:rsid w:val="00E93B0B"/>
    <w:rsid w:val="00E93B28"/>
    <w:rsid w:val="00E93E28"/>
    <w:rsid w:val="00E93EE5"/>
    <w:rsid w:val="00E93F09"/>
    <w:rsid w:val="00E93F30"/>
    <w:rsid w:val="00E93F57"/>
    <w:rsid w:val="00E9405E"/>
    <w:rsid w:val="00E9412C"/>
    <w:rsid w:val="00E9422E"/>
    <w:rsid w:val="00E94393"/>
    <w:rsid w:val="00E9440E"/>
    <w:rsid w:val="00E9458C"/>
    <w:rsid w:val="00E945C6"/>
    <w:rsid w:val="00E946AB"/>
    <w:rsid w:val="00E94704"/>
    <w:rsid w:val="00E949CF"/>
    <w:rsid w:val="00E94A9D"/>
    <w:rsid w:val="00E94B9C"/>
    <w:rsid w:val="00E9537D"/>
    <w:rsid w:val="00E953E4"/>
    <w:rsid w:val="00E95440"/>
    <w:rsid w:val="00E95531"/>
    <w:rsid w:val="00E95587"/>
    <w:rsid w:val="00E95612"/>
    <w:rsid w:val="00E9569A"/>
    <w:rsid w:val="00E9571F"/>
    <w:rsid w:val="00E95801"/>
    <w:rsid w:val="00E95867"/>
    <w:rsid w:val="00E95C03"/>
    <w:rsid w:val="00E95F13"/>
    <w:rsid w:val="00E95F94"/>
    <w:rsid w:val="00E9602E"/>
    <w:rsid w:val="00E962C4"/>
    <w:rsid w:val="00E964A6"/>
    <w:rsid w:val="00E9656D"/>
    <w:rsid w:val="00E968B9"/>
    <w:rsid w:val="00E96A09"/>
    <w:rsid w:val="00E96BCE"/>
    <w:rsid w:val="00E96C5E"/>
    <w:rsid w:val="00E97101"/>
    <w:rsid w:val="00E9743E"/>
    <w:rsid w:val="00E976D8"/>
    <w:rsid w:val="00E9773E"/>
    <w:rsid w:val="00E97C38"/>
    <w:rsid w:val="00E97E02"/>
    <w:rsid w:val="00E9AA93"/>
    <w:rsid w:val="00EA06B6"/>
    <w:rsid w:val="00EA0834"/>
    <w:rsid w:val="00EA0A58"/>
    <w:rsid w:val="00EA0A7D"/>
    <w:rsid w:val="00EA0D33"/>
    <w:rsid w:val="00EA0FAC"/>
    <w:rsid w:val="00EA118B"/>
    <w:rsid w:val="00EA1200"/>
    <w:rsid w:val="00EA1684"/>
    <w:rsid w:val="00EA1686"/>
    <w:rsid w:val="00EA1760"/>
    <w:rsid w:val="00EA178B"/>
    <w:rsid w:val="00EA1A36"/>
    <w:rsid w:val="00EA1E31"/>
    <w:rsid w:val="00EA1EE2"/>
    <w:rsid w:val="00EA1F38"/>
    <w:rsid w:val="00EA212C"/>
    <w:rsid w:val="00EA223D"/>
    <w:rsid w:val="00EA2390"/>
    <w:rsid w:val="00EA2391"/>
    <w:rsid w:val="00EA23AA"/>
    <w:rsid w:val="00EA23CD"/>
    <w:rsid w:val="00EA249A"/>
    <w:rsid w:val="00EA24C0"/>
    <w:rsid w:val="00EA2550"/>
    <w:rsid w:val="00EA27FB"/>
    <w:rsid w:val="00EA2973"/>
    <w:rsid w:val="00EA298E"/>
    <w:rsid w:val="00EA2C63"/>
    <w:rsid w:val="00EA2CAD"/>
    <w:rsid w:val="00EA2E79"/>
    <w:rsid w:val="00EA2FA4"/>
    <w:rsid w:val="00EA2FB0"/>
    <w:rsid w:val="00EA2FF7"/>
    <w:rsid w:val="00EA30E5"/>
    <w:rsid w:val="00EA325F"/>
    <w:rsid w:val="00EA34FC"/>
    <w:rsid w:val="00EA359E"/>
    <w:rsid w:val="00EA3726"/>
    <w:rsid w:val="00EA374A"/>
    <w:rsid w:val="00EA37C0"/>
    <w:rsid w:val="00EA38B3"/>
    <w:rsid w:val="00EA392E"/>
    <w:rsid w:val="00EA39A5"/>
    <w:rsid w:val="00EA3DE5"/>
    <w:rsid w:val="00EA3F97"/>
    <w:rsid w:val="00EA40D1"/>
    <w:rsid w:val="00EA41AD"/>
    <w:rsid w:val="00EA4217"/>
    <w:rsid w:val="00EA42FF"/>
    <w:rsid w:val="00EA43E7"/>
    <w:rsid w:val="00EA47B5"/>
    <w:rsid w:val="00EA4A8D"/>
    <w:rsid w:val="00EA4C76"/>
    <w:rsid w:val="00EA4D79"/>
    <w:rsid w:val="00EA4E68"/>
    <w:rsid w:val="00EA53A3"/>
    <w:rsid w:val="00EA55DE"/>
    <w:rsid w:val="00EA57D8"/>
    <w:rsid w:val="00EA588C"/>
    <w:rsid w:val="00EA5A9E"/>
    <w:rsid w:val="00EA5B1C"/>
    <w:rsid w:val="00EA5B3C"/>
    <w:rsid w:val="00EA5CE1"/>
    <w:rsid w:val="00EA5EF3"/>
    <w:rsid w:val="00EA5F2F"/>
    <w:rsid w:val="00EA6181"/>
    <w:rsid w:val="00EA61B0"/>
    <w:rsid w:val="00EA621A"/>
    <w:rsid w:val="00EA6341"/>
    <w:rsid w:val="00EA648F"/>
    <w:rsid w:val="00EA6492"/>
    <w:rsid w:val="00EA6578"/>
    <w:rsid w:val="00EA65F4"/>
    <w:rsid w:val="00EA6637"/>
    <w:rsid w:val="00EA666E"/>
    <w:rsid w:val="00EA6808"/>
    <w:rsid w:val="00EA6921"/>
    <w:rsid w:val="00EA6AEB"/>
    <w:rsid w:val="00EA6B64"/>
    <w:rsid w:val="00EA6B7C"/>
    <w:rsid w:val="00EA6CDD"/>
    <w:rsid w:val="00EA6E11"/>
    <w:rsid w:val="00EA6FB9"/>
    <w:rsid w:val="00EA71A0"/>
    <w:rsid w:val="00EA725F"/>
    <w:rsid w:val="00EA7409"/>
    <w:rsid w:val="00EA754F"/>
    <w:rsid w:val="00EA7674"/>
    <w:rsid w:val="00EA7747"/>
    <w:rsid w:val="00EA774F"/>
    <w:rsid w:val="00EA7DE4"/>
    <w:rsid w:val="00EA7F74"/>
    <w:rsid w:val="00EAF37D"/>
    <w:rsid w:val="00EB0224"/>
    <w:rsid w:val="00EB0425"/>
    <w:rsid w:val="00EB0495"/>
    <w:rsid w:val="00EB0577"/>
    <w:rsid w:val="00EB063A"/>
    <w:rsid w:val="00EB07FD"/>
    <w:rsid w:val="00EB0805"/>
    <w:rsid w:val="00EB0C6D"/>
    <w:rsid w:val="00EB0C8B"/>
    <w:rsid w:val="00EB0EC8"/>
    <w:rsid w:val="00EB0F19"/>
    <w:rsid w:val="00EB0F8A"/>
    <w:rsid w:val="00EB1306"/>
    <w:rsid w:val="00EB13CD"/>
    <w:rsid w:val="00EB13E5"/>
    <w:rsid w:val="00EB147A"/>
    <w:rsid w:val="00EB14DC"/>
    <w:rsid w:val="00EB15B9"/>
    <w:rsid w:val="00EB162E"/>
    <w:rsid w:val="00EB1650"/>
    <w:rsid w:val="00EB1686"/>
    <w:rsid w:val="00EB1819"/>
    <w:rsid w:val="00EB1A06"/>
    <w:rsid w:val="00EB1A1C"/>
    <w:rsid w:val="00EB1B8C"/>
    <w:rsid w:val="00EB1CCB"/>
    <w:rsid w:val="00EB1D31"/>
    <w:rsid w:val="00EB1D90"/>
    <w:rsid w:val="00EB1E05"/>
    <w:rsid w:val="00EB1E80"/>
    <w:rsid w:val="00EB1F93"/>
    <w:rsid w:val="00EB2047"/>
    <w:rsid w:val="00EB21FD"/>
    <w:rsid w:val="00EB2203"/>
    <w:rsid w:val="00EB220C"/>
    <w:rsid w:val="00EB2400"/>
    <w:rsid w:val="00EB2574"/>
    <w:rsid w:val="00EB25D6"/>
    <w:rsid w:val="00EB27EB"/>
    <w:rsid w:val="00EB28E4"/>
    <w:rsid w:val="00EB2915"/>
    <w:rsid w:val="00EB2A65"/>
    <w:rsid w:val="00EB2B16"/>
    <w:rsid w:val="00EB2B68"/>
    <w:rsid w:val="00EB2E0A"/>
    <w:rsid w:val="00EB31BC"/>
    <w:rsid w:val="00EB376A"/>
    <w:rsid w:val="00EB3ADB"/>
    <w:rsid w:val="00EB3ADF"/>
    <w:rsid w:val="00EB3C82"/>
    <w:rsid w:val="00EB3E52"/>
    <w:rsid w:val="00EB3F19"/>
    <w:rsid w:val="00EB400E"/>
    <w:rsid w:val="00EB40F1"/>
    <w:rsid w:val="00EB47C5"/>
    <w:rsid w:val="00EB4C16"/>
    <w:rsid w:val="00EB4D8D"/>
    <w:rsid w:val="00EB4E49"/>
    <w:rsid w:val="00EB4FF9"/>
    <w:rsid w:val="00EB50E0"/>
    <w:rsid w:val="00EB53E6"/>
    <w:rsid w:val="00EB5455"/>
    <w:rsid w:val="00EB558E"/>
    <w:rsid w:val="00EB5760"/>
    <w:rsid w:val="00EB5821"/>
    <w:rsid w:val="00EB5B22"/>
    <w:rsid w:val="00EB5CA2"/>
    <w:rsid w:val="00EB5EE2"/>
    <w:rsid w:val="00EB6064"/>
    <w:rsid w:val="00EB6095"/>
    <w:rsid w:val="00EB6137"/>
    <w:rsid w:val="00EB639A"/>
    <w:rsid w:val="00EB650E"/>
    <w:rsid w:val="00EB656E"/>
    <w:rsid w:val="00EB65CB"/>
    <w:rsid w:val="00EB669B"/>
    <w:rsid w:val="00EB66D6"/>
    <w:rsid w:val="00EB68D0"/>
    <w:rsid w:val="00EB69C1"/>
    <w:rsid w:val="00EB6A8B"/>
    <w:rsid w:val="00EB6B90"/>
    <w:rsid w:val="00EB6BB8"/>
    <w:rsid w:val="00EB6E67"/>
    <w:rsid w:val="00EB6FC2"/>
    <w:rsid w:val="00EB71A8"/>
    <w:rsid w:val="00EB72C1"/>
    <w:rsid w:val="00EB73E0"/>
    <w:rsid w:val="00EB74D1"/>
    <w:rsid w:val="00EB764C"/>
    <w:rsid w:val="00EB76CF"/>
    <w:rsid w:val="00EB78BE"/>
    <w:rsid w:val="00EB79AB"/>
    <w:rsid w:val="00EB7B1C"/>
    <w:rsid w:val="00EB7BFF"/>
    <w:rsid w:val="00EB7DEC"/>
    <w:rsid w:val="00EB7FCA"/>
    <w:rsid w:val="00EC0063"/>
    <w:rsid w:val="00EC0153"/>
    <w:rsid w:val="00EC04DB"/>
    <w:rsid w:val="00EC06DB"/>
    <w:rsid w:val="00EC0816"/>
    <w:rsid w:val="00EC0BAB"/>
    <w:rsid w:val="00EC0EC5"/>
    <w:rsid w:val="00EC0F37"/>
    <w:rsid w:val="00EC0F88"/>
    <w:rsid w:val="00EC10E8"/>
    <w:rsid w:val="00EC1349"/>
    <w:rsid w:val="00EC1390"/>
    <w:rsid w:val="00EC13DF"/>
    <w:rsid w:val="00EC1555"/>
    <w:rsid w:val="00EC1633"/>
    <w:rsid w:val="00EC1674"/>
    <w:rsid w:val="00EC18C3"/>
    <w:rsid w:val="00EC1BDD"/>
    <w:rsid w:val="00EC1E1F"/>
    <w:rsid w:val="00EC1E26"/>
    <w:rsid w:val="00EC1E9B"/>
    <w:rsid w:val="00EC20B0"/>
    <w:rsid w:val="00EC24FE"/>
    <w:rsid w:val="00EC2602"/>
    <w:rsid w:val="00EC26D8"/>
    <w:rsid w:val="00EC272D"/>
    <w:rsid w:val="00EC2804"/>
    <w:rsid w:val="00EC2B9B"/>
    <w:rsid w:val="00EC2BD0"/>
    <w:rsid w:val="00EC2CC4"/>
    <w:rsid w:val="00EC2D91"/>
    <w:rsid w:val="00EC2E09"/>
    <w:rsid w:val="00EC2F40"/>
    <w:rsid w:val="00EC3383"/>
    <w:rsid w:val="00EC3454"/>
    <w:rsid w:val="00EC36A9"/>
    <w:rsid w:val="00EC36C2"/>
    <w:rsid w:val="00EC37E6"/>
    <w:rsid w:val="00EC38A6"/>
    <w:rsid w:val="00EC38E5"/>
    <w:rsid w:val="00EC390E"/>
    <w:rsid w:val="00EC3919"/>
    <w:rsid w:val="00EC391A"/>
    <w:rsid w:val="00EC3928"/>
    <w:rsid w:val="00EC3B57"/>
    <w:rsid w:val="00EC3C8B"/>
    <w:rsid w:val="00EC4148"/>
    <w:rsid w:val="00EC4485"/>
    <w:rsid w:val="00EC4527"/>
    <w:rsid w:val="00EC4646"/>
    <w:rsid w:val="00EC46A1"/>
    <w:rsid w:val="00EC48E5"/>
    <w:rsid w:val="00EC4AAD"/>
    <w:rsid w:val="00EC4BCE"/>
    <w:rsid w:val="00EC4C67"/>
    <w:rsid w:val="00EC4F2E"/>
    <w:rsid w:val="00EC4F41"/>
    <w:rsid w:val="00EC4FDA"/>
    <w:rsid w:val="00EC53DC"/>
    <w:rsid w:val="00EC5555"/>
    <w:rsid w:val="00EC558A"/>
    <w:rsid w:val="00EC5766"/>
    <w:rsid w:val="00EC57B4"/>
    <w:rsid w:val="00EC5867"/>
    <w:rsid w:val="00EC5913"/>
    <w:rsid w:val="00EC5968"/>
    <w:rsid w:val="00EC5A08"/>
    <w:rsid w:val="00EC5A24"/>
    <w:rsid w:val="00EC5A61"/>
    <w:rsid w:val="00EC5B0D"/>
    <w:rsid w:val="00EC5DC9"/>
    <w:rsid w:val="00EC5E01"/>
    <w:rsid w:val="00EC5ECF"/>
    <w:rsid w:val="00EC608A"/>
    <w:rsid w:val="00EC63EC"/>
    <w:rsid w:val="00EC6430"/>
    <w:rsid w:val="00EC6444"/>
    <w:rsid w:val="00EC644E"/>
    <w:rsid w:val="00EC6506"/>
    <w:rsid w:val="00EC652B"/>
    <w:rsid w:val="00EC6682"/>
    <w:rsid w:val="00EC66B5"/>
    <w:rsid w:val="00EC68B8"/>
    <w:rsid w:val="00EC69E6"/>
    <w:rsid w:val="00EC6A9D"/>
    <w:rsid w:val="00EC6B17"/>
    <w:rsid w:val="00EC6CB8"/>
    <w:rsid w:val="00EC6CFB"/>
    <w:rsid w:val="00EC6D79"/>
    <w:rsid w:val="00EC6E64"/>
    <w:rsid w:val="00EC6F1C"/>
    <w:rsid w:val="00EC6F45"/>
    <w:rsid w:val="00EC7032"/>
    <w:rsid w:val="00EC7243"/>
    <w:rsid w:val="00EC7314"/>
    <w:rsid w:val="00EC741B"/>
    <w:rsid w:val="00EC78C7"/>
    <w:rsid w:val="00EC7AD6"/>
    <w:rsid w:val="00EC7B48"/>
    <w:rsid w:val="00EC7BDC"/>
    <w:rsid w:val="00EC80B0"/>
    <w:rsid w:val="00EC99D3"/>
    <w:rsid w:val="00ED0098"/>
    <w:rsid w:val="00ED021B"/>
    <w:rsid w:val="00ED0331"/>
    <w:rsid w:val="00ED089E"/>
    <w:rsid w:val="00ED0DED"/>
    <w:rsid w:val="00ED0FB1"/>
    <w:rsid w:val="00ED1054"/>
    <w:rsid w:val="00ED10C2"/>
    <w:rsid w:val="00ED1133"/>
    <w:rsid w:val="00ED11B0"/>
    <w:rsid w:val="00ED1318"/>
    <w:rsid w:val="00ED15CF"/>
    <w:rsid w:val="00ED1667"/>
    <w:rsid w:val="00ED17A8"/>
    <w:rsid w:val="00ED19D2"/>
    <w:rsid w:val="00ED1A8C"/>
    <w:rsid w:val="00ED1E03"/>
    <w:rsid w:val="00ED1E3D"/>
    <w:rsid w:val="00ED1E77"/>
    <w:rsid w:val="00ED2063"/>
    <w:rsid w:val="00ED2217"/>
    <w:rsid w:val="00ED255E"/>
    <w:rsid w:val="00ED2622"/>
    <w:rsid w:val="00ED2670"/>
    <w:rsid w:val="00ED275A"/>
    <w:rsid w:val="00ED27F3"/>
    <w:rsid w:val="00ED28B4"/>
    <w:rsid w:val="00ED2A59"/>
    <w:rsid w:val="00ED2B05"/>
    <w:rsid w:val="00ED2E72"/>
    <w:rsid w:val="00ED32BE"/>
    <w:rsid w:val="00ED32FC"/>
    <w:rsid w:val="00ED332A"/>
    <w:rsid w:val="00ED342C"/>
    <w:rsid w:val="00ED342D"/>
    <w:rsid w:val="00ED36D2"/>
    <w:rsid w:val="00ED3763"/>
    <w:rsid w:val="00ED37A5"/>
    <w:rsid w:val="00ED384E"/>
    <w:rsid w:val="00ED3927"/>
    <w:rsid w:val="00ED3997"/>
    <w:rsid w:val="00ED3BA0"/>
    <w:rsid w:val="00ED3CAE"/>
    <w:rsid w:val="00ED3D86"/>
    <w:rsid w:val="00ED4207"/>
    <w:rsid w:val="00ED455F"/>
    <w:rsid w:val="00ED45A6"/>
    <w:rsid w:val="00ED4877"/>
    <w:rsid w:val="00ED48F2"/>
    <w:rsid w:val="00ED491A"/>
    <w:rsid w:val="00ED493E"/>
    <w:rsid w:val="00ED4976"/>
    <w:rsid w:val="00ED4B8E"/>
    <w:rsid w:val="00ED4C99"/>
    <w:rsid w:val="00ED4F09"/>
    <w:rsid w:val="00ED51C2"/>
    <w:rsid w:val="00ED52AB"/>
    <w:rsid w:val="00ED5767"/>
    <w:rsid w:val="00ED57AA"/>
    <w:rsid w:val="00ED59E8"/>
    <w:rsid w:val="00ED5A62"/>
    <w:rsid w:val="00ED5BF1"/>
    <w:rsid w:val="00ED5E90"/>
    <w:rsid w:val="00ED5FB6"/>
    <w:rsid w:val="00ED622F"/>
    <w:rsid w:val="00ED6518"/>
    <w:rsid w:val="00ED6594"/>
    <w:rsid w:val="00ED65F4"/>
    <w:rsid w:val="00ED682B"/>
    <w:rsid w:val="00ED688C"/>
    <w:rsid w:val="00ED68D0"/>
    <w:rsid w:val="00ED6997"/>
    <w:rsid w:val="00ED6C89"/>
    <w:rsid w:val="00ED6E54"/>
    <w:rsid w:val="00ED6F3E"/>
    <w:rsid w:val="00ED6FA7"/>
    <w:rsid w:val="00ED70FD"/>
    <w:rsid w:val="00ED7289"/>
    <w:rsid w:val="00ED7492"/>
    <w:rsid w:val="00ED74C2"/>
    <w:rsid w:val="00ED74CF"/>
    <w:rsid w:val="00ED75E4"/>
    <w:rsid w:val="00ED7676"/>
    <w:rsid w:val="00ED7737"/>
    <w:rsid w:val="00ED7761"/>
    <w:rsid w:val="00ED782F"/>
    <w:rsid w:val="00ED7915"/>
    <w:rsid w:val="00ED7A71"/>
    <w:rsid w:val="00ED7C9D"/>
    <w:rsid w:val="00ED7EAD"/>
    <w:rsid w:val="00ED7FB2"/>
    <w:rsid w:val="00EE0096"/>
    <w:rsid w:val="00EE02CC"/>
    <w:rsid w:val="00EE03A0"/>
    <w:rsid w:val="00EE0733"/>
    <w:rsid w:val="00EE0994"/>
    <w:rsid w:val="00EE099F"/>
    <w:rsid w:val="00EE09F6"/>
    <w:rsid w:val="00EE0B05"/>
    <w:rsid w:val="00EE0CEF"/>
    <w:rsid w:val="00EE0DA0"/>
    <w:rsid w:val="00EE0E28"/>
    <w:rsid w:val="00EE0FFF"/>
    <w:rsid w:val="00EE1089"/>
    <w:rsid w:val="00EE1167"/>
    <w:rsid w:val="00EE1207"/>
    <w:rsid w:val="00EE12CD"/>
    <w:rsid w:val="00EE1541"/>
    <w:rsid w:val="00EE17BA"/>
    <w:rsid w:val="00EE1A97"/>
    <w:rsid w:val="00EE1B1D"/>
    <w:rsid w:val="00EE1B9B"/>
    <w:rsid w:val="00EE1E00"/>
    <w:rsid w:val="00EE20AD"/>
    <w:rsid w:val="00EE20C9"/>
    <w:rsid w:val="00EE2159"/>
    <w:rsid w:val="00EE21AE"/>
    <w:rsid w:val="00EE226B"/>
    <w:rsid w:val="00EE2294"/>
    <w:rsid w:val="00EE229A"/>
    <w:rsid w:val="00EE23EE"/>
    <w:rsid w:val="00EE2461"/>
    <w:rsid w:val="00EE2645"/>
    <w:rsid w:val="00EE26F3"/>
    <w:rsid w:val="00EE29E2"/>
    <w:rsid w:val="00EE2AA3"/>
    <w:rsid w:val="00EE2CD0"/>
    <w:rsid w:val="00EE2D42"/>
    <w:rsid w:val="00EE2EF9"/>
    <w:rsid w:val="00EE30C1"/>
    <w:rsid w:val="00EE30D6"/>
    <w:rsid w:val="00EE317B"/>
    <w:rsid w:val="00EE31C1"/>
    <w:rsid w:val="00EE32B7"/>
    <w:rsid w:val="00EE32C3"/>
    <w:rsid w:val="00EE333C"/>
    <w:rsid w:val="00EE3340"/>
    <w:rsid w:val="00EE3584"/>
    <w:rsid w:val="00EE35BB"/>
    <w:rsid w:val="00EE3A31"/>
    <w:rsid w:val="00EE3AA8"/>
    <w:rsid w:val="00EE3AD6"/>
    <w:rsid w:val="00EE3B53"/>
    <w:rsid w:val="00EE3C82"/>
    <w:rsid w:val="00EE3D59"/>
    <w:rsid w:val="00EE3D65"/>
    <w:rsid w:val="00EE3D83"/>
    <w:rsid w:val="00EE3E95"/>
    <w:rsid w:val="00EE3FB0"/>
    <w:rsid w:val="00EE4244"/>
    <w:rsid w:val="00EE44D2"/>
    <w:rsid w:val="00EE4662"/>
    <w:rsid w:val="00EE468D"/>
    <w:rsid w:val="00EE4BCC"/>
    <w:rsid w:val="00EE4BE9"/>
    <w:rsid w:val="00EE507D"/>
    <w:rsid w:val="00EE50C4"/>
    <w:rsid w:val="00EE51CB"/>
    <w:rsid w:val="00EE543A"/>
    <w:rsid w:val="00EE5707"/>
    <w:rsid w:val="00EE573D"/>
    <w:rsid w:val="00EE578B"/>
    <w:rsid w:val="00EE582D"/>
    <w:rsid w:val="00EE5880"/>
    <w:rsid w:val="00EE58AD"/>
    <w:rsid w:val="00EE58AE"/>
    <w:rsid w:val="00EE5A24"/>
    <w:rsid w:val="00EE5C36"/>
    <w:rsid w:val="00EE5D0D"/>
    <w:rsid w:val="00EE5E24"/>
    <w:rsid w:val="00EE5EDC"/>
    <w:rsid w:val="00EE5F64"/>
    <w:rsid w:val="00EE62FF"/>
    <w:rsid w:val="00EE6410"/>
    <w:rsid w:val="00EE6492"/>
    <w:rsid w:val="00EE688B"/>
    <w:rsid w:val="00EE6A3F"/>
    <w:rsid w:val="00EE6A55"/>
    <w:rsid w:val="00EE6A64"/>
    <w:rsid w:val="00EE6B1E"/>
    <w:rsid w:val="00EE71C7"/>
    <w:rsid w:val="00EE7493"/>
    <w:rsid w:val="00EE74A8"/>
    <w:rsid w:val="00EE76EA"/>
    <w:rsid w:val="00EE77C7"/>
    <w:rsid w:val="00EE7807"/>
    <w:rsid w:val="00EE7926"/>
    <w:rsid w:val="00EE795E"/>
    <w:rsid w:val="00EE79C4"/>
    <w:rsid w:val="00EE7B74"/>
    <w:rsid w:val="00EE7C05"/>
    <w:rsid w:val="00EE7CFF"/>
    <w:rsid w:val="00EE7E1E"/>
    <w:rsid w:val="00EE7E53"/>
    <w:rsid w:val="00EEA8C2"/>
    <w:rsid w:val="00EEE330"/>
    <w:rsid w:val="00EF00B2"/>
    <w:rsid w:val="00EF01B1"/>
    <w:rsid w:val="00EF01D5"/>
    <w:rsid w:val="00EF0287"/>
    <w:rsid w:val="00EF02A7"/>
    <w:rsid w:val="00EF03FC"/>
    <w:rsid w:val="00EF0505"/>
    <w:rsid w:val="00EF0686"/>
    <w:rsid w:val="00EF07BF"/>
    <w:rsid w:val="00EF07D2"/>
    <w:rsid w:val="00EF08ED"/>
    <w:rsid w:val="00EF0AB9"/>
    <w:rsid w:val="00EF0CA4"/>
    <w:rsid w:val="00EF1093"/>
    <w:rsid w:val="00EF1167"/>
    <w:rsid w:val="00EF129D"/>
    <w:rsid w:val="00EF12EC"/>
    <w:rsid w:val="00EF13CA"/>
    <w:rsid w:val="00EF172C"/>
    <w:rsid w:val="00EF18E1"/>
    <w:rsid w:val="00EF1C36"/>
    <w:rsid w:val="00EF1C3B"/>
    <w:rsid w:val="00EF1CD2"/>
    <w:rsid w:val="00EF1DE2"/>
    <w:rsid w:val="00EF1E1D"/>
    <w:rsid w:val="00EF1E57"/>
    <w:rsid w:val="00EF1FA3"/>
    <w:rsid w:val="00EF2021"/>
    <w:rsid w:val="00EF20B0"/>
    <w:rsid w:val="00EF20B2"/>
    <w:rsid w:val="00EF235A"/>
    <w:rsid w:val="00EF2748"/>
    <w:rsid w:val="00EF2755"/>
    <w:rsid w:val="00EF2884"/>
    <w:rsid w:val="00EF2CB2"/>
    <w:rsid w:val="00EF2FF2"/>
    <w:rsid w:val="00EF326C"/>
    <w:rsid w:val="00EF36ED"/>
    <w:rsid w:val="00EF395E"/>
    <w:rsid w:val="00EF3DFF"/>
    <w:rsid w:val="00EF3E0B"/>
    <w:rsid w:val="00EF3E5F"/>
    <w:rsid w:val="00EF41E9"/>
    <w:rsid w:val="00EF45E6"/>
    <w:rsid w:val="00EF4722"/>
    <w:rsid w:val="00EF47BB"/>
    <w:rsid w:val="00EF48DB"/>
    <w:rsid w:val="00EF49A8"/>
    <w:rsid w:val="00EF4A97"/>
    <w:rsid w:val="00EF4C6D"/>
    <w:rsid w:val="00EF5115"/>
    <w:rsid w:val="00EF5473"/>
    <w:rsid w:val="00EF5478"/>
    <w:rsid w:val="00EF59D5"/>
    <w:rsid w:val="00EF5AEE"/>
    <w:rsid w:val="00EF5B42"/>
    <w:rsid w:val="00EF5BC7"/>
    <w:rsid w:val="00EF5C3F"/>
    <w:rsid w:val="00EF5E32"/>
    <w:rsid w:val="00EF5E7E"/>
    <w:rsid w:val="00EF5FFD"/>
    <w:rsid w:val="00EF600E"/>
    <w:rsid w:val="00EF6041"/>
    <w:rsid w:val="00EF625C"/>
    <w:rsid w:val="00EF6263"/>
    <w:rsid w:val="00EF62BE"/>
    <w:rsid w:val="00EF641C"/>
    <w:rsid w:val="00EF6422"/>
    <w:rsid w:val="00EF6B5B"/>
    <w:rsid w:val="00EF6C6A"/>
    <w:rsid w:val="00EF6D12"/>
    <w:rsid w:val="00EF6DB0"/>
    <w:rsid w:val="00EF6DD6"/>
    <w:rsid w:val="00EF6F35"/>
    <w:rsid w:val="00EF6F86"/>
    <w:rsid w:val="00EF71A1"/>
    <w:rsid w:val="00EF7219"/>
    <w:rsid w:val="00EF7273"/>
    <w:rsid w:val="00EF72DA"/>
    <w:rsid w:val="00EF745A"/>
    <w:rsid w:val="00EF772E"/>
    <w:rsid w:val="00EF7872"/>
    <w:rsid w:val="00EF7A0E"/>
    <w:rsid w:val="00EF7A45"/>
    <w:rsid w:val="00EF7E69"/>
    <w:rsid w:val="00EFFEAA"/>
    <w:rsid w:val="00F000A7"/>
    <w:rsid w:val="00F00284"/>
    <w:rsid w:val="00F004FF"/>
    <w:rsid w:val="00F0062A"/>
    <w:rsid w:val="00F00721"/>
    <w:rsid w:val="00F007CE"/>
    <w:rsid w:val="00F00822"/>
    <w:rsid w:val="00F0091D"/>
    <w:rsid w:val="00F00B63"/>
    <w:rsid w:val="00F00B9B"/>
    <w:rsid w:val="00F00D60"/>
    <w:rsid w:val="00F01023"/>
    <w:rsid w:val="00F01179"/>
    <w:rsid w:val="00F014A2"/>
    <w:rsid w:val="00F0161B"/>
    <w:rsid w:val="00F01671"/>
    <w:rsid w:val="00F01894"/>
    <w:rsid w:val="00F01E92"/>
    <w:rsid w:val="00F01F81"/>
    <w:rsid w:val="00F022C0"/>
    <w:rsid w:val="00F02310"/>
    <w:rsid w:val="00F023A4"/>
    <w:rsid w:val="00F0249E"/>
    <w:rsid w:val="00F02514"/>
    <w:rsid w:val="00F02693"/>
    <w:rsid w:val="00F0280A"/>
    <w:rsid w:val="00F029D1"/>
    <w:rsid w:val="00F02ADE"/>
    <w:rsid w:val="00F02B1A"/>
    <w:rsid w:val="00F02F80"/>
    <w:rsid w:val="00F02FA6"/>
    <w:rsid w:val="00F0304A"/>
    <w:rsid w:val="00F033A2"/>
    <w:rsid w:val="00F034DD"/>
    <w:rsid w:val="00F03799"/>
    <w:rsid w:val="00F037D9"/>
    <w:rsid w:val="00F037FD"/>
    <w:rsid w:val="00F037FE"/>
    <w:rsid w:val="00F03917"/>
    <w:rsid w:val="00F039A7"/>
    <w:rsid w:val="00F03B9E"/>
    <w:rsid w:val="00F041C3"/>
    <w:rsid w:val="00F041CA"/>
    <w:rsid w:val="00F0447C"/>
    <w:rsid w:val="00F04528"/>
    <w:rsid w:val="00F0456F"/>
    <w:rsid w:val="00F04881"/>
    <w:rsid w:val="00F04A89"/>
    <w:rsid w:val="00F04AA4"/>
    <w:rsid w:val="00F04B8D"/>
    <w:rsid w:val="00F04D3C"/>
    <w:rsid w:val="00F04E53"/>
    <w:rsid w:val="00F05187"/>
    <w:rsid w:val="00F0533F"/>
    <w:rsid w:val="00F0539D"/>
    <w:rsid w:val="00F055DE"/>
    <w:rsid w:val="00F0571F"/>
    <w:rsid w:val="00F0578C"/>
    <w:rsid w:val="00F058FF"/>
    <w:rsid w:val="00F05BF3"/>
    <w:rsid w:val="00F05D4E"/>
    <w:rsid w:val="00F06302"/>
    <w:rsid w:val="00F0631D"/>
    <w:rsid w:val="00F065CF"/>
    <w:rsid w:val="00F066D5"/>
    <w:rsid w:val="00F068E5"/>
    <w:rsid w:val="00F06C45"/>
    <w:rsid w:val="00F06DA5"/>
    <w:rsid w:val="00F06E31"/>
    <w:rsid w:val="00F06EAF"/>
    <w:rsid w:val="00F06EFA"/>
    <w:rsid w:val="00F06F5A"/>
    <w:rsid w:val="00F07068"/>
    <w:rsid w:val="00F0713E"/>
    <w:rsid w:val="00F071F9"/>
    <w:rsid w:val="00F0740A"/>
    <w:rsid w:val="00F074ED"/>
    <w:rsid w:val="00F0752A"/>
    <w:rsid w:val="00F075D0"/>
    <w:rsid w:val="00F07602"/>
    <w:rsid w:val="00F07B47"/>
    <w:rsid w:val="00F07C0F"/>
    <w:rsid w:val="00F07E35"/>
    <w:rsid w:val="00F07FD9"/>
    <w:rsid w:val="00F100DD"/>
    <w:rsid w:val="00F1019E"/>
    <w:rsid w:val="00F101DE"/>
    <w:rsid w:val="00F1042D"/>
    <w:rsid w:val="00F1051A"/>
    <w:rsid w:val="00F1054C"/>
    <w:rsid w:val="00F1055A"/>
    <w:rsid w:val="00F10671"/>
    <w:rsid w:val="00F106FD"/>
    <w:rsid w:val="00F10720"/>
    <w:rsid w:val="00F10B07"/>
    <w:rsid w:val="00F10B91"/>
    <w:rsid w:val="00F10C2D"/>
    <w:rsid w:val="00F10C54"/>
    <w:rsid w:val="00F10D1C"/>
    <w:rsid w:val="00F10D74"/>
    <w:rsid w:val="00F10D7D"/>
    <w:rsid w:val="00F10DA8"/>
    <w:rsid w:val="00F10DBE"/>
    <w:rsid w:val="00F10E3C"/>
    <w:rsid w:val="00F10E4B"/>
    <w:rsid w:val="00F10E82"/>
    <w:rsid w:val="00F10EA3"/>
    <w:rsid w:val="00F10F9E"/>
    <w:rsid w:val="00F11166"/>
    <w:rsid w:val="00F112A7"/>
    <w:rsid w:val="00F114D6"/>
    <w:rsid w:val="00F115B5"/>
    <w:rsid w:val="00F116AB"/>
    <w:rsid w:val="00F11791"/>
    <w:rsid w:val="00F117E9"/>
    <w:rsid w:val="00F11967"/>
    <w:rsid w:val="00F119E8"/>
    <w:rsid w:val="00F11B07"/>
    <w:rsid w:val="00F11B17"/>
    <w:rsid w:val="00F11BCE"/>
    <w:rsid w:val="00F11BD7"/>
    <w:rsid w:val="00F11CB3"/>
    <w:rsid w:val="00F11E79"/>
    <w:rsid w:val="00F11F2F"/>
    <w:rsid w:val="00F12261"/>
    <w:rsid w:val="00F123D4"/>
    <w:rsid w:val="00F123D9"/>
    <w:rsid w:val="00F12444"/>
    <w:rsid w:val="00F1249D"/>
    <w:rsid w:val="00F125A2"/>
    <w:rsid w:val="00F1262C"/>
    <w:rsid w:val="00F128E6"/>
    <w:rsid w:val="00F12B06"/>
    <w:rsid w:val="00F12BFD"/>
    <w:rsid w:val="00F12C56"/>
    <w:rsid w:val="00F12C58"/>
    <w:rsid w:val="00F12CB7"/>
    <w:rsid w:val="00F13347"/>
    <w:rsid w:val="00F135CD"/>
    <w:rsid w:val="00F13622"/>
    <w:rsid w:val="00F1371D"/>
    <w:rsid w:val="00F13A54"/>
    <w:rsid w:val="00F13B44"/>
    <w:rsid w:val="00F13B4E"/>
    <w:rsid w:val="00F13D02"/>
    <w:rsid w:val="00F14173"/>
    <w:rsid w:val="00F14184"/>
    <w:rsid w:val="00F14246"/>
    <w:rsid w:val="00F1437E"/>
    <w:rsid w:val="00F14541"/>
    <w:rsid w:val="00F145E7"/>
    <w:rsid w:val="00F147BA"/>
    <w:rsid w:val="00F14890"/>
    <w:rsid w:val="00F148D4"/>
    <w:rsid w:val="00F14B61"/>
    <w:rsid w:val="00F14CED"/>
    <w:rsid w:val="00F15035"/>
    <w:rsid w:val="00F151CC"/>
    <w:rsid w:val="00F151DE"/>
    <w:rsid w:val="00F15378"/>
    <w:rsid w:val="00F1541A"/>
    <w:rsid w:val="00F15458"/>
    <w:rsid w:val="00F154E7"/>
    <w:rsid w:val="00F15585"/>
    <w:rsid w:val="00F1592F"/>
    <w:rsid w:val="00F159A7"/>
    <w:rsid w:val="00F15BF0"/>
    <w:rsid w:val="00F16034"/>
    <w:rsid w:val="00F16211"/>
    <w:rsid w:val="00F162C1"/>
    <w:rsid w:val="00F165AA"/>
    <w:rsid w:val="00F1685D"/>
    <w:rsid w:val="00F16860"/>
    <w:rsid w:val="00F16875"/>
    <w:rsid w:val="00F16B76"/>
    <w:rsid w:val="00F16E9A"/>
    <w:rsid w:val="00F171F2"/>
    <w:rsid w:val="00F17333"/>
    <w:rsid w:val="00F17675"/>
    <w:rsid w:val="00F17718"/>
    <w:rsid w:val="00F17979"/>
    <w:rsid w:val="00F17B6D"/>
    <w:rsid w:val="00F17CBA"/>
    <w:rsid w:val="00F17DD8"/>
    <w:rsid w:val="00F17F4E"/>
    <w:rsid w:val="00F2028E"/>
    <w:rsid w:val="00F203EF"/>
    <w:rsid w:val="00F20466"/>
    <w:rsid w:val="00F2069D"/>
    <w:rsid w:val="00F206F7"/>
    <w:rsid w:val="00F20773"/>
    <w:rsid w:val="00F2097A"/>
    <w:rsid w:val="00F20C9B"/>
    <w:rsid w:val="00F20DC6"/>
    <w:rsid w:val="00F20F77"/>
    <w:rsid w:val="00F21078"/>
    <w:rsid w:val="00F2118D"/>
    <w:rsid w:val="00F2125A"/>
    <w:rsid w:val="00F21567"/>
    <w:rsid w:val="00F21599"/>
    <w:rsid w:val="00F21630"/>
    <w:rsid w:val="00F216DE"/>
    <w:rsid w:val="00F21747"/>
    <w:rsid w:val="00F21A4E"/>
    <w:rsid w:val="00F21DA0"/>
    <w:rsid w:val="00F220C1"/>
    <w:rsid w:val="00F2221D"/>
    <w:rsid w:val="00F224DC"/>
    <w:rsid w:val="00F22570"/>
    <w:rsid w:val="00F2272F"/>
    <w:rsid w:val="00F229EA"/>
    <w:rsid w:val="00F22A95"/>
    <w:rsid w:val="00F22CCE"/>
    <w:rsid w:val="00F22F8A"/>
    <w:rsid w:val="00F23017"/>
    <w:rsid w:val="00F2305E"/>
    <w:rsid w:val="00F23099"/>
    <w:rsid w:val="00F230FA"/>
    <w:rsid w:val="00F23282"/>
    <w:rsid w:val="00F23445"/>
    <w:rsid w:val="00F235D9"/>
    <w:rsid w:val="00F23819"/>
    <w:rsid w:val="00F2383F"/>
    <w:rsid w:val="00F23C85"/>
    <w:rsid w:val="00F23C91"/>
    <w:rsid w:val="00F23E8B"/>
    <w:rsid w:val="00F23EF3"/>
    <w:rsid w:val="00F23F85"/>
    <w:rsid w:val="00F2454B"/>
    <w:rsid w:val="00F245F8"/>
    <w:rsid w:val="00F24666"/>
    <w:rsid w:val="00F246F7"/>
    <w:rsid w:val="00F247B4"/>
    <w:rsid w:val="00F24823"/>
    <w:rsid w:val="00F24AB2"/>
    <w:rsid w:val="00F24C92"/>
    <w:rsid w:val="00F24D19"/>
    <w:rsid w:val="00F24E81"/>
    <w:rsid w:val="00F24E97"/>
    <w:rsid w:val="00F24EB4"/>
    <w:rsid w:val="00F24F7B"/>
    <w:rsid w:val="00F250BF"/>
    <w:rsid w:val="00F25190"/>
    <w:rsid w:val="00F25245"/>
    <w:rsid w:val="00F25626"/>
    <w:rsid w:val="00F256C8"/>
    <w:rsid w:val="00F25823"/>
    <w:rsid w:val="00F258CB"/>
    <w:rsid w:val="00F25A9D"/>
    <w:rsid w:val="00F25B67"/>
    <w:rsid w:val="00F25C71"/>
    <w:rsid w:val="00F25CC0"/>
    <w:rsid w:val="00F25EB7"/>
    <w:rsid w:val="00F26192"/>
    <w:rsid w:val="00F2627D"/>
    <w:rsid w:val="00F262ED"/>
    <w:rsid w:val="00F26534"/>
    <w:rsid w:val="00F2684A"/>
    <w:rsid w:val="00F269B1"/>
    <w:rsid w:val="00F26B63"/>
    <w:rsid w:val="00F26D42"/>
    <w:rsid w:val="00F26EA5"/>
    <w:rsid w:val="00F2707F"/>
    <w:rsid w:val="00F2738C"/>
    <w:rsid w:val="00F274D4"/>
    <w:rsid w:val="00F278A9"/>
    <w:rsid w:val="00F27D02"/>
    <w:rsid w:val="00F30105"/>
    <w:rsid w:val="00F30294"/>
    <w:rsid w:val="00F30693"/>
    <w:rsid w:val="00F307BB"/>
    <w:rsid w:val="00F30BDB"/>
    <w:rsid w:val="00F30F36"/>
    <w:rsid w:val="00F31104"/>
    <w:rsid w:val="00F3121E"/>
    <w:rsid w:val="00F312CC"/>
    <w:rsid w:val="00F31600"/>
    <w:rsid w:val="00F318D1"/>
    <w:rsid w:val="00F319F6"/>
    <w:rsid w:val="00F31EB6"/>
    <w:rsid w:val="00F31EF8"/>
    <w:rsid w:val="00F3226C"/>
    <w:rsid w:val="00F32493"/>
    <w:rsid w:val="00F32605"/>
    <w:rsid w:val="00F32819"/>
    <w:rsid w:val="00F32856"/>
    <w:rsid w:val="00F3298C"/>
    <w:rsid w:val="00F32A6B"/>
    <w:rsid w:val="00F32B0C"/>
    <w:rsid w:val="00F32B79"/>
    <w:rsid w:val="00F32E62"/>
    <w:rsid w:val="00F32F52"/>
    <w:rsid w:val="00F331C2"/>
    <w:rsid w:val="00F331D4"/>
    <w:rsid w:val="00F332A8"/>
    <w:rsid w:val="00F33CFE"/>
    <w:rsid w:val="00F33DA3"/>
    <w:rsid w:val="00F33E27"/>
    <w:rsid w:val="00F33F11"/>
    <w:rsid w:val="00F33F41"/>
    <w:rsid w:val="00F33FE3"/>
    <w:rsid w:val="00F3417F"/>
    <w:rsid w:val="00F34192"/>
    <w:rsid w:val="00F341BF"/>
    <w:rsid w:val="00F34280"/>
    <w:rsid w:val="00F34631"/>
    <w:rsid w:val="00F34728"/>
    <w:rsid w:val="00F3499F"/>
    <w:rsid w:val="00F34B12"/>
    <w:rsid w:val="00F34BF6"/>
    <w:rsid w:val="00F34C6F"/>
    <w:rsid w:val="00F351EB"/>
    <w:rsid w:val="00F35685"/>
    <w:rsid w:val="00F356BE"/>
    <w:rsid w:val="00F357B1"/>
    <w:rsid w:val="00F3584A"/>
    <w:rsid w:val="00F35C9F"/>
    <w:rsid w:val="00F35D5B"/>
    <w:rsid w:val="00F35DCB"/>
    <w:rsid w:val="00F35EEB"/>
    <w:rsid w:val="00F35F1E"/>
    <w:rsid w:val="00F3600F"/>
    <w:rsid w:val="00F360A6"/>
    <w:rsid w:val="00F361E8"/>
    <w:rsid w:val="00F36223"/>
    <w:rsid w:val="00F36248"/>
    <w:rsid w:val="00F36294"/>
    <w:rsid w:val="00F365DC"/>
    <w:rsid w:val="00F3676F"/>
    <w:rsid w:val="00F36951"/>
    <w:rsid w:val="00F36C3B"/>
    <w:rsid w:val="00F36E35"/>
    <w:rsid w:val="00F36FB1"/>
    <w:rsid w:val="00F37782"/>
    <w:rsid w:val="00F37831"/>
    <w:rsid w:val="00F37844"/>
    <w:rsid w:val="00F3794B"/>
    <w:rsid w:val="00F37986"/>
    <w:rsid w:val="00F37C36"/>
    <w:rsid w:val="00F37D8F"/>
    <w:rsid w:val="00F4047C"/>
    <w:rsid w:val="00F404A2"/>
    <w:rsid w:val="00F404A5"/>
    <w:rsid w:val="00F404D1"/>
    <w:rsid w:val="00F40545"/>
    <w:rsid w:val="00F40569"/>
    <w:rsid w:val="00F407EA"/>
    <w:rsid w:val="00F409D9"/>
    <w:rsid w:val="00F40F67"/>
    <w:rsid w:val="00F40FF7"/>
    <w:rsid w:val="00F40FFA"/>
    <w:rsid w:val="00F4107D"/>
    <w:rsid w:val="00F41140"/>
    <w:rsid w:val="00F41193"/>
    <w:rsid w:val="00F4124C"/>
    <w:rsid w:val="00F41537"/>
    <w:rsid w:val="00F416F5"/>
    <w:rsid w:val="00F4171C"/>
    <w:rsid w:val="00F418CD"/>
    <w:rsid w:val="00F41B63"/>
    <w:rsid w:val="00F41CB5"/>
    <w:rsid w:val="00F41E87"/>
    <w:rsid w:val="00F41E8E"/>
    <w:rsid w:val="00F41F0A"/>
    <w:rsid w:val="00F41F9D"/>
    <w:rsid w:val="00F42542"/>
    <w:rsid w:val="00F4256E"/>
    <w:rsid w:val="00F425FC"/>
    <w:rsid w:val="00F426BA"/>
    <w:rsid w:val="00F42AA6"/>
    <w:rsid w:val="00F43163"/>
    <w:rsid w:val="00F4327C"/>
    <w:rsid w:val="00F43420"/>
    <w:rsid w:val="00F43547"/>
    <w:rsid w:val="00F43582"/>
    <w:rsid w:val="00F436ED"/>
    <w:rsid w:val="00F4372F"/>
    <w:rsid w:val="00F43A0E"/>
    <w:rsid w:val="00F43B98"/>
    <w:rsid w:val="00F43C9D"/>
    <w:rsid w:val="00F43D4F"/>
    <w:rsid w:val="00F43DAD"/>
    <w:rsid w:val="00F44383"/>
    <w:rsid w:val="00F443C2"/>
    <w:rsid w:val="00F449BE"/>
    <w:rsid w:val="00F44AF4"/>
    <w:rsid w:val="00F44AFE"/>
    <w:rsid w:val="00F44B86"/>
    <w:rsid w:val="00F44E75"/>
    <w:rsid w:val="00F44EDD"/>
    <w:rsid w:val="00F453F1"/>
    <w:rsid w:val="00F45468"/>
    <w:rsid w:val="00F45546"/>
    <w:rsid w:val="00F45665"/>
    <w:rsid w:val="00F456B6"/>
    <w:rsid w:val="00F456CE"/>
    <w:rsid w:val="00F45825"/>
    <w:rsid w:val="00F458CC"/>
    <w:rsid w:val="00F458D6"/>
    <w:rsid w:val="00F45BBD"/>
    <w:rsid w:val="00F45C43"/>
    <w:rsid w:val="00F46002"/>
    <w:rsid w:val="00F4631F"/>
    <w:rsid w:val="00F464C3"/>
    <w:rsid w:val="00F4665B"/>
    <w:rsid w:val="00F467DB"/>
    <w:rsid w:val="00F46B55"/>
    <w:rsid w:val="00F46B5B"/>
    <w:rsid w:val="00F46B9B"/>
    <w:rsid w:val="00F46C48"/>
    <w:rsid w:val="00F46DFD"/>
    <w:rsid w:val="00F46E11"/>
    <w:rsid w:val="00F46E99"/>
    <w:rsid w:val="00F46E9D"/>
    <w:rsid w:val="00F46EC1"/>
    <w:rsid w:val="00F47259"/>
    <w:rsid w:val="00F4738F"/>
    <w:rsid w:val="00F47409"/>
    <w:rsid w:val="00F47651"/>
    <w:rsid w:val="00F476C2"/>
    <w:rsid w:val="00F478D5"/>
    <w:rsid w:val="00F47CF5"/>
    <w:rsid w:val="00F4D196"/>
    <w:rsid w:val="00F50236"/>
    <w:rsid w:val="00F5032F"/>
    <w:rsid w:val="00F503FF"/>
    <w:rsid w:val="00F5045B"/>
    <w:rsid w:val="00F50F68"/>
    <w:rsid w:val="00F5136D"/>
    <w:rsid w:val="00F51639"/>
    <w:rsid w:val="00F5169A"/>
    <w:rsid w:val="00F51747"/>
    <w:rsid w:val="00F517D5"/>
    <w:rsid w:val="00F51839"/>
    <w:rsid w:val="00F51A4B"/>
    <w:rsid w:val="00F51BDF"/>
    <w:rsid w:val="00F51BE0"/>
    <w:rsid w:val="00F51C70"/>
    <w:rsid w:val="00F51C96"/>
    <w:rsid w:val="00F51CD1"/>
    <w:rsid w:val="00F51E7C"/>
    <w:rsid w:val="00F51FAC"/>
    <w:rsid w:val="00F51FF6"/>
    <w:rsid w:val="00F524F9"/>
    <w:rsid w:val="00F526D2"/>
    <w:rsid w:val="00F52835"/>
    <w:rsid w:val="00F5287E"/>
    <w:rsid w:val="00F528E7"/>
    <w:rsid w:val="00F52AB2"/>
    <w:rsid w:val="00F52B40"/>
    <w:rsid w:val="00F52D2A"/>
    <w:rsid w:val="00F52DE7"/>
    <w:rsid w:val="00F52E37"/>
    <w:rsid w:val="00F52FA8"/>
    <w:rsid w:val="00F530E3"/>
    <w:rsid w:val="00F5313E"/>
    <w:rsid w:val="00F531BA"/>
    <w:rsid w:val="00F533C3"/>
    <w:rsid w:val="00F53737"/>
    <w:rsid w:val="00F5378C"/>
    <w:rsid w:val="00F5398E"/>
    <w:rsid w:val="00F53FE2"/>
    <w:rsid w:val="00F540A4"/>
    <w:rsid w:val="00F54734"/>
    <w:rsid w:val="00F548A1"/>
    <w:rsid w:val="00F54AB2"/>
    <w:rsid w:val="00F54B0C"/>
    <w:rsid w:val="00F54C1D"/>
    <w:rsid w:val="00F54C3B"/>
    <w:rsid w:val="00F54FEB"/>
    <w:rsid w:val="00F54FFC"/>
    <w:rsid w:val="00F55280"/>
    <w:rsid w:val="00F55297"/>
    <w:rsid w:val="00F552BD"/>
    <w:rsid w:val="00F5588E"/>
    <w:rsid w:val="00F55C70"/>
    <w:rsid w:val="00F5619B"/>
    <w:rsid w:val="00F562D5"/>
    <w:rsid w:val="00F563D3"/>
    <w:rsid w:val="00F5669D"/>
    <w:rsid w:val="00F5681C"/>
    <w:rsid w:val="00F568ED"/>
    <w:rsid w:val="00F56980"/>
    <w:rsid w:val="00F569F8"/>
    <w:rsid w:val="00F56A11"/>
    <w:rsid w:val="00F56A47"/>
    <w:rsid w:val="00F56B6A"/>
    <w:rsid w:val="00F56E8D"/>
    <w:rsid w:val="00F56ED7"/>
    <w:rsid w:val="00F56F64"/>
    <w:rsid w:val="00F56F99"/>
    <w:rsid w:val="00F57290"/>
    <w:rsid w:val="00F573A8"/>
    <w:rsid w:val="00F575C3"/>
    <w:rsid w:val="00F576DA"/>
    <w:rsid w:val="00F578F7"/>
    <w:rsid w:val="00F57904"/>
    <w:rsid w:val="00F57AB6"/>
    <w:rsid w:val="00F57AF3"/>
    <w:rsid w:val="00F57D68"/>
    <w:rsid w:val="00F600F0"/>
    <w:rsid w:val="00F6012F"/>
    <w:rsid w:val="00F601D7"/>
    <w:rsid w:val="00F60322"/>
    <w:rsid w:val="00F604D8"/>
    <w:rsid w:val="00F60528"/>
    <w:rsid w:val="00F60537"/>
    <w:rsid w:val="00F605A3"/>
    <w:rsid w:val="00F6068F"/>
    <w:rsid w:val="00F60736"/>
    <w:rsid w:val="00F6084A"/>
    <w:rsid w:val="00F608DF"/>
    <w:rsid w:val="00F60B39"/>
    <w:rsid w:val="00F60E9F"/>
    <w:rsid w:val="00F60F48"/>
    <w:rsid w:val="00F6135D"/>
    <w:rsid w:val="00F6142D"/>
    <w:rsid w:val="00F615D0"/>
    <w:rsid w:val="00F6161A"/>
    <w:rsid w:val="00F61627"/>
    <w:rsid w:val="00F616D7"/>
    <w:rsid w:val="00F616FB"/>
    <w:rsid w:val="00F61930"/>
    <w:rsid w:val="00F61997"/>
    <w:rsid w:val="00F61AE2"/>
    <w:rsid w:val="00F61B77"/>
    <w:rsid w:val="00F61BE0"/>
    <w:rsid w:val="00F61CB0"/>
    <w:rsid w:val="00F61DD4"/>
    <w:rsid w:val="00F61E3B"/>
    <w:rsid w:val="00F61ED6"/>
    <w:rsid w:val="00F61F3B"/>
    <w:rsid w:val="00F61F59"/>
    <w:rsid w:val="00F6249A"/>
    <w:rsid w:val="00F62563"/>
    <w:rsid w:val="00F625D6"/>
    <w:rsid w:val="00F6270F"/>
    <w:rsid w:val="00F62B4B"/>
    <w:rsid w:val="00F62F21"/>
    <w:rsid w:val="00F62F4D"/>
    <w:rsid w:val="00F632D7"/>
    <w:rsid w:val="00F63398"/>
    <w:rsid w:val="00F63525"/>
    <w:rsid w:val="00F635ED"/>
    <w:rsid w:val="00F63606"/>
    <w:rsid w:val="00F63654"/>
    <w:rsid w:val="00F63732"/>
    <w:rsid w:val="00F637AE"/>
    <w:rsid w:val="00F63B3D"/>
    <w:rsid w:val="00F63E21"/>
    <w:rsid w:val="00F64130"/>
    <w:rsid w:val="00F64136"/>
    <w:rsid w:val="00F64366"/>
    <w:rsid w:val="00F645F5"/>
    <w:rsid w:val="00F64696"/>
    <w:rsid w:val="00F646B6"/>
    <w:rsid w:val="00F64821"/>
    <w:rsid w:val="00F64858"/>
    <w:rsid w:val="00F64B20"/>
    <w:rsid w:val="00F64C20"/>
    <w:rsid w:val="00F64CD3"/>
    <w:rsid w:val="00F6501A"/>
    <w:rsid w:val="00F6512B"/>
    <w:rsid w:val="00F653A6"/>
    <w:rsid w:val="00F6546A"/>
    <w:rsid w:val="00F65477"/>
    <w:rsid w:val="00F6555D"/>
    <w:rsid w:val="00F655E1"/>
    <w:rsid w:val="00F65CAC"/>
    <w:rsid w:val="00F65EA9"/>
    <w:rsid w:val="00F65F26"/>
    <w:rsid w:val="00F6635D"/>
    <w:rsid w:val="00F663C8"/>
    <w:rsid w:val="00F664AE"/>
    <w:rsid w:val="00F666A1"/>
    <w:rsid w:val="00F66886"/>
    <w:rsid w:val="00F669E1"/>
    <w:rsid w:val="00F66A64"/>
    <w:rsid w:val="00F66A79"/>
    <w:rsid w:val="00F66A88"/>
    <w:rsid w:val="00F66D01"/>
    <w:rsid w:val="00F66E35"/>
    <w:rsid w:val="00F67253"/>
    <w:rsid w:val="00F6747E"/>
    <w:rsid w:val="00F6749F"/>
    <w:rsid w:val="00F6757E"/>
    <w:rsid w:val="00F67600"/>
    <w:rsid w:val="00F6763E"/>
    <w:rsid w:val="00F676C8"/>
    <w:rsid w:val="00F6774C"/>
    <w:rsid w:val="00F67A0B"/>
    <w:rsid w:val="00F67BDB"/>
    <w:rsid w:val="00F67E5A"/>
    <w:rsid w:val="00F67E7D"/>
    <w:rsid w:val="00F68A42"/>
    <w:rsid w:val="00F70105"/>
    <w:rsid w:val="00F7012A"/>
    <w:rsid w:val="00F70166"/>
    <w:rsid w:val="00F701AA"/>
    <w:rsid w:val="00F70228"/>
    <w:rsid w:val="00F7037A"/>
    <w:rsid w:val="00F7042D"/>
    <w:rsid w:val="00F704C2"/>
    <w:rsid w:val="00F7066F"/>
    <w:rsid w:val="00F70889"/>
    <w:rsid w:val="00F70925"/>
    <w:rsid w:val="00F709CA"/>
    <w:rsid w:val="00F70B21"/>
    <w:rsid w:val="00F70B7A"/>
    <w:rsid w:val="00F70D40"/>
    <w:rsid w:val="00F70F1D"/>
    <w:rsid w:val="00F70FD7"/>
    <w:rsid w:val="00F71515"/>
    <w:rsid w:val="00F7163F"/>
    <w:rsid w:val="00F71692"/>
    <w:rsid w:val="00F716D3"/>
    <w:rsid w:val="00F71A96"/>
    <w:rsid w:val="00F71AA4"/>
    <w:rsid w:val="00F71ACB"/>
    <w:rsid w:val="00F71B2D"/>
    <w:rsid w:val="00F71B8C"/>
    <w:rsid w:val="00F71BB9"/>
    <w:rsid w:val="00F71CDC"/>
    <w:rsid w:val="00F71FEC"/>
    <w:rsid w:val="00F72258"/>
    <w:rsid w:val="00F722B0"/>
    <w:rsid w:val="00F722C0"/>
    <w:rsid w:val="00F722D0"/>
    <w:rsid w:val="00F72625"/>
    <w:rsid w:val="00F72719"/>
    <w:rsid w:val="00F727B5"/>
    <w:rsid w:val="00F7289C"/>
    <w:rsid w:val="00F72939"/>
    <w:rsid w:val="00F72A26"/>
    <w:rsid w:val="00F72D2F"/>
    <w:rsid w:val="00F72DC7"/>
    <w:rsid w:val="00F72F00"/>
    <w:rsid w:val="00F72F69"/>
    <w:rsid w:val="00F72FEB"/>
    <w:rsid w:val="00F73111"/>
    <w:rsid w:val="00F732E2"/>
    <w:rsid w:val="00F7336E"/>
    <w:rsid w:val="00F7377C"/>
    <w:rsid w:val="00F73AB2"/>
    <w:rsid w:val="00F73C0D"/>
    <w:rsid w:val="00F73D7F"/>
    <w:rsid w:val="00F74020"/>
    <w:rsid w:val="00F7406C"/>
    <w:rsid w:val="00F7411D"/>
    <w:rsid w:val="00F747EB"/>
    <w:rsid w:val="00F74865"/>
    <w:rsid w:val="00F74ACD"/>
    <w:rsid w:val="00F74B91"/>
    <w:rsid w:val="00F74DE8"/>
    <w:rsid w:val="00F7548D"/>
    <w:rsid w:val="00F75594"/>
    <w:rsid w:val="00F7591E"/>
    <w:rsid w:val="00F75927"/>
    <w:rsid w:val="00F75997"/>
    <w:rsid w:val="00F75ABB"/>
    <w:rsid w:val="00F75DCA"/>
    <w:rsid w:val="00F75E39"/>
    <w:rsid w:val="00F75EFA"/>
    <w:rsid w:val="00F75F6F"/>
    <w:rsid w:val="00F76171"/>
    <w:rsid w:val="00F76286"/>
    <w:rsid w:val="00F76432"/>
    <w:rsid w:val="00F76595"/>
    <w:rsid w:val="00F76739"/>
    <w:rsid w:val="00F76960"/>
    <w:rsid w:val="00F769CA"/>
    <w:rsid w:val="00F76A3A"/>
    <w:rsid w:val="00F76B2C"/>
    <w:rsid w:val="00F76C22"/>
    <w:rsid w:val="00F76C8E"/>
    <w:rsid w:val="00F76CEF"/>
    <w:rsid w:val="00F76DA2"/>
    <w:rsid w:val="00F76DED"/>
    <w:rsid w:val="00F76EC3"/>
    <w:rsid w:val="00F76F6D"/>
    <w:rsid w:val="00F77387"/>
    <w:rsid w:val="00F775DE"/>
    <w:rsid w:val="00F775F0"/>
    <w:rsid w:val="00F77A87"/>
    <w:rsid w:val="00F77C53"/>
    <w:rsid w:val="00F77CCC"/>
    <w:rsid w:val="00F77D4E"/>
    <w:rsid w:val="00F8005A"/>
    <w:rsid w:val="00F80088"/>
    <w:rsid w:val="00F8021C"/>
    <w:rsid w:val="00F802B6"/>
    <w:rsid w:val="00F802D0"/>
    <w:rsid w:val="00F80393"/>
    <w:rsid w:val="00F803F3"/>
    <w:rsid w:val="00F80608"/>
    <w:rsid w:val="00F807D6"/>
    <w:rsid w:val="00F80BFE"/>
    <w:rsid w:val="00F80C33"/>
    <w:rsid w:val="00F80C80"/>
    <w:rsid w:val="00F80DA2"/>
    <w:rsid w:val="00F80DD2"/>
    <w:rsid w:val="00F8103A"/>
    <w:rsid w:val="00F8111A"/>
    <w:rsid w:val="00F811F5"/>
    <w:rsid w:val="00F81284"/>
    <w:rsid w:val="00F81298"/>
    <w:rsid w:val="00F8149B"/>
    <w:rsid w:val="00F814CC"/>
    <w:rsid w:val="00F81583"/>
    <w:rsid w:val="00F8166E"/>
    <w:rsid w:val="00F817CF"/>
    <w:rsid w:val="00F8186F"/>
    <w:rsid w:val="00F81A51"/>
    <w:rsid w:val="00F81BBD"/>
    <w:rsid w:val="00F81BEF"/>
    <w:rsid w:val="00F81DE7"/>
    <w:rsid w:val="00F81DEA"/>
    <w:rsid w:val="00F81F85"/>
    <w:rsid w:val="00F8205D"/>
    <w:rsid w:val="00F822AB"/>
    <w:rsid w:val="00F8236A"/>
    <w:rsid w:val="00F823D6"/>
    <w:rsid w:val="00F82631"/>
    <w:rsid w:val="00F826FF"/>
    <w:rsid w:val="00F82983"/>
    <w:rsid w:val="00F82AD9"/>
    <w:rsid w:val="00F82B98"/>
    <w:rsid w:val="00F82C74"/>
    <w:rsid w:val="00F82D68"/>
    <w:rsid w:val="00F82E83"/>
    <w:rsid w:val="00F82F76"/>
    <w:rsid w:val="00F82FD3"/>
    <w:rsid w:val="00F83005"/>
    <w:rsid w:val="00F830E1"/>
    <w:rsid w:val="00F831D7"/>
    <w:rsid w:val="00F832EB"/>
    <w:rsid w:val="00F832F4"/>
    <w:rsid w:val="00F8332E"/>
    <w:rsid w:val="00F83408"/>
    <w:rsid w:val="00F8361A"/>
    <w:rsid w:val="00F838F5"/>
    <w:rsid w:val="00F83B37"/>
    <w:rsid w:val="00F83C95"/>
    <w:rsid w:val="00F84021"/>
    <w:rsid w:val="00F840C2"/>
    <w:rsid w:val="00F84137"/>
    <w:rsid w:val="00F84278"/>
    <w:rsid w:val="00F842AA"/>
    <w:rsid w:val="00F844A5"/>
    <w:rsid w:val="00F846F0"/>
    <w:rsid w:val="00F847CB"/>
    <w:rsid w:val="00F848F7"/>
    <w:rsid w:val="00F84ACF"/>
    <w:rsid w:val="00F84B01"/>
    <w:rsid w:val="00F84B12"/>
    <w:rsid w:val="00F84B42"/>
    <w:rsid w:val="00F84C5C"/>
    <w:rsid w:val="00F84FA4"/>
    <w:rsid w:val="00F8500A"/>
    <w:rsid w:val="00F85112"/>
    <w:rsid w:val="00F8512F"/>
    <w:rsid w:val="00F8550D"/>
    <w:rsid w:val="00F8575B"/>
    <w:rsid w:val="00F8577F"/>
    <w:rsid w:val="00F85BFF"/>
    <w:rsid w:val="00F85C2D"/>
    <w:rsid w:val="00F85C46"/>
    <w:rsid w:val="00F85C7C"/>
    <w:rsid w:val="00F85EB3"/>
    <w:rsid w:val="00F85FA2"/>
    <w:rsid w:val="00F86364"/>
    <w:rsid w:val="00F863BA"/>
    <w:rsid w:val="00F86471"/>
    <w:rsid w:val="00F8658B"/>
    <w:rsid w:val="00F865E9"/>
    <w:rsid w:val="00F8687C"/>
    <w:rsid w:val="00F86BD6"/>
    <w:rsid w:val="00F86C89"/>
    <w:rsid w:val="00F86D0E"/>
    <w:rsid w:val="00F86D9D"/>
    <w:rsid w:val="00F86F68"/>
    <w:rsid w:val="00F87017"/>
    <w:rsid w:val="00F87061"/>
    <w:rsid w:val="00F873BB"/>
    <w:rsid w:val="00F87444"/>
    <w:rsid w:val="00F8755B"/>
    <w:rsid w:val="00F875E9"/>
    <w:rsid w:val="00F87862"/>
    <w:rsid w:val="00F879D9"/>
    <w:rsid w:val="00F87B4F"/>
    <w:rsid w:val="00F87C62"/>
    <w:rsid w:val="00F87C86"/>
    <w:rsid w:val="00F87D21"/>
    <w:rsid w:val="00F87E1C"/>
    <w:rsid w:val="00F87E51"/>
    <w:rsid w:val="00F87E72"/>
    <w:rsid w:val="00F87E9D"/>
    <w:rsid w:val="00F87EEB"/>
    <w:rsid w:val="00F87FAF"/>
    <w:rsid w:val="00F90019"/>
    <w:rsid w:val="00F90136"/>
    <w:rsid w:val="00F901CB"/>
    <w:rsid w:val="00F90273"/>
    <w:rsid w:val="00F902B5"/>
    <w:rsid w:val="00F902EF"/>
    <w:rsid w:val="00F902F2"/>
    <w:rsid w:val="00F906FF"/>
    <w:rsid w:val="00F90847"/>
    <w:rsid w:val="00F90C0F"/>
    <w:rsid w:val="00F90C1E"/>
    <w:rsid w:val="00F90F0C"/>
    <w:rsid w:val="00F912EE"/>
    <w:rsid w:val="00F912F9"/>
    <w:rsid w:val="00F91303"/>
    <w:rsid w:val="00F914E5"/>
    <w:rsid w:val="00F91616"/>
    <w:rsid w:val="00F91620"/>
    <w:rsid w:val="00F91694"/>
    <w:rsid w:val="00F91705"/>
    <w:rsid w:val="00F917D6"/>
    <w:rsid w:val="00F91887"/>
    <w:rsid w:val="00F91AC7"/>
    <w:rsid w:val="00F91DE4"/>
    <w:rsid w:val="00F91E2C"/>
    <w:rsid w:val="00F920B8"/>
    <w:rsid w:val="00F92367"/>
    <w:rsid w:val="00F9294F"/>
    <w:rsid w:val="00F92B98"/>
    <w:rsid w:val="00F92FED"/>
    <w:rsid w:val="00F930D4"/>
    <w:rsid w:val="00F93102"/>
    <w:rsid w:val="00F93104"/>
    <w:rsid w:val="00F93190"/>
    <w:rsid w:val="00F9327D"/>
    <w:rsid w:val="00F93294"/>
    <w:rsid w:val="00F937A0"/>
    <w:rsid w:val="00F9381A"/>
    <w:rsid w:val="00F9391F"/>
    <w:rsid w:val="00F9394C"/>
    <w:rsid w:val="00F93CC9"/>
    <w:rsid w:val="00F93EFE"/>
    <w:rsid w:val="00F941B3"/>
    <w:rsid w:val="00F941C7"/>
    <w:rsid w:val="00F9421A"/>
    <w:rsid w:val="00F9422F"/>
    <w:rsid w:val="00F94372"/>
    <w:rsid w:val="00F943CD"/>
    <w:rsid w:val="00F944A3"/>
    <w:rsid w:val="00F9469D"/>
    <w:rsid w:val="00F9483E"/>
    <w:rsid w:val="00F94875"/>
    <w:rsid w:val="00F94973"/>
    <w:rsid w:val="00F949EC"/>
    <w:rsid w:val="00F94B35"/>
    <w:rsid w:val="00F94EB1"/>
    <w:rsid w:val="00F94F49"/>
    <w:rsid w:val="00F95001"/>
    <w:rsid w:val="00F951F6"/>
    <w:rsid w:val="00F95220"/>
    <w:rsid w:val="00F95AA5"/>
    <w:rsid w:val="00F95C31"/>
    <w:rsid w:val="00F95C38"/>
    <w:rsid w:val="00F95C3C"/>
    <w:rsid w:val="00F95D5D"/>
    <w:rsid w:val="00F95FFA"/>
    <w:rsid w:val="00F9604A"/>
    <w:rsid w:val="00F9617E"/>
    <w:rsid w:val="00F96230"/>
    <w:rsid w:val="00F96298"/>
    <w:rsid w:val="00F9632E"/>
    <w:rsid w:val="00F964F0"/>
    <w:rsid w:val="00F9679F"/>
    <w:rsid w:val="00F96A6D"/>
    <w:rsid w:val="00F96C6B"/>
    <w:rsid w:val="00F96D74"/>
    <w:rsid w:val="00F96EF9"/>
    <w:rsid w:val="00F96F53"/>
    <w:rsid w:val="00F96F80"/>
    <w:rsid w:val="00F971A3"/>
    <w:rsid w:val="00F97380"/>
    <w:rsid w:val="00F9752E"/>
    <w:rsid w:val="00F97563"/>
    <w:rsid w:val="00F975D9"/>
    <w:rsid w:val="00F97631"/>
    <w:rsid w:val="00F979FC"/>
    <w:rsid w:val="00F97C61"/>
    <w:rsid w:val="00F97CB6"/>
    <w:rsid w:val="00F97EFC"/>
    <w:rsid w:val="00FA0001"/>
    <w:rsid w:val="00FA0273"/>
    <w:rsid w:val="00FA02E7"/>
    <w:rsid w:val="00FA0383"/>
    <w:rsid w:val="00FA0580"/>
    <w:rsid w:val="00FA0981"/>
    <w:rsid w:val="00FA10C2"/>
    <w:rsid w:val="00FA1241"/>
    <w:rsid w:val="00FA1384"/>
    <w:rsid w:val="00FA1538"/>
    <w:rsid w:val="00FA15FC"/>
    <w:rsid w:val="00FA168B"/>
    <w:rsid w:val="00FA1791"/>
    <w:rsid w:val="00FA187F"/>
    <w:rsid w:val="00FA19A5"/>
    <w:rsid w:val="00FA1B0F"/>
    <w:rsid w:val="00FA1B4D"/>
    <w:rsid w:val="00FA1B78"/>
    <w:rsid w:val="00FA1BDA"/>
    <w:rsid w:val="00FA1CC2"/>
    <w:rsid w:val="00FA1E32"/>
    <w:rsid w:val="00FA1E3B"/>
    <w:rsid w:val="00FA1FBC"/>
    <w:rsid w:val="00FA2406"/>
    <w:rsid w:val="00FA24C6"/>
    <w:rsid w:val="00FA2837"/>
    <w:rsid w:val="00FA284D"/>
    <w:rsid w:val="00FA295A"/>
    <w:rsid w:val="00FA2A38"/>
    <w:rsid w:val="00FA2C49"/>
    <w:rsid w:val="00FA2FDC"/>
    <w:rsid w:val="00FA3156"/>
    <w:rsid w:val="00FA3591"/>
    <w:rsid w:val="00FA3928"/>
    <w:rsid w:val="00FA3A5C"/>
    <w:rsid w:val="00FA3B1E"/>
    <w:rsid w:val="00FA3DCE"/>
    <w:rsid w:val="00FA3F83"/>
    <w:rsid w:val="00FA3FDE"/>
    <w:rsid w:val="00FA42D0"/>
    <w:rsid w:val="00FA45DE"/>
    <w:rsid w:val="00FA46FC"/>
    <w:rsid w:val="00FA471A"/>
    <w:rsid w:val="00FA47D1"/>
    <w:rsid w:val="00FA47EF"/>
    <w:rsid w:val="00FA48B8"/>
    <w:rsid w:val="00FA4985"/>
    <w:rsid w:val="00FA4CF3"/>
    <w:rsid w:val="00FA4E35"/>
    <w:rsid w:val="00FA4F16"/>
    <w:rsid w:val="00FA51BD"/>
    <w:rsid w:val="00FA531D"/>
    <w:rsid w:val="00FA55EA"/>
    <w:rsid w:val="00FA56BA"/>
    <w:rsid w:val="00FA56D9"/>
    <w:rsid w:val="00FA5704"/>
    <w:rsid w:val="00FA5925"/>
    <w:rsid w:val="00FA5A2A"/>
    <w:rsid w:val="00FA5AC2"/>
    <w:rsid w:val="00FA5D77"/>
    <w:rsid w:val="00FA5D7E"/>
    <w:rsid w:val="00FA5E4D"/>
    <w:rsid w:val="00FA5FB0"/>
    <w:rsid w:val="00FA6214"/>
    <w:rsid w:val="00FA62F7"/>
    <w:rsid w:val="00FA6305"/>
    <w:rsid w:val="00FA630F"/>
    <w:rsid w:val="00FA64C7"/>
    <w:rsid w:val="00FA6748"/>
    <w:rsid w:val="00FA67D7"/>
    <w:rsid w:val="00FA682B"/>
    <w:rsid w:val="00FA683E"/>
    <w:rsid w:val="00FA68AB"/>
    <w:rsid w:val="00FA6AA7"/>
    <w:rsid w:val="00FA6C46"/>
    <w:rsid w:val="00FA6F11"/>
    <w:rsid w:val="00FA704C"/>
    <w:rsid w:val="00FA7098"/>
    <w:rsid w:val="00FA70F5"/>
    <w:rsid w:val="00FA71A1"/>
    <w:rsid w:val="00FA71B3"/>
    <w:rsid w:val="00FA727F"/>
    <w:rsid w:val="00FA736D"/>
    <w:rsid w:val="00FA75CD"/>
    <w:rsid w:val="00FA7779"/>
    <w:rsid w:val="00FA7784"/>
    <w:rsid w:val="00FA785C"/>
    <w:rsid w:val="00FA79AC"/>
    <w:rsid w:val="00FA7A66"/>
    <w:rsid w:val="00FA7AEB"/>
    <w:rsid w:val="00FA7C68"/>
    <w:rsid w:val="00FA7D04"/>
    <w:rsid w:val="00FA7E72"/>
    <w:rsid w:val="00FB020D"/>
    <w:rsid w:val="00FB0244"/>
    <w:rsid w:val="00FB051B"/>
    <w:rsid w:val="00FB052C"/>
    <w:rsid w:val="00FB0583"/>
    <w:rsid w:val="00FB06DD"/>
    <w:rsid w:val="00FB079C"/>
    <w:rsid w:val="00FB07DA"/>
    <w:rsid w:val="00FB0930"/>
    <w:rsid w:val="00FB0AB2"/>
    <w:rsid w:val="00FB0D29"/>
    <w:rsid w:val="00FB166E"/>
    <w:rsid w:val="00FB1834"/>
    <w:rsid w:val="00FB1971"/>
    <w:rsid w:val="00FB19E7"/>
    <w:rsid w:val="00FB1A21"/>
    <w:rsid w:val="00FB1A57"/>
    <w:rsid w:val="00FB1B56"/>
    <w:rsid w:val="00FB1E25"/>
    <w:rsid w:val="00FB1EE1"/>
    <w:rsid w:val="00FB1F2C"/>
    <w:rsid w:val="00FB1F53"/>
    <w:rsid w:val="00FB2187"/>
    <w:rsid w:val="00FB21AF"/>
    <w:rsid w:val="00FB22ED"/>
    <w:rsid w:val="00FB23AD"/>
    <w:rsid w:val="00FB2494"/>
    <w:rsid w:val="00FB29F7"/>
    <w:rsid w:val="00FB2BD3"/>
    <w:rsid w:val="00FB2C8A"/>
    <w:rsid w:val="00FB2CB7"/>
    <w:rsid w:val="00FB2CEB"/>
    <w:rsid w:val="00FB2F0A"/>
    <w:rsid w:val="00FB2F24"/>
    <w:rsid w:val="00FB3039"/>
    <w:rsid w:val="00FB3124"/>
    <w:rsid w:val="00FB3158"/>
    <w:rsid w:val="00FB321B"/>
    <w:rsid w:val="00FB322B"/>
    <w:rsid w:val="00FB33B7"/>
    <w:rsid w:val="00FB343B"/>
    <w:rsid w:val="00FB352C"/>
    <w:rsid w:val="00FB371D"/>
    <w:rsid w:val="00FB3745"/>
    <w:rsid w:val="00FB379E"/>
    <w:rsid w:val="00FB3801"/>
    <w:rsid w:val="00FB38A8"/>
    <w:rsid w:val="00FB3923"/>
    <w:rsid w:val="00FB3B3D"/>
    <w:rsid w:val="00FB3B82"/>
    <w:rsid w:val="00FB3C03"/>
    <w:rsid w:val="00FB3D60"/>
    <w:rsid w:val="00FB3F51"/>
    <w:rsid w:val="00FB3FA1"/>
    <w:rsid w:val="00FB4007"/>
    <w:rsid w:val="00FB4111"/>
    <w:rsid w:val="00FB4196"/>
    <w:rsid w:val="00FB4217"/>
    <w:rsid w:val="00FB4228"/>
    <w:rsid w:val="00FB436E"/>
    <w:rsid w:val="00FB43D8"/>
    <w:rsid w:val="00FB466A"/>
    <w:rsid w:val="00FB470A"/>
    <w:rsid w:val="00FB4736"/>
    <w:rsid w:val="00FB4829"/>
    <w:rsid w:val="00FB48D0"/>
    <w:rsid w:val="00FB491C"/>
    <w:rsid w:val="00FB4955"/>
    <w:rsid w:val="00FB4969"/>
    <w:rsid w:val="00FB4E24"/>
    <w:rsid w:val="00FB4E9A"/>
    <w:rsid w:val="00FB4F94"/>
    <w:rsid w:val="00FB50C5"/>
    <w:rsid w:val="00FB50C8"/>
    <w:rsid w:val="00FB50F6"/>
    <w:rsid w:val="00FB518E"/>
    <w:rsid w:val="00FB51C8"/>
    <w:rsid w:val="00FB5317"/>
    <w:rsid w:val="00FB5333"/>
    <w:rsid w:val="00FB53F8"/>
    <w:rsid w:val="00FB55B9"/>
    <w:rsid w:val="00FB57B3"/>
    <w:rsid w:val="00FB57B8"/>
    <w:rsid w:val="00FB587D"/>
    <w:rsid w:val="00FB59ED"/>
    <w:rsid w:val="00FB5BC6"/>
    <w:rsid w:val="00FB5CB3"/>
    <w:rsid w:val="00FB5DE8"/>
    <w:rsid w:val="00FB6475"/>
    <w:rsid w:val="00FB6785"/>
    <w:rsid w:val="00FB693E"/>
    <w:rsid w:val="00FB69BA"/>
    <w:rsid w:val="00FB6A19"/>
    <w:rsid w:val="00FB6AD0"/>
    <w:rsid w:val="00FB6C67"/>
    <w:rsid w:val="00FB6FBA"/>
    <w:rsid w:val="00FB6FF5"/>
    <w:rsid w:val="00FB72D0"/>
    <w:rsid w:val="00FB73DE"/>
    <w:rsid w:val="00FB73EC"/>
    <w:rsid w:val="00FB77EB"/>
    <w:rsid w:val="00FB79AA"/>
    <w:rsid w:val="00FB7A91"/>
    <w:rsid w:val="00FB7C25"/>
    <w:rsid w:val="00FB7D15"/>
    <w:rsid w:val="00FB7E0F"/>
    <w:rsid w:val="00FB7E37"/>
    <w:rsid w:val="00FB7E3A"/>
    <w:rsid w:val="00FB7FE6"/>
    <w:rsid w:val="00FBCBDF"/>
    <w:rsid w:val="00FC0235"/>
    <w:rsid w:val="00FC061E"/>
    <w:rsid w:val="00FC0643"/>
    <w:rsid w:val="00FC0674"/>
    <w:rsid w:val="00FC06F3"/>
    <w:rsid w:val="00FC077C"/>
    <w:rsid w:val="00FC0878"/>
    <w:rsid w:val="00FC0A64"/>
    <w:rsid w:val="00FC0B42"/>
    <w:rsid w:val="00FC0B5F"/>
    <w:rsid w:val="00FC0B65"/>
    <w:rsid w:val="00FC10CF"/>
    <w:rsid w:val="00FC1864"/>
    <w:rsid w:val="00FC1AA9"/>
    <w:rsid w:val="00FC1AE5"/>
    <w:rsid w:val="00FC1C90"/>
    <w:rsid w:val="00FC1CBB"/>
    <w:rsid w:val="00FC1E89"/>
    <w:rsid w:val="00FC1F82"/>
    <w:rsid w:val="00FC23FD"/>
    <w:rsid w:val="00FC2429"/>
    <w:rsid w:val="00FC269D"/>
    <w:rsid w:val="00FC2718"/>
    <w:rsid w:val="00FC2970"/>
    <w:rsid w:val="00FC2986"/>
    <w:rsid w:val="00FC2AA3"/>
    <w:rsid w:val="00FC2B89"/>
    <w:rsid w:val="00FC2B8C"/>
    <w:rsid w:val="00FC2C43"/>
    <w:rsid w:val="00FC2CD7"/>
    <w:rsid w:val="00FC2D8B"/>
    <w:rsid w:val="00FC2EDE"/>
    <w:rsid w:val="00FC2F06"/>
    <w:rsid w:val="00FC361E"/>
    <w:rsid w:val="00FC36B6"/>
    <w:rsid w:val="00FC36B9"/>
    <w:rsid w:val="00FC379C"/>
    <w:rsid w:val="00FC3987"/>
    <w:rsid w:val="00FC3B3C"/>
    <w:rsid w:val="00FC3E9B"/>
    <w:rsid w:val="00FC3F0E"/>
    <w:rsid w:val="00FC42BD"/>
    <w:rsid w:val="00FC43BF"/>
    <w:rsid w:val="00FC45AD"/>
    <w:rsid w:val="00FC4664"/>
    <w:rsid w:val="00FC4665"/>
    <w:rsid w:val="00FC4882"/>
    <w:rsid w:val="00FC496F"/>
    <w:rsid w:val="00FC4AAF"/>
    <w:rsid w:val="00FC4ADC"/>
    <w:rsid w:val="00FC4C09"/>
    <w:rsid w:val="00FC4CAB"/>
    <w:rsid w:val="00FC4D61"/>
    <w:rsid w:val="00FC4E6D"/>
    <w:rsid w:val="00FC54F2"/>
    <w:rsid w:val="00FC563E"/>
    <w:rsid w:val="00FC5741"/>
    <w:rsid w:val="00FC5771"/>
    <w:rsid w:val="00FC5939"/>
    <w:rsid w:val="00FC5B62"/>
    <w:rsid w:val="00FC5D23"/>
    <w:rsid w:val="00FC5D3D"/>
    <w:rsid w:val="00FC5DB6"/>
    <w:rsid w:val="00FC5F1F"/>
    <w:rsid w:val="00FC5FDA"/>
    <w:rsid w:val="00FC604C"/>
    <w:rsid w:val="00FC64B0"/>
    <w:rsid w:val="00FC663B"/>
    <w:rsid w:val="00FC67CD"/>
    <w:rsid w:val="00FC67D2"/>
    <w:rsid w:val="00FC688F"/>
    <w:rsid w:val="00FC6BB2"/>
    <w:rsid w:val="00FC6CB3"/>
    <w:rsid w:val="00FC6FC7"/>
    <w:rsid w:val="00FC71F9"/>
    <w:rsid w:val="00FC73D4"/>
    <w:rsid w:val="00FC749A"/>
    <w:rsid w:val="00FC7AEA"/>
    <w:rsid w:val="00FC7B06"/>
    <w:rsid w:val="00FC7C52"/>
    <w:rsid w:val="00FC7C5A"/>
    <w:rsid w:val="00FC7EFF"/>
    <w:rsid w:val="00FD0073"/>
    <w:rsid w:val="00FD055C"/>
    <w:rsid w:val="00FD05E6"/>
    <w:rsid w:val="00FD061D"/>
    <w:rsid w:val="00FD0892"/>
    <w:rsid w:val="00FD0F38"/>
    <w:rsid w:val="00FD1000"/>
    <w:rsid w:val="00FD1575"/>
    <w:rsid w:val="00FD1859"/>
    <w:rsid w:val="00FD186B"/>
    <w:rsid w:val="00FD1A1A"/>
    <w:rsid w:val="00FD1A3E"/>
    <w:rsid w:val="00FD1C82"/>
    <w:rsid w:val="00FD1CAC"/>
    <w:rsid w:val="00FD1FB0"/>
    <w:rsid w:val="00FD202B"/>
    <w:rsid w:val="00FD2079"/>
    <w:rsid w:val="00FD20C7"/>
    <w:rsid w:val="00FD20CC"/>
    <w:rsid w:val="00FD22E8"/>
    <w:rsid w:val="00FD25C0"/>
    <w:rsid w:val="00FD27BD"/>
    <w:rsid w:val="00FD27D7"/>
    <w:rsid w:val="00FD284B"/>
    <w:rsid w:val="00FD285B"/>
    <w:rsid w:val="00FD28E5"/>
    <w:rsid w:val="00FD2A10"/>
    <w:rsid w:val="00FD2C55"/>
    <w:rsid w:val="00FD2CC4"/>
    <w:rsid w:val="00FD2E64"/>
    <w:rsid w:val="00FD2F82"/>
    <w:rsid w:val="00FD2FEE"/>
    <w:rsid w:val="00FD30B7"/>
    <w:rsid w:val="00FD327D"/>
    <w:rsid w:val="00FD33A7"/>
    <w:rsid w:val="00FD33AB"/>
    <w:rsid w:val="00FD347F"/>
    <w:rsid w:val="00FD3797"/>
    <w:rsid w:val="00FD37B1"/>
    <w:rsid w:val="00FD37C1"/>
    <w:rsid w:val="00FD3847"/>
    <w:rsid w:val="00FD39CF"/>
    <w:rsid w:val="00FD3B28"/>
    <w:rsid w:val="00FD3CD7"/>
    <w:rsid w:val="00FD3F1F"/>
    <w:rsid w:val="00FD3F36"/>
    <w:rsid w:val="00FD41A3"/>
    <w:rsid w:val="00FD42A6"/>
    <w:rsid w:val="00FD4431"/>
    <w:rsid w:val="00FD44A3"/>
    <w:rsid w:val="00FD4682"/>
    <w:rsid w:val="00FD477F"/>
    <w:rsid w:val="00FD47C5"/>
    <w:rsid w:val="00FD486D"/>
    <w:rsid w:val="00FD48D3"/>
    <w:rsid w:val="00FD49DB"/>
    <w:rsid w:val="00FD49F9"/>
    <w:rsid w:val="00FD4A0D"/>
    <w:rsid w:val="00FD4A1E"/>
    <w:rsid w:val="00FD4AAB"/>
    <w:rsid w:val="00FD4AB9"/>
    <w:rsid w:val="00FD4B11"/>
    <w:rsid w:val="00FD4D56"/>
    <w:rsid w:val="00FD509E"/>
    <w:rsid w:val="00FD51CA"/>
    <w:rsid w:val="00FD5343"/>
    <w:rsid w:val="00FD53A6"/>
    <w:rsid w:val="00FD5404"/>
    <w:rsid w:val="00FD54BB"/>
    <w:rsid w:val="00FD552C"/>
    <w:rsid w:val="00FD556D"/>
    <w:rsid w:val="00FD56E6"/>
    <w:rsid w:val="00FD59ED"/>
    <w:rsid w:val="00FD5B02"/>
    <w:rsid w:val="00FD5B29"/>
    <w:rsid w:val="00FD5C90"/>
    <w:rsid w:val="00FD5D65"/>
    <w:rsid w:val="00FD5DCA"/>
    <w:rsid w:val="00FD5EF1"/>
    <w:rsid w:val="00FD5FEC"/>
    <w:rsid w:val="00FD6039"/>
    <w:rsid w:val="00FD61F3"/>
    <w:rsid w:val="00FD64B0"/>
    <w:rsid w:val="00FD6775"/>
    <w:rsid w:val="00FD681B"/>
    <w:rsid w:val="00FD6B17"/>
    <w:rsid w:val="00FD6B76"/>
    <w:rsid w:val="00FD6CDC"/>
    <w:rsid w:val="00FD6EDC"/>
    <w:rsid w:val="00FD6F15"/>
    <w:rsid w:val="00FD6FF5"/>
    <w:rsid w:val="00FD703E"/>
    <w:rsid w:val="00FD70BD"/>
    <w:rsid w:val="00FD7141"/>
    <w:rsid w:val="00FD72B8"/>
    <w:rsid w:val="00FD7591"/>
    <w:rsid w:val="00FD773D"/>
    <w:rsid w:val="00FD7780"/>
    <w:rsid w:val="00FD7A4B"/>
    <w:rsid w:val="00FD7AEE"/>
    <w:rsid w:val="00FD7C18"/>
    <w:rsid w:val="00FD7C96"/>
    <w:rsid w:val="00FD7D42"/>
    <w:rsid w:val="00FD7F92"/>
    <w:rsid w:val="00FE014C"/>
    <w:rsid w:val="00FE016A"/>
    <w:rsid w:val="00FE03CD"/>
    <w:rsid w:val="00FE03D2"/>
    <w:rsid w:val="00FE042D"/>
    <w:rsid w:val="00FE0477"/>
    <w:rsid w:val="00FE07AB"/>
    <w:rsid w:val="00FE07E3"/>
    <w:rsid w:val="00FE0844"/>
    <w:rsid w:val="00FE09A1"/>
    <w:rsid w:val="00FE0A26"/>
    <w:rsid w:val="00FE0A2D"/>
    <w:rsid w:val="00FE0AB1"/>
    <w:rsid w:val="00FE10B9"/>
    <w:rsid w:val="00FE1256"/>
    <w:rsid w:val="00FE1285"/>
    <w:rsid w:val="00FE13AD"/>
    <w:rsid w:val="00FE13E5"/>
    <w:rsid w:val="00FE143A"/>
    <w:rsid w:val="00FE16F2"/>
    <w:rsid w:val="00FE1718"/>
    <w:rsid w:val="00FE176F"/>
    <w:rsid w:val="00FE1B2C"/>
    <w:rsid w:val="00FE1B42"/>
    <w:rsid w:val="00FE1C32"/>
    <w:rsid w:val="00FE1D6D"/>
    <w:rsid w:val="00FE1DAF"/>
    <w:rsid w:val="00FE1E36"/>
    <w:rsid w:val="00FE1E78"/>
    <w:rsid w:val="00FE2050"/>
    <w:rsid w:val="00FE2287"/>
    <w:rsid w:val="00FE22E5"/>
    <w:rsid w:val="00FE241F"/>
    <w:rsid w:val="00FE28B8"/>
    <w:rsid w:val="00FE2987"/>
    <w:rsid w:val="00FE2ABF"/>
    <w:rsid w:val="00FE317B"/>
    <w:rsid w:val="00FE359D"/>
    <w:rsid w:val="00FE3AF8"/>
    <w:rsid w:val="00FE3BE0"/>
    <w:rsid w:val="00FE3C03"/>
    <w:rsid w:val="00FE3C8D"/>
    <w:rsid w:val="00FE3E4B"/>
    <w:rsid w:val="00FE43CC"/>
    <w:rsid w:val="00FE43F4"/>
    <w:rsid w:val="00FE45C1"/>
    <w:rsid w:val="00FE4C8E"/>
    <w:rsid w:val="00FE4E85"/>
    <w:rsid w:val="00FE4EC3"/>
    <w:rsid w:val="00FE4F6A"/>
    <w:rsid w:val="00FE5027"/>
    <w:rsid w:val="00FE51C5"/>
    <w:rsid w:val="00FE5245"/>
    <w:rsid w:val="00FE53FD"/>
    <w:rsid w:val="00FE552B"/>
    <w:rsid w:val="00FE553A"/>
    <w:rsid w:val="00FE568B"/>
    <w:rsid w:val="00FE56D1"/>
    <w:rsid w:val="00FE5843"/>
    <w:rsid w:val="00FE589F"/>
    <w:rsid w:val="00FE594F"/>
    <w:rsid w:val="00FE5977"/>
    <w:rsid w:val="00FE5B13"/>
    <w:rsid w:val="00FE5B9D"/>
    <w:rsid w:val="00FE5CAD"/>
    <w:rsid w:val="00FE5D3D"/>
    <w:rsid w:val="00FE5EFA"/>
    <w:rsid w:val="00FE60F6"/>
    <w:rsid w:val="00FE6432"/>
    <w:rsid w:val="00FE64F8"/>
    <w:rsid w:val="00FE651D"/>
    <w:rsid w:val="00FE691C"/>
    <w:rsid w:val="00FE6BA6"/>
    <w:rsid w:val="00FE6C41"/>
    <w:rsid w:val="00FE6E97"/>
    <w:rsid w:val="00FE7109"/>
    <w:rsid w:val="00FE752B"/>
    <w:rsid w:val="00FE75AD"/>
    <w:rsid w:val="00FE76FA"/>
    <w:rsid w:val="00FE777D"/>
    <w:rsid w:val="00FE789B"/>
    <w:rsid w:val="00FE78DB"/>
    <w:rsid w:val="00FE7988"/>
    <w:rsid w:val="00FE79BB"/>
    <w:rsid w:val="00FE7D09"/>
    <w:rsid w:val="00FE7DC4"/>
    <w:rsid w:val="00FE90EE"/>
    <w:rsid w:val="00FF00F2"/>
    <w:rsid w:val="00FF0274"/>
    <w:rsid w:val="00FF028F"/>
    <w:rsid w:val="00FF0308"/>
    <w:rsid w:val="00FF042F"/>
    <w:rsid w:val="00FF050B"/>
    <w:rsid w:val="00FF0621"/>
    <w:rsid w:val="00FF09A8"/>
    <w:rsid w:val="00FF0A7C"/>
    <w:rsid w:val="00FF0AFC"/>
    <w:rsid w:val="00FF0CA7"/>
    <w:rsid w:val="00FF0D36"/>
    <w:rsid w:val="00FF0E73"/>
    <w:rsid w:val="00FF0EE3"/>
    <w:rsid w:val="00FF127A"/>
    <w:rsid w:val="00FF129F"/>
    <w:rsid w:val="00FF1436"/>
    <w:rsid w:val="00FF1534"/>
    <w:rsid w:val="00FF155C"/>
    <w:rsid w:val="00FF192E"/>
    <w:rsid w:val="00FF1A0C"/>
    <w:rsid w:val="00FF1B34"/>
    <w:rsid w:val="00FF1C90"/>
    <w:rsid w:val="00FF1D2E"/>
    <w:rsid w:val="00FF1DA1"/>
    <w:rsid w:val="00FF1DA2"/>
    <w:rsid w:val="00FF1E4D"/>
    <w:rsid w:val="00FF1F9F"/>
    <w:rsid w:val="00FF2026"/>
    <w:rsid w:val="00FF20D0"/>
    <w:rsid w:val="00FF22E1"/>
    <w:rsid w:val="00FF2359"/>
    <w:rsid w:val="00FF2461"/>
    <w:rsid w:val="00FF2644"/>
    <w:rsid w:val="00FF2673"/>
    <w:rsid w:val="00FF2742"/>
    <w:rsid w:val="00FF278A"/>
    <w:rsid w:val="00FF2880"/>
    <w:rsid w:val="00FF2915"/>
    <w:rsid w:val="00FF2C4C"/>
    <w:rsid w:val="00FF2F96"/>
    <w:rsid w:val="00FF2FA5"/>
    <w:rsid w:val="00FF323E"/>
    <w:rsid w:val="00FF32D6"/>
    <w:rsid w:val="00FF3592"/>
    <w:rsid w:val="00FF3691"/>
    <w:rsid w:val="00FF3A8C"/>
    <w:rsid w:val="00FF3A8F"/>
    <w:rsid w:val="00FF3C8B"/>
    <w:rsid w:val="00FF3D22"/>
    <w:rsid w:val="00FF3D82"/>
    <w:rsid w:val="00FF3DE5"/>
    <w:rsid w:val="00FF3EA2"/>
    <w:rsid w:val="00FF3F88"/>
    <w:rsid w:val="00FF40B1"/>
    <w:rsid w:val="00FF417A"/>
    <w:rsid w:val="00FF4427"/>
    <w:rsid w:val="00FF442A"/>
    <w:rsid w:val="00FF445C"/>
    <w:rsid w:val="00FF448E"/>
    <w:rsid w:val="00FF4526"/>
    <w:rsid w:val="00FF45A7"/>
    <w:rsid w:val="00FF474C"/>
    <w:rsid w:val="00FF4794"/>
    <w:rsid w:val="00FF47CD"/>
    <w:rsid w:val="00FF48E2"/>
    <w:rsid w:val="00FF4A19"/>
    <w:rsid w:val="00FF4B61"/>
    <w:rsid w:val="00FF4B63"/>
    <w:rsid w:val="00FF4BDE"/>
    <w:rsid w:val="00FF4CDF"/>
    <w:rsid w:val="00FF4D42"/>
    <w:rsid w:val="00FF4DFD"/>
    <w:rsid w:val="00FF5137"/>
    <w:rsid w:val="00FF5288"/>
    <w:rsid w:val="00FF532E"/>
    <w:rsid w:val="00FF539F"/>
    <w:rsid w:val="00FF55E9"/>
    <w:rsid w:val="00FF55EF"/>
    <w:rsid w:val="00FF5642"/>
    <w:rsid w:val="00FF5744"/>
    <w:rsid w:val="00FF594B"/>
    <w:rsid w:val="00FF5A79"/>
    <w:rsid w:val="00FF5C2E"/>
    <w:rsid w:val="00FF5C84"/>
    <w:rsid w:val="00FF5CD1"/>
    <w:rsid w:val="00FF5F3B"/>
    <w:rsid w:val="00FF6038"/>
    <w:rsid w:val="00FF6198"/>
    <w:rsid w:val="00FF6205"/>
    <w:rsid w:val="00FF6244"/>
    <w:rsid w:val="00FF63D0"/>
    <w:rsid w:val="00FF642C"/>
    <w:rsid w:val="00FF6687"/>
    <w:rsid w:val="00FF68A6"/>
    <w:rsid w:val="00FF69E3"/>
    <w:rsid w:val="00FF6AC1"/>
    <w:rsid w:val="00FF6C22"/>
    <w:rsid w:val="00FF6DDF"/>
    <w:rsid w:val="00FF6ED3"/>
    <w:rsid w:val="00FF6F1A"/>
    <w:rsid w:val="00FF6F78"/>
    <w:rsid w:val="00FF6FDA"/>
    <w:rsid w:val="00FF6FFD"/>
    <w:rsid w:val="00FF7115"/>
    <w:rsid w:val="00FF7262"/>
    <w:rsid w:val="00FF7571"/>
    <w:rsid w:val="00FF777D"/>
    <w:rsid w:val="00FF7A44"/>
    <w:rsid w:val="00FF7B51"/>
    <w:rsid w:val="00FF7C76"/>
    <w:rsid w:val="00FF7DEB"/>
    <w:rsid w:val="00FF7DED"/>
    <w:rsid w:val="00FF7E81"/>
    <w:rsid w:val="0100D12D"/>
    <w:rsid w:val="01033C92"/>
    <w:rsid w:val="01041EE9"/>
    <w:rsid w:val="0105BDCD"/>
    <w:rsid w:val="0106ED97"/>
    <w:rsid w:val="0108D08D"/>
    <w:rsid w:val="0109A55A"/>
    <w:rsid w:val="0109D9F4"/>
    <w:rsid w:val="0109F690"/>
    <w:rsid w:val="010A5A84"/>
    <w:rsid w:val="010B537A"/>
    <w:rsid w:val="010C50D9"/>
    <w:rsid w:val="010F708E"/>
    <w:rsid w:val="011021B0"/>
    <w:rsid w:val="0111C7CA"/>
    <w:rsid w:val="01132241"/>
    <w:rsid w:val="01132E57"/>
    <w:rsid w:val="0114B90B"/>
    <w:rsid w:val="01160FB0"/>
    <w:rsid w:val="0118018C"/>
    <w:rsid w:val="01181C46"/>
    <w:rsid w:val="0118A74A"/>
    <w:rsid w:val="01193824"/>
    <w:rsid w:val="011B2EC0"/>
    <w:rsid w:val="011B4D9D"/>
    <w:rsid w:val="011BF28E"/>
    <w:rsid w:val="011BFAB7"/>
    <w:rsid w:val="011C69AB"/>
    <w:rsid w:val="01201A9A"/>
    <w:rsid w:val="012064CC"/>
    <w:rsid w:val="01207856"/>
    <w:rsid w:val="012117FC"/>
    <w:rsid w:val="012160ED"/>
    <w:rsid w:val="01226CDE"/>
    <w:rsid w:val="0122E52E"/>
    <w:rsid w:val="012379F3"/>
    <w:rsid w:val="01244A6D"/>
    <w:rsid w:val="0124CFB0"/>
    <w:rsid w:val="01265797"/>
    <w:rsid w:val="01278EC1"/>
    <w:rsid w:val="01279AEF"/>
    <w:rsid w:val="0127A0DB"/>
    <w:rsid w:val="0128448E"/>
    <w:rsid w:val="012AF7A8"/>
    <w:rsid w:val="012BBF66"/>
    <w:rsid w:val="012C1A95"/>
    <w:rsid w:val="012C3A20"/>
    <w:rsid w:val="012C4727"/>
    <w:rsid w:val="012C565C"/>
    <w:rsid w:val="012DBB0E"/>
    <w:rsid w:val="012F771F"/>
    <w:rsid w:val="0130DA28"/>
    <w:rsid w:val="0136BC8B"/>
    <w:rsid w:val="013A0DE7"/>
    <w:rsid w:val="013A144B"/>
    <w:rsid w:val="013A36CE"/>
    <w:rsid w:val="013B1402"/>
    <w:rsid w:val="013BFF14"/>
    <w:rsid w:val="013DB75E"/>
    <w:rsid w:val="013DBA6F"/>
    <w:rsid w:val="013FA574"/>
    <w:rsid w:val="013FF8DE"/>
    <w:rsid w:val="014061C0"/>
    <w:rsid w:val="01410A49"/>
    <w:rsid w:val="0143BF48"/>
    <w:rsid w:val="01456D87"/>
    <w:rsid w:val="01472BDC"/>
    <w:rsid w:val="0149D63A"/>
    <w:rsid w:val="014EABFC"/>
    <w:rsid w:val="01521273"/>
    <w:rsid w:val="015235C6"/>
    <w:rsid w:val="0152D305"/>
    <w:rsid w:val="0154B12E"/>
    <w:rsid w:val="01569079"/>
    <w:rsid w:val="0159BEE1"/>
    <w:rsid w:val="015AAF32"/>
    <w:rsid w:val="015B1C65"/>
    <w:rsid w:val="015D538C"/>
    <w:rsid w:val="015D5EE1"/>
    <w:rsid w:val="015EAFEA"/>
    <w:rsid w:val="015FF578"/>
    <w:rsid w:val="01617A21"/>
    <w:rsid w:val="0162B7DC"/>
    <w:rsid w:val="0165487D"/>
    <w:rsid w:val="0165793E"/>
    <w:rsid w:val="01662419"/>
    <w:rsid w:val="016779DC"/>
    <w:rsid w:val="0169F0E4"/>
    <w:rsid w:val="016A0825"/>
    <w:rsid w:val="016B1A30"/>
    <w:rsid w:val="017193E3"/>
    <w:rsid w:val="01726053"/>
    <w:rsid w:val="01728D90"/>
    <w:rsid w:val="0174A7E3"/>
    <w:rsid w:val="0175CB47"/>
    <w:rsid w:val="0176B74E"/>
    <w:rsid w:val="01771B0C"/>
    <w:rsid w:val="0177294E"/>
    <w:rsid w:val="01794508"/>
    <w:rsid w:val="017B8A04"/>
    <w:rsid w:val="017BC52E"/>
    <w:rsid w:val="017DB09D"/>
    <w:rsid w:val="017FD08B"/>
    <w:rsid w:val="0181A4E2"/>
    <w:rsid w:val="0181D00D"/>
    <w:rsid w:val="01857561"/>
    <w:rsid w:val="01861195"/>
    <w:rsid w:val="018637E4"/>
    <w:rsid w:val="01874399"/>
    <w:rsid w:val="0187B04D"/>
    <w:rsid w:val="018830E4"/>
    <w:rsid w:val="018B6E6A"/>
    <w:rsid w:val="018CB088"/>
    <w:rsid w:val="0193BE7C"/>
    <w:rsid w:val="01956596"/>
    <w:rsid w:val="01986E94"/>
    <w:rsid w:val="0198DF2F"/>
    <w:rsid w:val="01990A36"/>
    <w:rsid w:val="0199163E"/>
    <w:rsid w:val="01998F65"/>
    <w:rsid w:val="019A1048"/>
    <w:rsid w:val="019E3A2F"/>
    <w:rsid w:val="019F8217"/>
    <w:rsid w:val="01A0A44F"/>
    <w:rsid w:val="01A16ADD"/>
    <w:rsid w:val="01A2483E"/>
    <w:rsid w:val="01A4EA77"/>
    <w:rsid w:val="01A55EF3"/>
    <w:rsid w:val="01A5CACD"/>
    <w:rsid w:val="01A697DE"/>
    <w:rsid w:val="01ACF687"/>
    <w:rsid w:val="01AFDBE3"/>
    <w:rsid w:val="01B01D88"/>
    <w:rsid w:val="01B0D577"/>
    <w:rsid w:val="01B37EEC"/>
    <w:rsid w:val="01B5A1E1"/>
    <w:rsid w:val="01B5D5FE"/>
    <w:rsid w:val="01B5E247"/>
    <w:rsid w:val="01B7E618"/>
    <w:rsid w:val="01B8792C"/>
    <w:rsid w:val="01B8CD82"/>
    <w:rsid w:val="01BB0C34"/>
    <w:rsid w:val="01BB2B02"/>
    <w:rsid w:val="01BECF24"/>
    <w:rsid w:val="01C0B48D"/>
    <w:rsid w:val="01C1588C"/>
    <w:rsid w:val="01C5041A"/>
    <w:rsid w:val="01C743ED"/>
    <w:rsid w:val="01C8CEAA"/>
    <w:rsid w:val="01C9CE16"/>
    <w:rsid w:val="01CACFBE"/>
    <w:rsid w:val="01CB0EDA"/>
    <w:rsid w:val="01CB8BAC"/>
    <w:rsid w:val="01CBFB6E"/>
    <w:rsid w:val="01CCDD1E"/>
    <w:rsid w:val="01D0D88E"/>
    <w:rsid w:val="01D104A1"/>
    <w:rsid w:val="01D36DCE"/>
    <w:rsid w:val="01D4BF9C"/>
    <w:rsid w:val="01D4F222"/>
    <w:rsid w:val="01DAB63F"/>
    <w:rsid w:val="01DACA4F"/>
    <w:rsid w:val="01DB9DE4"/>
    <w:rsid w:val="01DC940E"/>
    <w:rsid w:val="01DCF6CB"/>
    <w:rsid w:val="01DDD24F"/>
    <w:rsid w:val="01DEFFBE"/>
    <w:rsid w:val="01E0BB05"/>
    <w:rsid w:val="01E1E80A"/>
    <w:rsid w:val="01E48539"/>
    <w:rsid w:val="01E514FD"/>
    <w:rsid w:val="01E95B6E"/>
    <w:rsid w:val="01EA300B"/>
    <w:rsid w:val="01ED6CF1"/>
    <w:rsid w:val="01EDA589"/>
    <w:rsid w:val="01EF8A46"/>
    <w:rsid w:val="01F1589E"/>
    <w:rsid w:val="01F15D4B"/>
    <w:rsid w:val="01F29C22"/>
    <w:rsid w:val="01F2F8F0"/>
    <w:rsid w:val="01F3A0DD"/>
    <w:rsid w:val="01F3E977"/>
    <w:rsid w:val="01F8A0BC"/>
    <w:rsid w:val="01F8FC30"/>
    <w:rsid w:val="01F91919"/>
    <w:rsid w:val="01F92B59"/>
    <w:rsid w:val="01FA4E84"/>
    <w:rsid w:val="01FC5FFE"/>
    <w:rsid w:val="01FD610A"/>
    <w:rsid w:val="01FDD293"/>
    <w:rsid w:val="01FFDCDB"/>
    <w:rsid w:val="02007E92"/>
    <w:rsid w:val="02009A51"/>
    <w:rsid w:val="0201760B"/>
    <w:rsid w:val="02018B54"/>
    <w:rsid w:val="0201D668"/>
    <w:rsid w:val="0202230F"/>
    <w:rsid w:val="0203D6F9"/>
    <w:rsid w:val="020452DD"/>
    <w:rsid w:val="0205B80F"/>
    <w:rsid w:val="0208A53F"/>
    <w:rsid w:val="0208F47A"/>
    <w:rsid w:val="0209C366"/>
    <w:rsid w:val="0209E34A"/>
    <w:rsid w:val="020ABE8C"/>
    <w:rsid w:val="020B1174"/>
    <w:rsid w:val="020B169C"/>
    <w:rsid w:val="020E1591"/>
    <w:rsid w:val="02112561"/>
    <w:rsid w:val="02121593"/>
    <w:rsid w:val="021243B7"/>
    <w:rsid w:val="0216A396"/>
    <w:rsid w:val="02177C2E"/>
    <w:rsid w:val="021B4B6C"/>
    <w:rsid w:val="021FE7E0"/>
    <w:rsid w:val="0220093F"/>
    <w:rsid w:val="02212084"/>
    <w:rsid w:val="022285D4"/>
    <w:rsid w:val="02247AD2"/>
    <w:rsid w:val="0224A0ED"/>
    <w:rsid w:val="0224F86A"/>
    <w:rsid w:val="0225320A"/>
    <w:rsid w:val="02274965"/>
    <w:rsid w:val="02287EC9"/>
    <w:rsid w:val="022BE51C"/>
    <w:rsid w:val="022C049D"/>
    <w:rsid w:val="022DE759"/>
    <w:rsid w:val="02322A59"/>
    <w:rsid w:val="02327C84"/>
    <w:rsid w:val="02330A2C"/>
    <w:rsid w:val="02331276"/>
    <w:rsid w:val="02333D4F"/>
    <w:rsid w:val="023448EF"/>
    <w:rsid w:val="02345A8A"/>
    <w:rsid w:val="02346879"/>
    <w:rsid w:val="023582BD"/>
    <w:rsid w:val="02365F80"/>
    <w:rsid w:val="0236B4A2"/>
    <w:rsid w:val="02390A1D"/>
    <w:rsid w:val="02392832"/>
    <w:rsid w:val="02395BBE"/>
    <w:rsid w:val="0239B2EC"/>
    <w:rsid w:val="023A25F1"/>
    <w:rsid w:val="023AB811"/>
    <w:rsid w:val="023ABECF"/>
    <w:rsid w:val="023AD98F"/>
    <w:rsid w:val="023ADFB4"/>
    <w:rsid w:val="023C6F94"/>
    <w:rsid w:val="023D2019"/>
    <w:rsid w:val="023F591D"/>
    <w:rsid w:val="02427327"/>
    <w:rsid w:val="02439B43"/>
    <w:rsid w:val="02450F20"/>
    <w:rsid w:val="0245B51B"/>
    <w:rsid w:val="0245C297"/>
    <w:rsid w:val="024C5247"/>
    <w:rsid w:val="024C61AB"/>
    <w:rsid w:val="024E8F19"/>
    <w:rsid w:val="024EF95C"/>
    <w:rsid w:val="024FDABA"/>
    <w:rsid w:val="02501ECF"/>
    <w:rsid w:val="0251D097"/>
    <w:rsid w:val="02538444"/>
    <w:rsid w:val="025401FA"/>
    <w:rsid w:val="02556D6E"/>
    <w:rsid w:val="02567064"/>
    <w:rsid w:val="02568BFB"/>
    <w:rsid w:val="0256E977"/>
    <w:rsid w:val="02579D11"/>
    <w:rsid w:val="0257B26C"/>
    <w:rsid w:val="02580C7B"/>
    <w:rsid w:val="025A41F2"/>
    <w:rsid w:val="025A42DA"/>
    <w:rsid w:val="025A6DC2"/>
    <w:rsid w:val="025A85BC"/>
    <w:rsid w:val="025B3FA5"/>
    <w:rsid w:val="025CA82C"/>
    <w:rsid w:val="025D06A5"/>
    <w:rsid w:val="025E4105"/>
    <w:rsid w:val="026498E6"/>
    <w:rsid w:val="0264B0A6"/>
    <w:rsid w:val="0264DB40"/>
    <w:rsid w:val="026871BB"/>
    <w:rsid w:val="0268DEAF"/>
    <w:rsid w:val="026B1867"/>
    <w:rsid w:val="026BB4B2"/>
    <w:rsid w:val="026CA89A"/>
    <w:rsid w:val="026CABE9"/>
    <w:rsid w:val="026D1BCF"/>
    <w:rsid w:val="026EA971"/>
    <w:rsid w:val="026F6E34"/>
    <w:rsid w:val="026F6FB6"/>
    <w:rsid w:val="02748544"/>
    <w:rsid w:val="02784A0D"/>
    <w:rsid w:val="027C0A2F"/>
    <w:rsid w:val="027C0C59"/>
    <w:rsid w:val="027F96FD"/>
    <w:rsid w:val="02808A9F"/>
    <w:rsid w:val="0280CD71"/>
    <w:rsid w:val="02833298"/>
    <w:rsid w:val="0283615D"/>
    <w:rsid w:val="02838162"/>
    <w:rsid w:val="02846DF0"/>
    <w:rsid w:val="02879C1A"/>
    <w:rsid w:val="028B09CD"/>
    <w:rsid w:val="028D731E"/>
    <w:rsid w:val="028F1B05"/>
    <w:rsid w:val="028FD133"/>
    <w:rsid w:val="028FEB52"/>
    <w:rsid w:val="0291994D"/>
    <w:rsid w:val="0291D0F0"/>
    <w:rsid w:val="02921A56"/>
    <w:rsid w:val="02930EC9"/>
    <w:rsid w:val="02952AD9"/>
    <w:rsid w:val="02954CBB"/>
    <w:rsid w:val="02981B95"/>
    <w:rsid w:val="029B01B4"/>
    <w:rsid w:val="029BCF73"/>
    <w:rsid w:val="029BFD79"/>
    <w:rsid w:val="029C5FB9"/>
    <w:rsid w:val="029CF3B8"/>
    <w:rsid w:val="029D2F5D"/>
    <w:rsid w:val="029FCC3C"/>
    <w:rsid w:val="02A151EF"/>
    <w:rsid w:val="02A3A2E0"/>
    <w:rsid w:val="02A3F18E"/>
    <w:rsid w:val="02A41442"/>
    <w:rsid w:val="02A68E56"/>
    <w:rsid w:val="02A7BD36"/>
    <w:rsid w:val="02AA4AEF"/>
    <w:rsid w:val="02AAB0EF"/>
    <w:rsid w:val="02AB6693"/>
    <w:rsid w:val="02AB817F"/>
    <w:rsid w:val="02ABEDED"/>
    <w:rsid w:val="02B0EBA6"/>
    <w:rsid w:val="02B3AB62"/>
    <w:rsid w:val="02B41227"/>
    <w:rsid w:val="02B5E3D4"/>
    <w:rsid w:val="02B5EEE1"/>
    <w:rsid w:val="02B78E18"/>
    <w:rsid w:val="02B7B791"/>
    <w:rsid w:val="02B7CB18"/>
    <w:rsid w:val="02B8C450"/>
    <w:rsid w:val="02B9FE4B"/>
    <w:rsid w:val="02BC0FDB"/>
    <w:rsid w:val="02BEB438"/>
    <w:rsid w:val="02BEBF7A"/>
    <w:rsid w:val="02BEF4A7"/>
    <w:rsid w:val="02BEFB1B"/>
    <w:rsid w:val="02BF3EF7"/>
    <w:rsid w:val="02C193DD"/>
    <w:rsid w:val="02C2DCF5"/>
    <w:rsid w:val="02C3B8A4"/>
    <w:rsid w:val="02C3F88F"/>
    <w:rsid w:val="02C4CAC2"/>
    <w:rsid w:val="02C57E5F"/>
    <w:rsid w:val="02C5919A"/>
    <w:rsid w:val="02C95AA6"/>
    <w:rsid w:val="02C9F996"/>
    <w:rsid w:val="02CAAE8F"/>
    <w:rsid w:val="02CAC8BE"/>
    <w:rsid w:val="02CAD260"/>
    <w:rsid w:val="02CEAC78"/>
    <w:rsid w:val="02D25BAC"/>
    <w:rsid w:val="02D9E40C"/>
    <w:rsid w:val="02DA97C2"/>
    <w:rsid w:val="02DD800B"/>
    <w:rsid w:val="02DDC6E6"/>
    <w:rsid w:val="02DF46E0"/>
    <w:rsid w:val="02E5F346"/>
    <w:rsid w:val="02E62964"/>
    <w:rsid w:val="02E72428"/>
    <w:rsid w:val="02E98643"/>
    <w:rsid w:val="02E9C56B"/>
    <w:rsid w:val="02E9E842"/>
    <w:rsid w:val="02EB73E9"/>
    <w:rsid w:val="02EBAABE"/>
    <w:rsid w:val="02EBB774"/>
    <w:rsid w:val="02EBEF51"/>
    <w:rsid w:val="02EC9E8D"/>
    <w:rsid w:val="02EFA65A"/>
    <w:rsid w:val="02F04FC0"/>
    <w:rsid w:val="02F0E72B"/>
    <w:rsid w:val="02F10DE4"/>
    <w:rsid w:val="02F1B926"/>
    <w:rsid w:val="02F25F31"/>
    <w:rsid w:val="02F26309"/>
    <w:rsid w:val="02F6680E"/>
    <w:rsid w:val="02F6E221"/>
    <w:rsid w:val="02F7AEDC"/>
    <w:rsid w:val="02FB94A1"/>
    <w:rsid w:val="02FBBEE8"/>
    <w:rsid w:val="02FD1C85"/>
    <w:rsid w:val="02FDDA13"/>
    <w:rsid w:val="03004292"/>
    <w:rsid w:val="03006B62"/>
    <w:rsid w:val="0300D57A"/>
    <w:rsid w:val="03013838"/>
    <w:rsid w:val="030175B2"/>
    <w:rsid w:val="03028624"/>
    <w:rsid w:val="03034EC5"/>
    <w:rsid w:val="0304E30C"/>
    <w:rsid w:val="0305B18B"/>
    <w:rsid w:val="03076F72"/>
    <w:rsid w:val="0308483F"/>
    <w:rsid w:val="03093B39"/>
    <w:rsid w:val="030D2688"/>
    <w:rsid w:val="0311D923"/>
    <w:rsid w:val="03127694"/>
    <w:rsid w:val="031354F7"/>
    <w:rsid w:val="0313BD22"/>
    <w:rsid w:val="03145AC7"/>
    <w:rsid w:val="03177FA4"/>
    <w:rsid w:val="031AF309"/>
    <w:rsid w:val="031FBAE1"/>
    <w:rsid w:val="031FF718"/>
    <w:rsid w:val="0320202F"/>
    <w:rsid w:val="032026C5"/>
    <w:rsid w:val="032048DD"/>
    <w:rsid w:val="032171FF"/>
    <w:rsid w:val="03268CA1"/>
    <w:rsid w:val="032939ED"/>
    <w:rsid w:val="03298D14"/>
    <w:rsid w:val="032A7EFE"/>
    <w:rsid w:val="032BE3D4"/>
    <w:rsid w:val="032D1A25"/>
    <w:rsid w:val="032F72BD"/>
    <w:rsid w:val="032FB9E5"/>
    <w:rsid w:val="03316897"/>
    <w:rsid w:val="0332C6CF"/>
    <w:rsid w:val="0334E33B"/>
    <w:rsid w:val="03359C69"/>
    <w:rsid w:val="0336AF18"/>
    <w:rsid w:val="03379352"/>
    <w:rsid w:val="033A2990"/>
    <w:rsid w:val="033A7E10"/>
    <w:rsid w:val="033F5AF1"/>
    <w:rsid w:val="03405C81"/>
    <w:rsid w:val="0341EBA0"/>
    <w:rsid w:val="0342F721"/>
    <w:rsid w:val="0343732C"/>
    <w:rsid w:val="0344C679"/>
    <w:rsid w:val="03478FD7"/>
    <w:rsid w:val="034878D6"/>
    <w:rsid w:val="03494AEC"/>
    <w:rsid w:val="034A786F"/>
    <w:rsid w:val="034B06E6"/>
    <w:rsid w:val="034B194E"/>
    <w:rsid w:val="034BF1D9"/>
    <w:rsid w:val="03518067"/>
    <w:rsid w:val="0351E5B8"/>
    <w:rsid w:val="03530EDF"/>
    <w:rsid w:val="03566C18"/>
    <w:rsid w:val="035722A4"/>
    <w:rsid w:val="0357AD9B"/>
    <w:rsid w:val="03587A9B"/>
    <w:rsid w:val="03595ADE"/>
    <w:rsid w:val="035988DB"/>
    <w:rsid w:val="035A75BC"/>
    <w:rsid w:val="035AFE74"/>
    <w:rsid w:val="035C79FD"/>
    <w:rsid w:val="035D6F3A"/>
    <w:rsid w:val="035EC56D"/>
    <w:rsid w:val="035F9865"/>
    <w:rsid w:val="03607A53"/>
    <w:rsid w:val="0360A5E3"/>
    <w:rsid w:val="0362BC56"/>
    <w:rsid w:val="03659ABC"/>
    <w:rsid w:val="0367FA86"/>
    <w:rsid w:val="036B6648"/>
    <w:rsid w:val="036D1883"/>
    <w:rsid w:val="036FAD53"/>
    <w:rsid w:val="0370A3C2"/>
    <w:rsid w:val="0370B008"/>
    <w:rsid w:val="03713C86"/>
    <w:rsid w:val="0371AAD5"/>
    <w:rsid w:val="0371C345"/>
    <w:rsid w:val="0372A939"/>
    <w:rsid w:val="0372D019"/>
    <w:rsid w:val="0373179B"/>
    <w:rsid w:val="03740BB8"/>
    <w:rsid w:val="03753571"/>
    <w:rsid w:val="03759E35"/>
    <w:rsid w:val="0376B9BD"/>
    <w:rsid w:val="037B4D52"/>
    <w:rsid w:val="037CC0F6"/>
    <w:rsid w:val="037DCB96"/>
    <w:rsid w:val="037E4E8F"/>
    <w:rsid w:val="037F2633"/>
    <w:rsid w:val="0381A32C"/>
    <w:rsid w:val="0381ABC8"/>
    <w:rsid w:val="03829DBF"/>
    <w:rsid w:val="038343DB"/>
    <w:rsid w:val="03861468"/>
    <w:rsid w:val="03883657"/>
    <w:rsid w:val="03887836"/>
    <w:rsid w:val="03887DE5"/>
    <w:rsid w:val="0388F378"/>
    <w:rsid w:val="03897FF6"/>
    <w:rsid w:val="038CB899"/>
    <w:rsid w:val="038D0C14"/>
    <w:rsid w:val="038D3CA3"/>
    <w:rsid w:val="038FE5FC"/>
    <w:rsid w:val="0390CC22"/>
    <w:rsid w:val="0393FBE9"/>
    <w:rsid w:val="03942DBF"/>
    <w:rsid w:val="0394886A"/>
    <w:rsid w:val="03957F86"/>
    <w:rsid w:val="0395A56E"/>
    <w:rsid w:val="03977B7B"/>
    <w:rsid w:val="0398305F"/>
    <w:rsid w:val="03986602"/>
    <w:rsid w:val="0398A0C3"/>
    <w:rsid w:val="03994E26"/>
    <w:rsid w:val="039A0069"/>
    <w:rsid w:val="039AB00E"/>
    <w:rsid w:val="039BD398"/>
    <w:rsid w:val="039DB273"/>
    <w:rsid w:val="03A010D6"/>
    <w:rsid w:val="03A05500"/>
    <w:rsid w:val="03A09631"/>
    <w:rsid w:val="03A5F371"/>
    <w:rsid w:val="03A76E13"/>
    <w:rsid w:val="03A77860"/>
    <w:rsid w:val="03A7BEF0"/>
    <w:rsid w:val="03A8CC66"/>
    <w:rsid w:val="03AA2C42"/>
    <w:rsid w:val="03AB8FB4"/>
    <w:rsid w:val="03ABC422"/>
    <w:rsid w:val="03AC15B3"/>
    <w:rsid w:val="03ACB7A3"/>
    <w:rsid w:val="03AD127F"/>
    <w:rsid w:val="03B243F2"/>
    <w:rsid w:val="03B6BF4A"/>
    <w:rsid w:val="03B7C8A4"/>
    <w:rsid w:val="03B9728C"/>
    <w:rsid w:val="03BA984E"/>
    <w:rsid w:val="03BCEC5D"/>
    <w:rsid w:val="03BE07CE"/>
    <w:rsid w:val="03BF001A"/>
    <w:rsid w:val="03C1A32A"/>
    <w:rsid w:val="03C6A6D7"/>
    <w:rsid w:val="03C8E26F"/>
    <w:rsid w:val="03CC8D58"/>
    <w:rsid w:val="03CE3ABF"/>
    <w:rsid w:val="03D537AC"/>
    <w:rsid w:val="03D5B972"/>
    <w:rsid w:val="03D6B592"/>
    <w:rsid w:val="03D76239"/>
    <w:rsid w:val="03D8A3A1"/>
    <w:rsid w:val="03D8C33B"/>
    <w:rsid w:val="03D90FA5"/>
    <w:rsid w:val="03D910A4"/>
    <w:rsid w:val="03D9A1EA"/>
    <w:rsid w:val="03DBFCEE"/>
    <w:rsid w:val="03DC176E"/>
    <w:rsid w:val="03E17049"/>
    <w:rsid w:val="03E2176F"/>
    <w:rsid w:val="03E23DA0"/>
    <w:rsid w:val="03E2A2D3"/>
    <w:rsid w:val="03E462E4"/>
    <w:rsid w:val="03E4DD4A"/>
    <w:rsid w:val="03E63C79"/>
    <w:rsid w:val="03E65B95"/>
    <w:rsid w:val="03E70CE0"/>
    <w:rsid w:val="03E72DFF"/>
    <w:rsid w:val="03E7E919"/>
    <w:rsid w:val="03EB0465"/>
    <w:rsid w:val="03EB42C4"/>
    <w:rsid w:val="03EB5CDF"/>
    <w:rsid w:val="03EBA9B5"/>
    <w:rsid w:val="03EC7BC6"/>
    <w:rsid w:val="03ED40D3"/>
    <w:rsid w:val="03EF39EA"/>
    <w:rsid w:val="03EFE8FA"/>
    <w:rsid w:val="03F1A047"/>
    <w:rsid w:val="03F40E31"/>
    <w:rsid w:val="03F486A5"/>
    <w:rsid w:val="03F5AADB"/>
    <w:rsid w:val="03F6F766"/>
    <w:rsid w:val="03FB8853"/>
    <w:rsid w:val="03FE7498"/>
    <w:rsid w:val="03FF5EFE"/>
    <w:rsid w:val="0400364C"/>
    <w:rsid w:val="04073F30"/>
    <w:rsid w:val="04077988"/>
    <w:rsid w:val="040E1794"/>
    <w:rsid w:val="0410823C"/>
    <w:rsid w:val="04115589"/>
    <w:rsid w:val="041204CF"/>
    <w:rsid w:val="04130084"/>
    <w:rsid w:val="04132545"/>
    <w:rsid w:val="04156D5C"/>
    <w:rsid w:val="04167C3C"/>
    <w:rsid w:val="0418C75E"/>
    <w:rsid w:val="041A975C"/>
    <w:rsid w:val="041C7424"/>
    <w:rsid w:val="041CBAD4"/>
    <w:rsid w:val="041CC2A4"/>
    <w:rsid w:val="042010C7"/>
    <w:rsid w:val="04205F35"/>
    <w:rsid w:val="042112C7"/>
    <w:rsid w:val="042494E4"/>
    <w:rsid w:val="042678FF"/>
    <w:rsid w:val="04271393"/>
    <w:rsid w:val="0428F428"/>
    <w:rsid w:val="042BD7EE"/>
    <w:rsid w:val="042DA59A"/>
    <w:rsid w:val="042E581C"/>
    <w:rsid w:val="042ED25C"/>
    <w:rsid w:val="042F269D"/>
    <w:rsid w:val="042F2729"/>
    <w:rsid w:val="042F2819"/>
    <w:rsid w:val="042F7D02"/>
    <w:rsid w:val="0432F4EE"/>
    <w:rsid w:val="043879B9"/>
    <w:rsid w:val="0438B50A"/>
    <w:rsid w:val="043D51A2"/>
    <w:rsid w:val="043EC19D"/>
    <w:rsid w:val="044041EA"/>
    <w:rsid w:val="0442C576"/>
    <w:rsid w:val="0442DB45"/>
    <w:rsid w:val="0442FABA"/>
    <w:rsid w:val="044313B1"/>
    <w:rsid w:val="0445567E"/>
    <w:rsid w:val="04456E20"/>
    <w:rsid w:val="04458256"/>
    <w:rsid w:val="0445AAEC"/>
    <w:rsid w:val="04482F30"/>
    <w:rsid w:val="04483470"/>
    <w:rsid w:val="0449DD92"/>
    <w:rsid w:val="044A359A"/>
    <w:rsid w:val="044B797F"/>
    <w:rsid w:val="044BBE96"/>
    <w:rsid w:val="044CBC07"/>
    <w:rsid w:val="044F01BA"/>
    <w:rsid w:val="044F6446"/>
    <w:rsid w:val="044FC7A1"/>
    <w:rsid w:val="0452032B"/>
    <w:rsid w:val="04539B79"/>
    <w:rsid w:val="0454E874"/>
    <w:rsid w:val="04557162"/>
    <w:rsid w:val="04577765"/>
    <w:rsid w:val="04589285"/>
    <w:rsid w:val="045ADF39"/>
    <w:rsid w:val="045BA629"/>
    <w:rsid w:val="045BCA7F"/>
    <w:rsid w:val="045BD665"/>
    <w:rsid w:val="045CE804"/>
    <w:rsid w:val="04601EE2"/>
    <w:rsid w:val="0460D762"/>
    <w:rsid w:val="04618A46"/>
    <w:rsid w:val="04619A6B"/>
    <w:rsid w:val="04625C60"/>
    <w:rsid w:val="0465D9E0"/>
    <w:rsid w:val="04664683"/>
    <w:rsid w:val="04672EAB"/>
    <w:rsid w:val="0467D988"/>
    <w:rsid w:val="046B8F6A"/>
    <w:rsid w:val="046D1D5A"/>
    <w:rsid w:val="046EB365"/>
    <w:rsid w:val="0470D380"/>
    <w:rsid w:val="047254F0"/>
    <w:rsid w:val="04726A2B"/>
    <w:rsid w:val="0472D66F"/>
    <w:rsid w:val="04753CE5"/>
    <w:rsid w:val="04763AA4"/>
    <w:rsid w:val="047B5349"/>
    <w:rsid w:val="047C0078"/>
    <w:rsid w:val="047C3326"/>
    <w:rsid w:val="047C5EE4"/>
    <w:rsid w:val="04805279"/>
    <w:rsid w:val="048076E6"/>
    <w:rsid w:val="0480C674"/>
    <w:rsid w:val="04831203"/>
    <w:rsid w:val="0483DDF2"/>
    <w:rsid w:val="04853E5A"/>
    <w:rsid w:val="04879C51"/>
    <w:rsid w:val="048B922F"/>
    <w:rsid w:val="048C3F30"/>
    <w:rsid w:val="048D3AC4"/>
    <w:rsid w:val="048E9ECF"/>
    <w:rsid w:val="048E9F53"/>
    <w:rsid w:val="048F883A"/>
    <w:rsid w:val="048FAAB0"/>
    <w:rsid w:val="04902709"/>
    <w:rsid w:val="0490B777"/>
    <w:rsid w:val="049356F3"/>
    <w:rsid w:val="04937F3D"/>
    <w:rsid w:val="0496EEEB"/>
    <w:rsid w:val="0499064B"/>
    <w:rsid w:val="049E15B5"/>
    <w:rsid w:val="049E79D0"/>
    <w:rsid w:val="049FA02D"/>
    <w:rsid w:val="049FCA0F"/>
    <w:rsid w:val="04A0377F"/>
    <w:rsid w:val="04A1CDC5"/>
    <w:rsid w:val="04A3171E"/>
    <w:rsid w:val="04A41D5C"/>
    <w:rsid w:val="04A569EB"/>
    <w:rsid w:val="04A614BA"/>
    <w:rsid w:val="04A6C853"/>
    <w:rsid w:val="04A8D2FD"/>
    <w:rsid w:val="04A9C4B1"/>
    <w:rsid w:val="04AA216D"/>
    <w:rsid w:val="04AAB1D5"/>
    <w:rsid w:val="04AB92E9"/>
    <w:rsid w:val="04B143E4"/>
    <w:rsid w:val="04B5C755"/>
    <w:rsid w:val="04B61E76"/>
    <w:rsid w:val="04B71EF1"/>
    <w:rsid w:val="04B84E28"/>
    <w:rsid w:val="04B8AD76"/>
    <w:rsid w:val="04B9EB77"/>
    <w:rsid w:val="04BA67EF"/>
    <w:rsid w:val="04BAF716"/>
    <w:rsid w:val="04BB0349"/>
    <w:rsid w:val="04BBF161"/>
    <w:rsid w:val="04BC33BE"/>
    <w:rsid w:val="04BEF4CF"/>
    <w:rsid w:val="04C02EA2"/>
    <w:rsid w:val="04C0B820"/>
    <w:rsid w:val="04C0CC76"/>
    <w:rsid w:val="04C0F4E1"/>
    <w:rsid w:val="04C0FF47"/>
    <w:rsid w:val="04C16C64"/>
    <w:rsid w:val="04C2BC37"/>
    <w:rsid w:val="04C58CB3"/>
    <w:rsid w:val="04C6D74A"/>
    <w:rsid w:val="04C7D948"/>
    <w:rsid w:val="04C7ECC2"/>
    <w:rsid w:val="04C8234D"/>
    <w:rsid w:val="04CC517B"/>
    <w:rsid w:val="04CDAEEA"/>
    <w:rsid w:val="04CF10A8"/>
    <w:rsid w:val="04CF9B87"/>
    <w:rsid w:val="04D16CCA"/>
    <w:rsid w:val="04D2EC51"/>
    <w:rsid w:val="04D44411"/>
    <w:rsid w:val="04D4D0D5"/>
    <w:rsid w:val="04D62EE4"/>
    <w:rsid w:val="04D76534"/>
    <w:rsid w:val="04D87D33"/>
    <w:rsid w:val="04DA70BB"/>
    <w:rsid w:val="04DAA28E"/>
    <w:rsid w:val="04DB1A33"/>
    <w:rsid w:val="04DC4793"/>
    <w:rsid w:val="04DF2472"/>
    <w:rsid w:val="04E075A4"/>
    <w:rsid w:val="04E083BD"/>
    <w:rsid w:val="04E23928"/>
    <w:rsid w:val="04E39BF3"/>
    <w:rsid w:val="04E4284D"/>
    <w:rsid w:val="04E58711"/>
    <w:rsid w:val="04E5F058"/>
    <w:rsid w:val="04E67B47"/>
    <w:rsid w:val="04E71813"/>
    <w:rsid w:val="04E772C3"/>
    <w:rsid w:val="04E8DFD2"/>
    <w:rsid w:val="04EABEA2"/>
    <w:rsid w:val="04EB0FD3"/>
    <w:rsid w:val="04EB88B0"/>
    <w:rsid w:val="04EBBB25"/>
    <w:rsid w:val="04EC99D2"/>
    <w:rsid w:val="04EEA2F6"/>
    <w:rsid w:val="04EEE767"/>
    <w:rsid w:val="04F217F0"/>
    <w:rsid w:val="04F2A111"/>
    <w:rsid w:val="04F3CDB2"/>
    <w:rsid w:val="04F42938"/>
    <w:rsid w:val="04F5679A"/>
    <w:rsid w:val="04F7CC22"/>
    <w:rsid w:val="04F93ABC"/>
    <w:rsid w:val="04F95E0E"/>
    <w:rsid w:val="04FA5DDA"/>
    <w:rsid w:val="04FAA6D3"/>
    <w:rsid w:val="04FAFE84"/>
    <w:rsid w:val="04FB2B64"/>
    <w:rsid w:val="04FC716F"/>
    <w:rsid w:val="04FF151E"/>
    <w:rsid w:val="050343B9"/>
    <w:rsid w:val="05036DF1"/>
    <w:rsid w:val="0505103B"/>
    <w:rsid w:val="0505AFF4"/>
    <w:rsid w:val="050AC8A2"/>
    <w:rsid w:val="050C53CB"/>
    <w:rsid w:val="050E33F7"/>
    <w:rsid w:val="050E3DC9"/>
    <w:rsid w:val="050F0895"/>
    <w:rsid w:val="05127605"/>
    <w:rsid w:val="0515D828"/>
    <w:rsid w:val="05164753"/>
    <w:rsid w:val="0516BC9D"/>
    <w:rsid w:val="0516BE8E"/>
    <w:rsid w:val="051B4C16"/>
    <w:rsid w:val="051CA06B"/>
    <w:rsid w:val="051D592F"/>
    <w:rsid w:val="051FB56C"/>
    <w:rsid w:val="052206F3"/>
    <w:rsid w:val="0522A42B"/>
    <w:rsid w:val="05230E70"/>
    <w:rsid w:val="0524F467"/>
    <w:rsid w:val="05259003"/>
    <w:rsid w:val="05279477"/>
    <w:rsid w:val="052AA755"/>
    <w:rsid w:val="052B5D09"/>
    <w:rsid w:val="052B96EC"/>
    <w:rsid w:val="052BB65D"/>
    <w:rsid w:val="052C34E2"/>
    <w:rsid w:val="052C60A0"/>
    <w:rsid w:val="052C91BC"/>
    <w:rsid w:val="052D4C84"/>
    <w:rsid w:val="052F8E82"/>
    <w:rsid w:val="052FCF38"/>
    <w:rsid w:val="052FE24E"/>
    <w:rsid w:val="05305766"/>
    <w:rsid w:val="0530A654"/>
    <w:rsid w:val="05323697"/>
    <w:rsid w:val="05346D77"/>
    <w:rsid w:val="0534CCAF"/>
    <w:rsid w:val="0534CFDF"/>
    <w:rsid w:val="053703C3"/>
    <w:rsid w:val="05385993"/>
    <w:rsid w:val="05390F9F"/>
    <w:rsid w:val="0539A87A"/>
    <w:rsid w:val="053A10A2"/>
    <w:rsid w:val="053B9EF9"/>
    <w:rsid w:val="053E0089"/>
    <w:rsid w:val="053E95CD"/>
    <w:rsid w:val="0541B6E5"/>
    <w:rsid w:val="0543BEA9"/>
    <w:rsid w:val="05445629"/>
    <w:rsid w:val="0545E08B"/>
    <w:rsid w:val="054688BB"/>
    <w:rsid w:val="05486027"/>
    <w:rsid w:val="054D4ED1"/>
    <w:rsid w:val="05503C22"/>
    <w:rsid w:val="0550D0F9"/>
    <w:rsid w:val="055174E1"/>
    <w:rsid w:val="05519925"/>
    <w:rsid w:val="05528FAB"/>
    <w:rsid w:val="0552E37A"/>
    <w:rsid w:val="05557EF2"/>
    <w:rsid w:val="0559DA3F"/>
    <w:rsid w:val="055C895B"/>
    <w:rsid w:val="055E932C"/>
    <w:rsid w:val="055EC357"/>
    <w:rsid w:val="055F80CA"/>
    <w:rsid w:val="0562FBF8"/>
    <w:rsid w:val="056325BA"/>
    <w:rsid w:val="05645586"/>
    <w:rsid w:val="0564C052"/>
    <w:rsid w:val="0564FD44"/>
    <w:rsid w:val="05658309"/>
    <w:rsid w:val="05660E33"/>
    <w:rsid w:val="0566FEBF"/>
    <w:rsid w:val="05676CB9"/>
    <w:rsid w:val="0567C066"/>
    <w:rsid w:val="0568503E"/>
    <w:rsid w:val="0568F222"/>
    <w:rsid w:val="05694BB6"/>
    <w:rsid w:val="05715B5D"/>
    <w:rsid w:val="0571FF07"/>
    <w:rsid w:val="057266A5"/>
    <w:rsid w:val="057273E4"/>
    <w:rsid w:val="0572D1BE"/>
    <w:rsid w:val="0575C157"/>
    <w:rsid w:val="057767F5"/>
    <w:rsid w:val="0577FA73"/>
    <w:rsid w:val="05782ED0"/>
    <w:rsid w:val="0578AB1C"/>
    <w:rsid w:val="057C1919"/>
    <w:rsid w:val="057ED07B"/>
    <w:rsid w:val="05800223"/>
    <w:rsid w:val="0580ADAB"/>
    <w:rsid w:val="05812A32"/>
    <w:rsid w:val="0581A31B"/>
    <w:rsid w:val="058532FE"/>
    <w:rsid w:val="05859BEE"/>
    <w:rsid w:val="0585C4DA"/>
    <w:rsid w:val="0585CC21"/>
    <w:rsid w:val="05860F53"/>
    <w:rsid w:val="0589647C"/>
    <w:rsid w:val="058AFABC"/>
    <w:rsid w:val="058BDF2C"/>
    <w:rsid w:val="058C2C66"/>
    <w:rsid w:val="058DAAC2"/>
    <w:rsid w:val="058EDB52"/>
    <w:rsid w:val="058F22AF"/>
    <w:rsid w:val="0590821E"/>
    <w:rsid w:val="0590962C"/>
    <w:rsid w:val="05915A0D"/>
    <w:rsid w:val="0591986E"/>
    <w:rsid w:val="0592F86E"/>
    <w:rsid w:val="05937773"/>
    <w:rsid w:val="05938B57"/>
    <w:rsid w:val="05952027"/>
    <w:rsid w:val="059843AA"/>
    <w:rsid w:val="0598B074"/>
    <w:rsid w:val="05994373"/>
    <w:rsid w:val="059A1E5A"/>
    <w:rsid w:val="059A2101"/>
    <w:rsid w:val="059FC510"/>
    <w:rsid w:val="05A03105"/>
    <w:rsid w:val="05A3FEF8"/>
    <w:rsid w:val="05A4D555"/>
    <w:rsid w:val="05A4FDF1"/>
    <w:rsid w:val="05A543B4"/>
    <w:rsid w:val="05A57462"/>
    <w:rsid w:val="05A65482"/>
    <w:rsid w:val="05A9685E"/>
    <w:rsid w:val="05AA1793"/>
    <w:rsid w:val="05AB9C49"/>
    <w:rsid w:val="05ACE623"/>
    <w:rsid w:val="05AD5487"/>
    <w:rsid w:val="05AE7037"/>
    <w:rsid w:val="05AECFAC"/>
    <w:rsid w:val="05AEF542"/>
    <w:rsid w:val="05AF3EEB"/>
    <w:rsid w:val="05B19A13"/>
    <w:rsid w:val="05B29970"/>
    <w:rsid w:val="05B4AB49"/>
    <w:rsid w:val="05B502FA"/>
    <w:rsid w:val="05B78482"/>
    <w:rsid w:val="05B9CF00"/>
    <w:rsid w:val="05B9FAA2"/>
    <w:rsid w:val="05BB502E"/>
    <w:rsid w:val="05BD3EE5"/>
    <w:rsid w:val="05BE9D7D"/>
    <w:rsid w:val="05C116F9"/>
    <w:rsid w:val="05C3C1B6"/>
    <w:rsid w:val="05C428D1"/>
    <w:rsid w:val="05C50F3D"/>
    <w:rsid w:val="05C940FC"/>
    <w:rsid w:val="05CA9E01"/>
    <w:rsid w:val="05CC2F77"/>
    <w:rsid w:val="05CD771D"/>
    <w:rsid w:val="05CD8649"/>
    <w:rsid w:val="05CE3B9B"/>
    <w:rsid w:val="05CE49E4"/>
    <w:rsid w:val="05D1D0EB"/>
    <w:rsid w:val="05D591D4"/>
    <w:rsid w:val="05D8165D"/>
    <w:rsid w:val="05DB60DB"/>
    <w:rsid w:val="05DC6123"/>
    <w:rsid w:val="05DD5A7E"/>
    <w:rsid w:val="05DDB96E"/>
    <w:rsid w:val="05DEB1F4"/>
    <w:rsid w:val="05DF37FA"/>
    <w:rsid w:val="05DF6360"/>
    <w:rsid w:val="05E11A5A"/>
    <w:rsid w:val="05E150F6"/>
    <w:rsid w:val="05E4BEF1"/>
    <w:rsid w:val="05E6292D"/>
    <w:rsid w:val="05E7E0A1"/>
    <w:rsid w:val="05E8AD10"/>
    <w:rsid w:val="05E8FAA0"/>
    <w:rsid w:val="05E9B999"/>
    <w:rsid w:val="05EA94F5"/>
    <w:rsid w:val="05EE90C1"/>
    <w:rsid w:val="05EEC488"/>
    <w:rsid w:val="05EED75D"/>
    <w:rsid w:val="05EF17B8"/>
    <w:rsid w:val="05EF6BDA"/>
    <w:rsid w:val="05F112ED"/>
    <w:rsid w:val="05F368C9"/>
    <w:rsid w:val="05F3A8F1"/>
    <w:rsid w:val="05F6828B"/>
    <w:rsid w:val="05FA8FC4"/>
    <w:rsid w:val="05FC47C5"/>
    <w:rsid w:val="05FCE3B1"/>
    <w:rsid w:val="05FD9DD2"/>
    <w:rsid w:val="05FE34AD"/>
    <w:rsid w:val="05FE4BE1"/>
    <w:rsid w:val="05FEADF8"/>
    <w:rsid w:val="06008C50"/>
    <w:rsid w:val="0600FC5B"/>
    <w:rsid w:val="06049353"/>
    <w:rsid w:val="06053A48"/>
    <w:rsid w:val="06059FB5"/>
    <w:rsid w:val="0606400D"/>
    <w:rsid w:val="060678EF"/>
    <w:rsid w:val="06069A8E"/>
    <w:rsid w:val="060A2323"/>
    <w:rsid w:val="060BFCFC"/>
    <w:rsid w:val="060C4487"/>
    <w:rsid w:val="060FDC25"/>
    <w:rsid w:val="06112B92"/>
    <w:rsid w:val="0612B0C8"/>
    <w:rsid w:val="061481BA"/>
    <w:rsid w:val="06154FF6"/>
    <w:rsid w:val="0615ACE4"/>
    <w:rsid w:val="0617603F"/>
    <w:rsid w:val="0617F0E9"/>
    <w:rsid w:val="06182F45"/>
    <w:rsid w:val="0619CEB2"/>
    <w:rsid w:val="0619DFDE"/>
    <w:rsid w:val="061BB2FC"/>
    <w:rsid w:val="061C26B1"/>
    <w:rsid w:val="061D38E5"/>
    <w:rsid w:val="061FB1D3"/>
    <w:rsid w:val="06203A3A"/>
    <w:rsid w:val="0623AA96"/>
    <w:rsid w:val="06242417"/>
    <w:rsid w:val="06262162"/>
    <w:rsid w:val="06262905"/>
    <w:rsid w:val="062962B8"/>
    <w:rsid w:val="0629E0A9"/>
    <w:rsid w:val="062A4177"/>
    <w:rsid w:val="062B7FD4"/>
    <w:rsid w:val="062C18C3"/>
    <w:rsid w:val="062E55F3"/>
    <w:rsid w:val="062F5B22"/>
    <w:rsid w:val="062F8821"/>
    <w:rsid w:val="0631C7DC"/>
    <w:rsid w:val="0634E5BF"/>
    <w:rsid w:val="06353D46"/>
    <w:rsid w:val="063720EB"/>
    <w:rsid w:val="06396CB7"/>
    <w:rsid w:val="063F14BF"/>
    <w:rsid w:val="064217AA"/>
    <w:rsid w:val="0642A9BA"/>
    <w:rsid w:val="06439A6E"/>
    <w:rsid w:val="064475A5"/>
    <w:rsid w:val="0645AF2B"/>
    <w:rsid w:val="0645B60C"/>
    <w:rsid w:val="0646AEC8"/>
    <w:rsid w:val="0649BDC9"/>
    <w:rsid w:val="064A03F2"/>
    <w:rsid w:val="064C05A8"/>
    <w:rsid w:val="064D3062"/>
    <w:rsid w:val="064D5CD2"/>
    <w:rsid w:val="064E510A"/>
    <w:rsid w:val="0650C18F"/>
    <w:rsid w:val="0651B7F5"/>
    <w:rsid w:val="0651D832"/>
    <w:rsid w:val="06524D92"/>
    <w:rsid w:val="06525600"/>
    <w:rsid w:val="0652CBAC"/>
    <w:rsid w:val="065745B7"/>
    <w:rsid w:val="06578296"/>
    <w:rsid w:val="0658C2B8"/>
    <w:rsid w:val="06596110"/>
    <w:rsid w:val="0659E993"/>
    <w:rsid w:val="06649CAC"/>
    <w:rsid w:val="066545BA"/>
    <w:rsid w:val="06656F48"/>
    <w:rsid w:val="06686E19"/>
    <w:rsid w:val="066872F6"/>
    <w:rsid w:val="066A6B23"/>
    <w:rsid w:val="066AA6FA"/>
    <w:rsid w:val="066B747B"/>
    <w:rsid w:val="066C934E"/>
    <w:rsid w:val="066CF3BF"/>
    <w:rsid w:val="06700EC3"/>
    <w:rsid w:val="06707969"/>
    <w:rsid w:val="06713603"/>
    <w:rsid w:val="0671DF75"/>
    <w:rsid w:val="0671FEAE"/>
    <w:rsid w:val="0678E5FD"/>
    <w:rsid w:val="0678F5C4"/>
    <w:rsid w:val="06793BF0"/>
    <w:rsid w:val="067A0D7A"/>
    <w:rsid w:val="067B3F22"/>
    <w:rsid w:val="067BF6EA"/>
    <w:rsid w:val="067C6D9F"/>
    <w:rsid w:val="0680A678"/>
    <w:rsid w:val="068174E1"/>
    <w:rsid w:val="06828D6D"/>
    <w:rsid w:val="068322D8"/>
    <w:rsid w:val="0685128F"/>
    <w:rsid w:val="0687494A"/>
    <w:rsid w:val="06879DAF"/>
    <w:rsid w:val="06882365"/>
    <w:rsid w:val="068912BE"/>
    <w:rsid w:val="068B69EB"/>
    <w:rsid w:val="068C0D3F"/>
    <w:rsid w:val="068C5A5F"/>
    <w:rsid w:val="068C668A"/>
    <w:rsid w:val="068CDC28"/>
    <w:rsid w:val="068D8E88"/>
    <w:rsid w:val="068DAB6B"/>
    <w:rsid w:val="068FF5D2"/>
    <w:rsid w:val="069042C2"/>
    <w:rsid w:val="0690DBBF"/>
    <w:rsid w:val="06916A47"/>
    <w:rsid w:val="0693195B"/>
    <w:rsid w:val="06950EB5"/>
    <w:rsid w:val="0696AE39"/>
    <w:rsid w:val="06981C3F"/>
    <w:rsid w:val="069A92B4"/>
    <w:rsid w:val="069BBA34"/>
    <w:rsid w:val="069DE543"/>
    <w:rsid w:val="069E0044"/>
    <w:rsid w:val="069F3789"/>
    <w:rsid w:val="06A0C81E"/>
    <w:rsid w:val="06A1A980"/>
    <w:rsid w:val="06A27D58"/>
    <w:rsid w:val="06A306BC"/>
    <w:rsid w:val="06A86345"/>
    <w:rsid w:val="06AA82C5"/>
    <w:rsid w:val="06AA9678"/>
    <w:rsid w:val="06AC1ADD"/>
    <w:rsid w:val="06ADA285"/>
    <w:rsid w:val="06AF8ACC"/>
    <w:rsid w:val="06AFB93F"/>
    <w:rsid w:val="06B0ED83"/>
    <w:rsid w:val="06B1AC52"/>
    <w:rsid w:val="06B1CF02"/>
    <w:rsid w:val="06B25A14"/>
    <w:rsid w:val="06B463C9"/>
    <w:rsid w:val="06B50810"/>
    <w:rsid w:val="06B5987B"/>
    <w:rsid w:val="06B5FA07"/>
    <w:rsid w:val="06B73CA5"/>
    <w:rsid w:val="06B7D7D0"/>
    <w:rsid w:val="06B913DD"/>
    <w:rsid w:val="06B9DBAF"/>
    <w:rsid w:val="06BA5E40"/>
    <w:rsid w:val="06BB4223"/>
    <w:rsid w:val="06BB5067"/>
    <w:rsid w:val="06BE7766"/>
    <w:rsid w:val="06C1111B"/>
    <w:rsid w:val="06C1182A"/>
    <w:rsid w:val="06C3BFAB"/>
    <w:rsid w:val="06C53609"/>
    <w:rsid w:val="06C70964"/>
    <w:rsid w:val="06C83773"/>
    <w:rsid w:val="06CB385B"/>
    <w:rsid w:val="06CB38C0"/>
    <w:rsid w:val="06CB706B"/>
    <w:rsid w:val="06CC595C"/>
    <w:rsid w:val="06CD214B"/>
    <w:rsid w:val="06CD628A"/>
    <w:rsid w:val="06CDB92C"/>
    <w:rsid w:val="06CDE8EA"/>
    <w:rsid w:val="06CF82CF"/>
    <w:rsid w:val="06D00FD9"/>
    <w:rsid w:val="06D12D82"/>
    <w:rsid w:val="06D3BF18"/>
    <w:rsid w:val="06D46A80"/>
    <w:rsid w:val="06D507FD"/>
    <w:rsid w:val="06D5C98B"/>
    <w:rsid w:val="06D99824"/>
    <w:rsid w:val="06DBA7DD"/>
    <w:rsid w:val="06DD7B5F"/>
    <w:rsid w:val="06E04A4C"/>
    <w:rsid w:val="06E1C1AE"/>
    <w:rsid w:val="06E26382"/>
    <w:rsid w:val="06E390D6"/>
    <w:rsid w:val="06E43410"/>
    <w:rsid w:val="06E45865"/>
    <w:rsid w:val="06E4D37B"/>
    <w:rsid w:val="06E79574"/>
    <w:rsid w:val="06E7EEA5"/>
    <w:rsid w:val="06E9CE63"/>
    <w:rsid w:val="06E9D0D4"/>
    <w:rsid w:val="06EAA59C"/>
    <w:rsid w:val="06EAB1B2"/>
    <w:rsid w:val="06EAEA7B"/>
    <w:rsid w:val="06EEB47E"/>
    <w:rsid w:val="06F1F8D9"/>
    <w:rsid w:val="06F3DA58"/>
    <w:rsid w:val="06F4261B"/>
    <w:rsid w:val="06F51625"/>
    <w:rsid w:val="06F54A6C"/>
    <w:rsid w:val="06F574FE"/>
    <w:rsid w:val="06F64941"/>
    <w:rsid w:val="06F83FDB"/>
    <w:rsid w:val="06F84993"/>
    <w:rsid w:val="06F8A561"/>
    <w:rsid w:val="06FA043E"/>
    <w:rsid w:val="06FBB3C3"/>
    <w:rsid w:val="06FCBD83"/>
    <w:rsid w:val="06FE594B"/>
    <w:rsid w:val="07004AA1"/>
    <w:rsid w:val="07019011"/>
    <w:rsid w:val="070277F5"/>
    <w:rsid w:val="0702F8A5"/>
    <w:rsid w:val="070424B9"/>
    <w:rsid w:val="07042808"/>
    <w:rsid w:val="07046ADD"/>
    <w:rsid w:val="07053AA8"/>
    <w:rsid w:val="0708BD40"/>
    <w:rsid w:val="0709E620"/>
    <w:rsid w:val="070AD087"/>
    <w:rsid w:val="070E23DD"/>
    <w:rsid w:val="070F4186"/>
    <w:rsid w:val="07135F6B"/>
    <w:rsid w:val="071512F4"/>
    <w:rsid w:val="0716EE8D"/>
    <w:rsid w:val="07170828"/>
    <w:rsid w:val="0718919B"/>
    <w:rsid w:val="071984D7"/>
    <w:rsid w:val="071A1341"/>
    <w:rsid w:val="071A74F8"/>
    <w:rsid w:val="071C8EAC"/>
    <w:rsid w:val="071D0F03"/>
    <w:rsid w:val="071F633F"/>
    <w:rsid w:val="07203D5F"/>
    <w:rsid w:val="07226D14"/>
    <w:rsid w:val="0725C8A8"/>
    <w:rsid w:val="07276080"/>
    <w:rsid w:val="072A6605"/>
    <w:rsid w:val="072FEB0B"/>
    <w:rsid w:val="0730B218"/>
    <w:rsid w:val="07310007"/>
    <w:rsid w:val="07315AC7"/>
    <w:rsid w:val="073241ED"/>
    <w:rsid w:val="073415A2"/>
    <w:rsid w:val="07359D04"/>
    <w:rsid w:val="073651C0"/>
    <w:rsid w:val="0737000A"/>
    <w:rsid w:val="07370A95"/>
    <w:rsid w:val="07380590"/>
    <w:rsid w:val="073A950B"/>
    <w:rsid w:val="073B26C9"/>
    <w:rsid w:val="073C331E"/>
    <w:rsid w:val="073CED9E"/>
    <w:rsid w:val="073D10A7"/>
    <w:rsid w:val="073EE29D"/>
    <w:rsid w:val="073F5AB3"/>
    <w:rsid w:val="0742D85A"/>
    <w:rsid w:val="07440C47"/>
    <w:rsid w:val="07452DD6"/>
    <w:rsid w:val="07465F21"/>
    <w:rsid w:val="07469923"/>
    <w:rsid w:val="07480A92"/>
    <w:rsid w:val="07489695"/>
    <w:rsid w:val="0748C877"/>
    <w:rsid w:val="0748CCF2"/>
    <w:rsid w:val="074A783B"/>
    <w:rsid w:val="074C61A0"/>
    <w:rsid w:val="074E927A"/>
    <w:rsid w:val="0750929B"/>
    <w:rsid w:val="0751C134"/>
    <w:rsid w:val="0751E3F0"/>
    <w:rsid w:val="07549DA2"/>
    <w:rsid w:val="075626BE"/>
    <w:rsid w:val="0756C6D9"/>
    <w:rsid w:val="075D27C8"/>
    <w:rsid w:val="075D6D40"/>
    <w:rsid w:val="075DEEB3"/>
    <w:rsid w:val="075F12C4"/>
    <w:rsid w:val="075F38D7"/>
    <w:rsid w:val="075FD08F"/>
    <w:rsid w:val="076016AC"/>
    <w:rsid w:val="076123B8"/>
    <w:rsid w:val="07644CE7"/>
    <w:rsid w:val="07645EBD"/>
    <w:rsid w:val="0764A429"/>
    <w:rsid w:val="0764F6E5"/>
    <w:rsid w:val="076583F2"/>
    <w:rsid w:val="07681D4A"/>
    <w:rsid w:val="076A54E1"/>
    <w:rsid w:val="076ABDA6"/>
    <w:rsid w:val="076CFEE3"/>
    <w:rsid w:val="07702611"/>
    <w:rsid w:val="07718AB0"/>
    <w:rsid w:val="077549A4"/>
    <w:rsid w:val="07773F64"/>
    <w:rsid w:val="07779D8F"/>
    <w:rsid w:val="0777CF2B"/>
    <w:rsid w:val="0778E278"/>
    <w:rsid w:val="077A985C"/>
    <w:rsid w:val="077D12ED"/>
    <w:rsid w:val="077DB91A"/>
    <w:rsid w:val="077DD28E"/>
    <w:rsid w:val="077FD452"/>
    <w:rsid w:val="077FEE25"/>
    <w:rsid w:val="07812DCE"/>
    <w:rsid w:val="0782850B"/>
    <w:rsid w:val="0786F90B"/>
    <w:rsid w:val="078918FC"/>
    <w:rsid w:val="07899F80"/>
    <w:rsid w:val="0789B007"/>
    <w:rsid w:val="078A1D7C"/>
    <w:rsid w:val="078A6109"/>
    <w:rsid w:val="078BC863"/>
    <w:rsid w:val="078C6B82"/>
    <w:rsid w:val="078F1BE7"/>
    <w:rsid w:val="078F1E45"/>
    <w:rsid w:val="0790374D"/>
    <w:rsid w:val="079111BF"/>
    <w:rsid w:val="0793D7E8"/>
    <w:rsid w:val="0794EA32"/>
    <w:rsid w:val="07957880"/>
    <w:rsid w:val="0795E92E"/>
    <w:rsid w:val="0796C9FD"/>
    <w:rsid w:val="07970E85"/>
    <w:rsid w:val="07976E84"/>
    <w:rsid w:val="07993B93"/>
    <w:rsid w:val="079AD4AD"/>
    <w:rsid w:val="079BB0A1"/>
    <w:rsid w:val="079DD2DC"/>
    <w:rsid w:val="07A04321"/>
    <w:rsid w:val="07A0533E"/>
    <w:rsid w:val="07A056A1"/>
    <w:rsid w:val="07A07647"/>
    <w:rsid w:val="07A1F9AC"/>
    <w:rsid w:val="07A4C996"/>
    <w:rsid w:val="07A831B0"/>
    <w:rsid w:val="07A95417"/>
    <w:rsid w:val="07A95E6C"/>
    <w:rsid w:val="07A9A7D0"/>
    <w:rsid w:val="07AA653B"/>
    <w:rsid w:val="07AADE92"/>
    <w:rsid w:val="07AC476B"/>
    <w:rsid w:val="07AEECB9"/>
    <w:rsid w:val="07AFECE1"/>
    <w:rsid w:val="07B06E1B"/>
    <w:rsid w:val="07B10C4B"/>
    <w:rsid w:val="07B245E3"/>
    <w:rsid w:val="07B2C3C7"/>
    <w:rsid w:val="07B39B80"/>
    <w:rsid w:val="07B6A16D"/>
    <w:rsid w:val="07B6A27B"/>
    <w:rsid w:val="07B732AA"/>
    <w:rsid w:val="07B9E4FE"/>
    <w:rsid w:val="07BB8D59"/>
    <w:rsid w:val="07BE7F07"/>
    <w:rsid w:val="07C422F6"/>
    <w:rsid w:val="07C50BFE"/>
    <w:rsid w:val="07CB6BF4"/>
    <w:rsid w:val="07CBEB9F"/>
    <w:rsid w:val="07CC068F"/>
    <w:rsid w:val="07CC30A0"/>
    <w:rsid w:val="07CD2803"/>
    <w:rsid w:val="07CF5F42"/>
    <w:rsid w:val="07CF7B14"/>
    <w:rsid w:val="07D0ED18"/>
    <w:rsid w:val="07D15B91"/>
    <w:rsid w:val="07D195C5"/>
    <w:rsid w:val="07D1C58B"/>
    <w:rsid w:val="07D267E5"/>
    <w:rsid w:val="07D27A46"/>
    <w:rsid w:val="07D2DE77"/>
    <w:rsid w:val="07D59A70"/>
    <w:rsid w:val="07D5C3C9"/>
    <w:rsid w:val="07D99FEA"/>
    <w:rsid w:val="07DA9004"/>
    <w:rsid w:val="07DAE23F"/>
    <w:rsid w:val="07DB9956"/>
    <w:rsid w:val="07DBC5A0"/>
    <w:rsid w:val="07DD9EE2"/>
    <w:rsid w:val="07DF6ED3"/>
    <w:rsid w:val="07E0E052"/>
    <w:rsid w:val="07E21914"/>
    <w:rsid w:val="07E3418A"/>
    <w:rsid w:val="07E41B3D"/>
    <w:rsid w:val="07E4B77F"/>
    <w:rsid w:val="07E58E2A"/>
    <w:rsid w:val="07E596BD"/>
    <w:rsid w:val="07E69210"/>
    <w:rsid w:val="07E6D36F"/>
    <w:rsid w:val="07E82832"/>
    <w:rsid w:val="07EB2E61"/>
    <w:rsid w:val="07EC8BD1"/>
    <w:rsid w:val="07EDB38E"/>
    <w:rsid w:val="07EF1935"/>
    <w:rsid w:val="07F51477"/>
    <w:rsid w:val="07F5D9D8"/>
    <w:rsid w:val="07F9C99E"/>
    <w:rsid w:val="07FAD206"/>
    <w:rsid w:val="07FD11ED"/>
    <w:rsid w:val="07FD41DB"/>
    <w:rsid w:val="07FE1336"/>
    <w:rsid w:val="07FFCF73"/>
    <w:rsid w:val="0801CF38"/>
    <w:rsid w:val="08033D03"/>
    <w:rsid w:val="08038183"/>
    <w:rsid w:val="0807319D"/>
    <w:rsid w:val="08073B9E"/>
    <w:rsid w:val="08077475"/>
    <w:rsid w:val="08081D54"/>
    <w:rsid w:val="080865AE"/>
    <w:rsid w:val="080A8EFE"/>
    <w:rsid w:val="080AC32A"/>
    <w:rsid w:val="080D2C1D"/>
    <w:rsid w:val="080D9E9C"/>
    <w:rsid w:val="080FABC9"/>
    <w:rsid w:val="0810B7DB"/>
    <w:rsid w:val="08119364"/>
    <w:rsid w:val="081213A2"/>
    <w:rsid w:val="081514E7"/>
    <w:rsid w:val="081576D6"/>
    <w:rsid w:val="08158951"/>
    <w:rsid w:val="0815F02E"/>
    <w:rsid w:val="08165EA5"/>
    <w:rsid w:val="08171B3D"/>
    <w:rsid w:val="081827FB"/>
    <w:rsid w:val="0818A264"/>
    <w:rsid w:val="081A17AD"/>
    <w:rsid w:val="081B9137"/>
    <w:rsid w:val="0821BE1B"/>
    <w:rsid w:val="08220F18"/>
    <w:rsid w:val="0822D8E5"/>
    <w:rsid w:val="08252435"/>
    <w:rsid w:val="0826FC36"/>
    <w:rsid w:val="082776FA"/>
    <w:rsid w:val="0827CBC4"/>
    <w:rsid w:val="08283286"/>
    <w:rsid w:val="08292960"/>
    <w:rsid w:val="0829E575"/>
    <w:rsid w:val="082A1B5A"/>
    <w:rsid w:val="082ADD42"/>
    <w:rsid w:val="082BA73A"/>
    <w:rsid w:val="082CC3B0"/>
    <w:rsid w:val="0832813F"/>
    <w:rsid w:val="08337E63"/>
    <w:rsid w:val="083466CE"/>
    <w:rsid w:val="0834D74B"/>
    <w:rsid w:val="0836C90D"/>
    <w:rsid w:val="08380131"/>
    <w:rsid w:val="08398A6C"/>
    <w:rsid w:val="083BFFA7"/>
    <w:rsid w:val="083C3CF7"/>
    <w:rsid w:val="083CA8C8"/>
    <w:rsid w:val="083E077B"/>
    <w:rsid w:val="083E34BF"/>
    <w:rsid w:val="0840348E"/>
    <w:rsid w:val="08410A1D"/>
    <w:rsid w:val="084119F4"/>
    <w:rsid w:val="08411FFC"/>
    <w:rsid w:val="08423D27"/>
    <w:rsid w:val="08445800"/>
    <w:rsid w:val="084461E5"/>
    <w:rsid w:val="08446BB4"/>
    <w:rsid w:val="08446CC3"/>
    <w:rsid w:val="0845B18B"/>
    <w:rsid w:val="08464B81"/>
    <w:rsid w:val="08467D5D"/>
    <w:rsid w:val="084756FF"/>
    <w:rsid w:val="084850A2"/>
    <w:rsid w:val="0848D344"/>
    <w:rsid w:val="084CFD8F"/>
    <w:rsid w:val="084D7428"/>
    <w:rsid w:val="084E218B"/>
    <w:rsid w:val="084FA2D5"/>
    <w:rsid w:val="0850EA1A"/>
    <w:rsid w:val="085124EB"/>
    <w:rsid w:val="0851A2A1"/>
    <w:rsid w:val="0855E82D"/>
    <w:rsid w:val="0857711D"/>
    <w:rsid w:val="08584FAC"/>
    <w:rsid w:val="0858D9F0"/>
    <w:rsid w:val="08593DCC"/>
    <w:rsid w:val="08596C91"/>
    <w:rsid w:val="085AEFE6"/>
    <w:rsid w:val="085C512A"/>
    <w:rsid w:val="085F3AC0"/>
    <w:rsid w:val="0861066A"/>
    <w:rsid w:val="08614BAF"/>
    <w:rsid w:val="0863052D"/>
    <w:rsid w:val="08643954"/>
    <w:rsid w:val="0864838A"/>
    <w:rsid w:val="0864857C"/>
    <w:rsid w:val="0864CB1B"/>
    <w:rsid w:val="0864D000"/>
    <w:rsid w:val="08689E81"/>
    <w:rsid w:val="0868E2D5"/>
    <w:rsid w:val="086969ED"/>
    <w:rsid w:val="0869AC65"/>
    <w:rsid w:val="086A84D4"/>
    <w:rsid w:val="086B4E8D"/>
    <w:rsid w:val="086C11E3"/>
    <w:rsid w:val="086C72C0"/>
    <w:rsid w:val="086C9CDB"/>
    <w:rsid w:val="086CE797"/>
    <w:rsid w:val="086DA7A2"/>
    <w:rsid w:val="086E7EF6"/>
    <w:rsid w:val="086EF9A0"/>
    <w:rsid w:val="08715582"/>
    <w:rsid w:val="08725F0C"/>
    <w:rsid w:val="08732077"/>
    <w:rsid w:val="0875ECB6"/>
    <w:rsid w:val="0879028C"/>
    <w:rsid w:val="0879B988"/>
    <w:rsid w:val="087C9A90"/>
    <w:rsid w:val="0881D4D1"/>
    <w:rsid w:val="0884510F"/>
    <w:rsid w:val="08891C38"/>
    <w:rsid w:val="0889981F"/>
    <w:rsid w:val="0889D6FA"/>
    <w:rsid w:val="088CB9C1"/>
    <w:rsid w:val="088DBCB8"/>
    <w:rsid w:val="088E0647"/>
    <w:rsid w:val="088EC86A"/>
    <w:rsid w:val="089040C3"/>
    <w:rsid w:val="08918893"/>
    <w:rsid w:val="08927B80"/>
    <w:rsid w:val="0892A04C"/>
    <w:rsid w:val="0892C1FC"/>
    <w:rsid w:val="0892FDAC"/>
    <w:rsid w:val="08943E6B"/>
    <w:rsid w:val="0894738E"/>
    <w:rsid w:val="08963407"/>
    <w:rsid w:val="089659EE"/>
    <w:rsid w:val="0896A7B9"/>
    <w:rsid w:val="0897221E"/>
    <w:rsid w:val="0897488E"/>
    <w:rsid w:val="0898C474"/>
    <w:rsid w:val="089E8260"/>
    <w:rsid w:val="089EDB6E"/>
    <w:rsid w:val="08A06536"/>
    <w:rsid w:val="08A2AEAA"/>
    <w:rsid w:val="08A45BE7"/>
    <w:rsid w:val="08A5085E"/>
    <w:rsid w:val="08A85730"/>
    <w:rsid w:val="08AA8C78"/>
    <w:rsid w:val="08AAF59D"/>
    <w:rsid w:val="08AB10E5"/>
    <w:rsid w:val="08ABC4E0"/>
    <w:rsid w:val="08AFD9E5"/>
    <w:rsid w:val="08B136CA"/>
    <w:rsid w:val="08B32D1F"/>
    <w:rsid w:val="08B40885"/>
    <w:rsid w:val="08B4A890"/>
    <w:rsid w:val="08B501A4"/>
    <w:rsid w:val="08B5570C"/>
    <w:rsid w:val="08B64BBE"/>
    <w:rsid w:val="08B8A2DB"/>
    <w:rsid w:val="08B8F89B"/>
    <w:rsid w:val="08BAC6BC"/>
    <w:rsid w:val="08BB01A9"/>
    <w:rsid w:val="08BBEAFE"/>
    <w:rsid w:val="08BCDE84"/>
    <w:rsid w:val="08BD0257"/>
    <w:rsid w:val="08BD1A18"/>
    <w:rsid w:val="08BED3CC"/>
    <w:rsid w:val="08BFECE9"/>
    <w:rsid w:val="08C37D18"/>
    <w:rsid w:val="08C3CBCB"/>
    <w:rsid w:val="08C441D9"/>
    <w:rsid w:val="08C486A5"/>
    <w:rsid w:val="08C5E3A0"/>
    <w:rsid w:val="08C6D37F"/>
    <w:rsid w:val="08C6F3F0"/>
    <w:rsid w:val="08C80F6F"/>
    <w:rsid w:val="08C9CF02"/>
    <w:rsid w:val="08CA8C88"/>
    <w:rsid w:val="08CDDEA8"/>
    <w:rsid w:val="08CE7FDA"/>
    <w:rsid w:val="08CE8E0B"/>
    <w:rsid w:val="08CF1752"/>
    <w:rsid w:val="08CF357C"/>
    <w:rsid w:val="08D00369"/>
    <w:rsid w:val="08D17259"/>
    <w:rsid w:val="08D2459A"/>
    <w:rsid w:val="08D4075A"/>
    <w:rsid w:val="08D41C26"/>
    <w:rsid w:val="08D42F0B"/>
    <w:rsid w:val="08D4BC0F"/>
    <w:rsid w:val="08D4FD5D"/>
    <w:rsid w:val="08D53F0B"/>
    <w:rsid w:val="08D71AF6"/>
    <w:rsid w:val="08D76864"/>
    <w:rsid w:val="08D7A3A8"/>
    <w:rsid w:val="08D806D0"/>
    <w:rsid w:val="08D95D87"/>
    <w:rsid w:val="08DA978E"/>
    <w:rsid w:val="08DCD320"/>
    <w:rsid w:val="08DDBAA2"/>
    <w:rsid w:val="08DDE2B0"/>
    <w:rsid w:val="08DF96D9"/>
    <w:rsid w:val="08E28B83"/>
    <w:rsid w:val="08E325C3"/>
    <w:rsid w:val="08E332D2"/>
    <w:rsid w:val="08E64C56"/>
    <w:rsid w:val="08E6599C"/>
    <w:rsid w:val="08E7A1DE"/>
    <w:rsid w:val="08E82BFA"/>
    <w:rsid w:val="08EABF7F"/>
    <w:rsid w:val="08EB4917"/>
    <w:rsid w:val="08ED21B5"/>
    <w:rsid w:val="08EFA9CB"/>
    <w:rsid w:val="08EFDF09"/>
    <w:rsid w:val="08F01893"/>
    <w:rsid w:val="08F06E03"/>
    <w:rsid w:val="08F33CFA"/>
    <w:rsid w:val="08F531F2"/>
    <w:rsid w:val="08FA14B6"/>
    <w:rsid w:val="08FA40C6"/>
    <w:rsid w:val="08FAF5A5"/>
    <w:rsid w:val="08FC89B3"/>
    <w:rsid w:val="08FCC904"/>
    <w:rsid w:val="08FCCF10"/>
    <w:rsid w:val="08FCD63A"/>
    <w:rsid w:val="08FE2073"/>
    <w:rsid w:val="09002F1E"/>
    <w:rsid w:val="09018592"/>
    <w:rsid w:val="0902134F"/>
    <w:rsid w:val="0902B90D"/>
    <w:rsid w:val="09048523"/>
    <w:rsid w:val="090621D6"/>
    <w:rsid w:val="0907DD4A"/>
    <w:rsid w:val="090CCC00"/>
    <w:rsid w:val="090D9F75"/>
    <w:rsid w:val="0910B858"/>
    <w:rsid w:val="0910ED96"/>
    <w:rsid w:val="09125B39"/>
    <w:rsid w:val="0912AE5E"/>
    <w:rsid w:val="0912BEFE"/>
    <w:rsid w:val="0912D3AB"/>
    <w:rsid w:val="0912F770"/>
    <w:rsid w:val="09148D70"/>
    <w:rsid w:val="09149A26"/>
    <w:rsid w:val="09154D74"/>
    <w:rsid w:val="09166ED9"/>
    <w:rsid w:val="09171A45"/>
    <w:rsid w:val="0917EFC5"/>
    <w:rsid w:val="091859AE"/>
    <w:rsid w:val="09193305"/>
    <w:rsid w:val="091A1688"/>
    <w:rsid w:val="091BD3A5"/>
    <w:rsid w:val="091BFD9D"/>
    <w:rsid w:val="091C6865"/>
    <w:rsid w:val="091D2C56"/>
    <w:rsid w:val="091DEE23"/>
    <w:rsid w:val="091EBFEE"/>
    <w:rsid w:val="091F7F36"/>
    <w:rsid w:val="091FFA50"/>
    <w:rsid w:val="09200D43"/>
    <w:rsid w:val="0920705E"/>
    <w:rsid w:val="0922D7F5"/>
    <w:rsid w:val="09237981"/>
    <w:rsid w:val="092473F7"/>
    <w:rsid w:val="0924AB15"/>
    <w:rsid w:val="0924F5F7"/>
    <w:rsid w:val="092A6A19"/>
    <w:rsid w:val="092F80C5"/>
    <w:rsid w:val="09318BE4"/>
    <w:rsid w:val="0933BBB4"/>
    <w:rsid w:val="09342549"/>
    <w:rsid w:val="09343E0C"/>
    <w:rsid w:val="0935B761"/>
    <w:rsid w:val="0935CD30"/>
    <w:rsid w:val="0936E913"/>
    <w:rsid w:val="09373880"/>
    <w:rsid w:val="09379100"/>
    <w:rsid w:val="093A3938"/>
    <w:rsid w:val="093B1316"/>
    <w:rsid w:val="093B9D2E"/>
    <w:rsid w:val="093BD75A"/>
    <w:rsid w:val="093E157D"/>
    <w:rsid w:val="093E3A6E"/>
    <w:rsid w:val="093F6812"/>
    <w:rsid w:val="093F6F5A"/>
    <w:rsid w:val="0943451D"/>
    <w:rsid w:val="0944A89D"/>
    <w:rsid w:val="09456BD8"/>
    <w:rsid w:val="09462CFE"/>
    <w:rsid w:val="0948EB4B"/>
    <w:rsid w:val="094950AB"/>
    <w:rsid w:val="0949C24F"/>
    <w:rsid w:val="094D4DA6"/>
    <w:rsid w:val="094DD310"/>
    <w:rsid w:val="094EF58D"/>
    <w:rsid w:val="094F3D8E"/>
    <w:rsid w:val="0950267F"/>
    <w:rsid w:val="09505F6F"/>
    <w:rsid w:val="09511D31"/>
    <w:rsid w:val="09515813"/>
    <w:rsid w:val="09515A1B"/>
    <w:rsid w:val="09519E48"/>
    <w:rsid w:val="09522336"/>
    <w:rsid w:val="09523A9D"/>
    <w:rsid w:val="095333D8"/>
    <w:rsid w:val="0953A9D2"/>
    <w:rsid w:val="09551BBF"/>
    <w:rsid w:val="0959C74E"/>
    <w:rsid w:val="095A0D52"/>
    <w:rsid w:val="095A9E58"/>
    <w:rsid w:val="095B9A86"/>
    <w:rsid w:val="095C108D"/>
    <w:rsid w:val="095E691F"/>
    <w:rsid w:val="095FA0FF"/>
    <w:rsid w:val="0960900F"/>
    <w:rsid w:val="096213ED"/>
    <w:rsid w:val="09631D53"/>
    <w:rsid w:val="0964AFC2"/>
    <w:rsid w:val="09659E55"/>
    <w:rsid w:val="09666EE9"/>
    <w:rsid w:val="09676EF2"/>
    <w:rsid w:val="0967FAF6"/>
    <w:rsid w:val="0968B96E"/>
    <w:rsid w:val="09695772"/>
    <w:rsid w:val="096A906D"/>
    <w:rsid w:val="096B3427"/>
    <w:rsid w:val="096D2BE7"/>
    <w:rsid w:val="09704A3C"/>
    <w:rsid w:val="09716AD1"/>
    <w:rsid w:val="0972CBA1"/>
    <w:rsid w:val="09740063"/>
    <w:rsid w:val="09757EB1"/>
    <w:rsid w:val="0975F0C2"/>
    <w:rsid w:val="097792F2"/>
    <w:rsid w:val="0977D114"/>
    <w:rsid w:val="09797F60"/>
    <w:rsid w:val="097B4A7F"/>
    <w:rsid w:val="097BE0DB"/>
    <w:rsid w:val="097BF421"/>
    <w:rsid w:val="097F4E78"/>
    <w:rsid w:val="097FA588"/>
    <w:rsid w:val="097FE9DF"/>
    <w:rsid w:val="09815FFE"/>
    <w:rsid w:val="0981904A"/>
    <w:rsid w:val="0982352B"/>
    <w:rsid w:val="09832E78"/>
    <w:rsid w:val="0983767A"/>
    <w:rsid w:val="0985F411"/>
    <w:rsid w:val="0987911B"/>
    <w:rsid w:val="0987D454"/>
    <w:rsid w:val="09887EB4"/>
    <w:rsid w:val="09888D48"/>
    <w:rsid w:val="09889254"/>
    <w:rsid w:val="098BB185"/>
    <w:rsid w:val="098BDE79"/>
    <w:rsid w:val="098C1048"/>
    <w:rsid w:val="098C3C10"/>
    <w:rsid w:val="098D061D"/>
    <w:rsid w:val="0990CE79"/>
    <w:rsid w:val="09913CBF"/>
    <w:rsid w:val="0991B3C5"/>
    <w:rsid w:val="0991C5BF"/>
    <w:rsid w:val="099393B9"/>
    <w:rsid w:val="09948358"/>
    <w:rsid w:val="09948AB5"/>
    <w:rsid w:val="0994F415"/>
    <w:rsid w:val="099860E6"/>
    <w:rsid w:val="09986A99"/>
    <w:rsid w:val="099B5B54"/>
    <w:rsid w:val="099C62AA"/>
    <w:rsid w:val="099DCA60"/>
    <w:rsid w:val="099DCE6B"/>
    <w:rsid w:val="099E6824"/>
    <w:rsid w:val="099EFE5D"/>
    <w:rsid w:val="099F04F1"/>
    <w:rsid w:val="099F21E8"/>
    <w:rsid w:val="099FD06D"/>
    <w:rsid w:val="09A0C591"/>
    <w:rsid w:val="09A0D5CF"/>
    <w:rsid w:val="09A116A9"/>
    <w:rsid w:val="09A3380C"/>
    <w:rsid w:val="09A3752D"/>
    <w:rsid w:val="09A5362F"/>
    <w:rsid w:val="09A6B132"/>
    <w:rsid w:val="09A786D7"/>
    <w:rsid w:val="09A7B9B4"/>
    <w:rsid w:val="09A7CBCF"/>
    <w:rsid w:val="09ACC38A"/>
    <w:rsid w:val="09AEA8E7"/>
    <w:rsid w:val="09AEC6BC"/>
    <w:rsid w:val="09AFB840"/>
    <w:rsid w:val="09B0E91F"/>
    <w:rsid w:val="09B1AE5F"/>
    <w:rsid w:val="09B26BE3"/>
    <w:rsid w:val="09B3209A"/>
    <w:rsid w:val="09B32872"/>
    <w:rsid w:val="09B32B4C"/>
    <w:rsid w:val="09B4E002"/>
    <w:rsid w:val="09B54387"/>
    <w:rsid w:val="09B5FE4D"/>
    <w:rsid w:val="09B61FC2"/>
    <w:rsid w:val="09B6695B"/>
    <w:rsid w:val="09B9411B"/>
    <w:rsid w:val="09B9F0A0"/>
    <w:rsid w:val="09B9FF67"/>
    <w:rsid w:val="09BA10F9"/>
    <w:rsid w:val="09BB42B1"/>
    <w:rsid w:val="09BD0242"/>
    <w:rsid w:val="09BF10FF"/>
    <w:rsid w:val="09C0E02F"/>
    <w:rsid w:val="09C1BAC2"/>
    <w:rsid w:val="09C26A67"/>
    <w:rsid w:val="09C41E65"/>
    <w:rsid w:val="09C59493"/>
    <w:rsid w:val="09C5DC29"/>
    <w:rsid w:val="09C9F827"/>
    <w:rsid w:val="09CA0501"/>
    <w:rsid w:val="09CA5696"/>
    <w:rsid w:val="09CE9693"/>
    <w:rsid w:val="09D27787"/>
    <w:rsid w:val="09D2FBCB"/>
    <w:rsid w:val="09D4DCDB"/>
    <w:rsid w:val="09D50AD8"/>
    <w:rsid w:val="09D518A7"/>
    <w:rsid w:val="09D89278"/>
    <w:rsid w:val="09D8B236"/>
    <w:rsid w:val="09D8FF72"/>
    <w:rsid w:val="09D9603D"/>
    <w:rsid w:val="09D9FEF2"/>
    <w:rsid w:val="09DA95AA"/>
    <w:rsid w:val="09DB1127"/>
    <w:rsid w:val="09DF528D"/>
    <w:rsid w:val="09E06C8B"/>
    <w:rsid w:val="09E38F16"/>
    <w:rsid w:val="09E47CD1"/>
    <w:rsid w:val="09E4BDC0"/>
    <w:rsid w:val="09E586C1"/>
    <w:rsid w:val="09E6E38A"/>
    <w:rsid w:val="09E702FE"/>
    <w:rsid w:val="09E8FA2D"/>
    <w:rsid w:val="09E98D45"/>
    <w:rsid w:val="09EA915F"/>
    <w:rsid w:val="09EAAE33"/>
    <w:rsid w:val="09EAF9D0"/>
    <w:rsid w:val="09EB07CD"/>
    <w:rsid w:val="09ECFC18"/>
    <w:rsid w:val="09EE0687"/>
    <w:rsid w:val="09F02785"/>
    <w:rsid w:val="09F04616"/>
    <w:rsid w:val="09F197E6"/>
    <w:rsid w:val="09F1DD92"/>
    <w:rsid w:val="09F1F051"/>
    <w:rsid w:val="09F22C59"/>
    <w:rsid w:val="09F491ED"/>
    <w:rsid w:val="09F81E21"/>
    <w:rsid w:val="09F8CB64"/>
    <w:rsid w:val="09FAC077"/>
    <w:rsid w:val="09FCA410"/>
    <w:rsid w:val="09FECCEE"/>
    <w:rsid w:val="09FF5F87"/>
    <w:rsid w:val="0A01CF6B"/>
    <w:rsid w:val="0A0262C9"/>
    <w:rsid w:val="0A0285E5"/>
    <w:rsid w:val="0A034793"/>
    <w:rsid w:val="0A03E6D7"/>
    <w:rsid w:val="0A054749"/>
    <w:rsid w:val="0A0585F8"/>
    <w:rsid w:val="0A05B62F"/>
    <w:rsid w:val="0A085298"/>
    <w:rsid w:val="0A0BDA50"/>
    <w:rsid w:val="0A0C3BD2"/>
    <w:rsid w:val="0A0CA0BC"/>
    <w:rsid w:val="0A0CF1A5"/>
    <w:rsid w:val="0A0F52CA"/>
    <w:rsid w:val="0A0F691F"/>
    <w:rsid w:val="0A128018"/>
    <w:rsid w:val="0A140E97"/>
    <w:rsid w:val="0A14E1F8"/>
    <w:rsid w:val="0A16E384"/>
    <w:rsid w:val="0A178F9D"/>
    <w:rsid w:val="0A17F1A1"/>
    <w:rsid w:val="0A181588"/>
    <w:rsid w:val="0A1A25B4"/>
    <w:rsid w:val="0A1CFFB1"/>
    <w:rsid w:val="0A1D83F9"/>
    <w:rsid w:val="0A1DBC4F"/>
    <w:rsid w:val="0A1EEF72"/>
    <w:rsid w:val="0A2057E8"/>
    <w:rsid w:val="0A2076AA"/>
    <w:rsid w:val="0A20ACF6"/>
    <w:rsid w:val="0A21A6AF"/>
    <w:rsid w:val="0A21BAFF"/>
    <w:rsid w:val="0A2212DA"/>
    <w:rsid w:val="0A222A81"/>
    <w:rsid w:val="0A224ED7"/>
    <w:rsid w:val="0A231FD3"/>
    <w:rsid w:val="0A278BA4"/>
    <w:rsid w:val="0A28F015"/>
    <w:rsid w:val="0A2AEF31"/>
    <w:rsid w:val="0A2BA3FE"/>
    <w:rsid w:val="0A2CF9EA"/>
    <w:rsid w:val="0A302635"/>
    <w:rsid w:val="0A31217F"/>
    <w:rsid w:val="0A357C1A"/>
    <w:rsid w:val="0A35CBE7"/>
    <w:rsid w:val="0A37BEDD"/>
    <w:rsid w:val="0A37DE27"/>
    <w:rsid w:val="0A39E276"/>
    <w:rsid w:val="0A3A2D4A"/>
    <w:rsid w:val="0A3A60A1"/>
    <w:rsid w:val="0A3AC12B"/>
    <w:rsid w:val="0A3AD3D6"/>
    <w:rsid w:val="0A3B367E"/>
    <w:rsid w:val="0A3BA616"/>
    <w:rsid w:val="0A3DDFB0"/>
    <w:rsid w:val="0A401CEF"/>
    <w:rsid w:val="0A4132B1"/>
    <w:rsid w:val="0A42DA67"/>
    <w:rsid w:val="0A459FF5"/>
    <w:rsid w:val="0A464825"/>
    <w:rsid w:val="0A4767E6"/>
    <w:rsid w:val="0A47737D"/>
    <w:rsid w:val="0A4823B3"/>
    <w:rsid w:val="0A4D76A3"/>
    <w:rsid w:val="0A4E4486"/>
    <w:rsid w:val="0A4E9B4F"/>
    <w:rsid w:val="0A4ED54E"/>
    <w:rsid w:val="0A528110"/>
    <w:rsid w:val="0A52FA3E"/>
    <w:rsid w:val="0A53079E"/>
    <w:rsid w:val="0A530B48"/>
    <w:rsid w:val="0A53CAC7"/>
    <w:rsid w:val="0A54BE3D"/>
    <w:rsid w:val="0A578AD0"/>
    <w:rsid w:val="0A595CF8"/>
    <w:rsid w:val="0A5BBF7B"/>
    <w:rsid w:val="0A5C5468"/>
    <w:rsid w:val="0A5E015D"/>
    <w:rsid w:val="0A5EB8D7"/>
    <w:rsid w:val="0A5F9906"/>
    <w:rsid w:val="0A621D6E"/>
    <w:rsid w:val="0A63384E"/>
    <w:rsid w:val="0A644930"/>
    <w:rsid w:val="0A64772F"/>
    <w:rsid w:val="0A651687"/>
    <w:rsid w:val="0A676BFF"/>
    <w:rsid w:val="0A67D548"/>
    <w:rsid w:val="0A69AF5B"/>
    <w:rsid w:val="0A69F321"/>
    <w:rsid w:val="0A6A5E13"/>
    <w:rsid w:val="0A6AAD74"/>
    <w:rsid w:val="0A6BD15A"/>
    <w:rsid w:val="0A6BF9D9"/>
    <w:rsid w:val="0A6C3B9C"/>
    <w:rsid w:val="0A6D2D0D"/>
    <w:rsid w:val="0A6D91CA"/>
    <w:rsid w:val="0A6FCDFB"/>
    <w:rsid w:val="0A714638"/>
    <w:rsid w:val="0A7228C5"/>
    <w:rsid w:val="0A7286BA"/>
    <w:rsid w:val="0A74791D"/>
    <w:rsid w:val="0A74C9B2"/>
    <w:rsid w:val="0A75F53F"/>
    <w:rsid w:val="0A76785C"/>
    <w:rsid w:val="0A784DA3"/>
    <w:rsid w:val="0A789A7D"/>
    <w:rsid w:val="0A791BB5"/>
    <w:rsid w:val="0A795247"/>
    <w:rsid w:val="0A79D834"/>
    <w:rsid w:val="0A7A1A74"/>
    <w:rsid w:val="0A7BD89E"/>
    <w:rsid w:val="0A7C8A02"/>
    <w:rsid w:val="0A7D78B8"/>
    <w:rsid w:val="0A7F3BE0"/>
    <w:rsid w:val="0A818676"/>
    <w:rsid w:val="0A82D15C"/>
    <w:rsid w:val="0A8618F6"/>
    <w:rsid w:val="0A87AAA1"/>
    <w:rsid w:val="0A87F70C"/>
    <w:rsid w:val="0A880A2F"/>
    <w:rsid w:val="0A89B5AF"/>
    <w:rsid w:val="0A89D807"/>
    <w:rsid w:val="0A8BF617"/>
    <w:rsid w:val="0A8BFEE0"/>
    <w:rsid w:val="0A8CB963"/>
    <w:rsid w:val="0A8CDA26"/>
    <w:rsid w:val="0A8D0E44"/>
    <w:rsid w:val="0A8E189C"/>
    <w:rsid w:val="0A8FFAAA"/>
    <w:rsid w:val="0A910357"/>
    <w:rsid w:val="0A94FBF0"/>
    <w:rsid w:val="0A9517D6"/>
    <w:rsid w:val="0A9948B5"/>
    <w:rsid w:val="0A9A2B12"/>
    <w:rsid w:val="0A9B02C1"/>
    <w:rsid w:val="0A9CCA36"/>
    <w:rsid w:val="0A9D9439"/>
    <w:rsid w:val="0A9DC3B3"/>
    <w:rsid w:val="0A9F0A31"/>
    <w:rsid w:val="0AA096F0"/>
    <w:rsid w:val="0AA23D38"/>
    <w:rsid w:val="0AA360D5"/>
    <w:rsid w:val="0AA37C23"/>
    <w:rsid w:val="0AA3A8A3"/>
    <w:rsid w:val="0AA818B6"/>
    <w:rsid w:val="0AA84026"/>
    <w:rsid w:val="0AA8B7B8"/>
    <w:rsid w:val="0AA8E494"/>
    <w:rsid w:val="0AA9471D"/>
    <w:rsid w:val="0AAA06D2"/>
    <w:rsid w:val="0AABA925"/>
    <w:rsid w:val="0AAC8CAB"/>
    <w:rsid w:val="0AAD3F09"/>
    <w:rsid w:val="0AADDBC1"/>
    <w:rsid w:val="0AAE79C7"/>
    <w:rsid w:val="0AB1E425"/>
    <w:rsid w:val="0AB51C73"/>
    <w:rsid w:val="0AB53CE9"/>
    <w:rsid w:val="0AB63FEC"/>
    <w:rsid w:val="0AB6AEBE"/>
    <w:rsid w:val="0AB7A008"/>
    <w:rsid w:val="0AB86BF1"/>
    <w:rsid w:val="0AB93E65"/>
    <w:rsid w:val="0ABABEC4"/>
    <w:rsid w:val="0ABB816A"/>
    <w:rsid w:val="0ABD089E"/>
    <w:rsid w:val="0ABE2533"/>
    <w:rsid w:val="0ABED239"/>
    <w:rsid w:val="0ABF2D28"/>
    <w:rsid w:val="0AC0FC25"/>
    <w:rsid w:val="0AC1076B"/>
    <w:rsid w:val="0AC208E3"/>
    <w:rsid w:val="0AC562FB"/>
    <w:rsid w:val="0AC5C84A"/>
    <w:rsid w:val="0AC6C02A"/>
    <w:rsid w:val="0AC6CAD5"/>
    <w:rsid w:val="0AC6D9EC"/>
    <w:rsid w:val="0AC711BC"/>
    <w:rsid w:val="0AC812E0"/>
    <w:rsid w:val="0AC84B26"/>
    <w:rsid w:val="0ACAB426"/>
    <w:rsid w:val="0ACB6B71"/>
    <w:rsid w:val="0ACBB5E3"/>
    <w:rsid w:val="0AD0ECF5"/>
    <w:rsid w:val="0AD2B165"/>
    <w:rsid w:val="0AD3AD58"/>
    <w:rsid w:val="0AD41841"/>
    <w:rsid w:val="0AD456F2"/>
    <w:rsid w:val="0AD51611"/>
    <w:rsid w:val="0AD6C952"/>
    <w:rsid w:val="0AD9486F"/>
    <w:rsid w:val="0AD9C519"/>
    <w:rsid w:val="0AD9C5E0"/>
    <w:rsid w:val="0ADA5EC6"/>
    <w:rsid w:val="0ADA9336"/>
    <w:rsid w:val="0ADB5BFE"/>
    <w:rsid w:val="0ADC4FA7"/>
    <w:rsid w:val="0ADCC1BE"/>
    <w:rsid w:val="0ADD8C4B"/>
    <w:rsid w:val="0ADDC5CF"/>
    <w:rsid w:val="0ADDCD6B"/>
    <w:rsid w:val="0ADE1BE4"/>
    <w:rsid w:val="0ADE6982"/>
    <w:rsid w:val="0ADEA2A8"/>
    <w:rsid w:val="0ADECAC0"/>
    <w:rsid w:val="0AE09207"/>
    <w:rsid w:val="0AE10083"/>
    <w:rsid w:val="0AE19BF2"/>
    <w:rsid w:val="0AE1B2AD"/>
    <w:rsid w:val="0AE25317"/>
    <w:rsid w:val="0AE26FDE"/>
    <w:rsid w:val="0AE3B860"/>
    <w:rsid w:val="0AE4132E"/>
    <w:rsid w:val="0AE426DF"/>
    <w:rsid w:val="0AE5915A"/>
    <w:rsid w:val="0AE5F151"/>
    <w:rsid w:val="0AE6F0B0"/>
    <w:rsid w:val="0AE765FE"/>
    <w:rsid w:val="0AE7E88F"/>
    <w:rsid w:val="0AEA1C7A"/>
    <w:rsid w:val="0AEB7F7E"/>
    <w:rsid w:val="0AEBB7BB"/>
    <w:rsid w:val="0AED8DCE"/>
    <w:rsid w:val="0AEDCFF3"/>
    <w:rsid w:val="0AEDEB26"/>
    <w:rsid w:val="0AEEBC32"/>
    <w:rsid w:val="0AEEDD3B"/>
    <w:rsid w:val="0AEF483E"/>
    <w:rsid w:val="0AEF6331"/>
    <w:rsid w:val="0AF1C389"/>
    <w:rsid w:val="0AF1F544"/>
    <w:rsid w:val="0AF43D53"/>
    <w:rsid w:val="0AF59B35"/>
    <w:rsid w:val="0AF8883A"/>
    <w:rsid w:val="0AFBF115"/>
    <w:rsid w:val="0AFDAE0F"/>
    <w:rsid w:val="0AFEE116"/>
    <w:rsid w:val="0AFF7C50"/>
    <w:rsid w:val="0B012D40"/>
    <w:rsid w:val="0B01AE32"/>
    <w:rsid w:val="0B04FC33"/>
    <w:rsid w:val="0B07EC9D"/>
    <w:rsid w:val="0B0933EC"/>
    <w:rsid w:val="0B0A7C97"/>
    <w:rsid w:val="0B0B2553"/>
    <w:rsid w:val="0B0BB4A4"/>
    <w:rsid w:val="0B0C1A9D"/>
    <w:rsid w:val="0B0D065F"/>
    <w:rsid w:val="0B0E89BF"/>
    <w:rsid w:val="0B0F156F"/>
    <w:rsid w:val="0B0F85DB"/>
    <w:rsid w:val="0B10860E"/>
    <w:rsid w:val="0B11FCC7"/>
    <w:rsid w:val="0B123204"/>
    <w:rsid w:val="0B123FA0"/>
    <w:rsid w:val="0B181EB8"/>
    <w:rsid w:val="0B192AF7"/>
    <w:rsid w:val="0B1934F1"/>
    <w:rsid w:val="0B199BF5"/>
    <w:rsid w:val="0B1AA01F"/>
    <w:rsid w:val="0B1AFB09"/>
    <w:rsid w:val="0B1D129C"/>
    <w:rsid w:val="0B1DB66B"/>
    <w:rsid w:val="0B1F5C59"/>
    <w:rsid w:val="0B1FE593"/>
    <w:rsid w:val="0B226222"/>
    <w:rsid w:val="0B243A76"/>
    <w:rsid w:val="0B245831"/>
    <w:rsid w:val="0B24BF1D"/>
    <w:rsid w:val="0B26635A"/>
    <w:rsid w:val="0B27311C"/>
    <w:rsid w:val="0B28FF53"/>
    <w:rsid w:val="0B2A0B09"/>
    <w:rsid w:val="0B2B14DC"/>
    <w:rsid w:val="0B2CA9BF"/>
    <w:rsid w:val="0B2DCA7B"/>
    <w:rsid w:val="0B30F3D2"/>
    <w:rsid w:val="0B33F4C0"/>
    <w:rsid w:val="0B34BBDE"/>
    <w:rsid w:val="0B39181F"/>
    <w:rsid w:val="0B3A5844"/>
    <w:rsid w:val="0B3AA1D1"/>
    <w:rsid w:val="0B3C95F2"/>
    <w:rsid w:val="0B3DD58C"/>
    <w:rsid w:val="0B3EA4C9"/>
    <w:rsid w:val="0B3EE136"/>
    <w:rsid w:val="0B417A99"/>
    <w:rsid w:val="0B41B66D"/>
    <w:rsid w:val="0B44049A"/>
    <w:rsid w:val="0B44BBF7"/>
    <w:rsid w:val="0B464C0A"/>
    <w:rsid w:val="0B465C8F"/>
    <w:rsid w:val="0B465D65"/>
    <w:rsid w:val="0B46650D"/>
    <w:rsid w:val="0B4666ED"/>
    <w:rsid w:val="0B46833D"/>
    <w:rsid w:val="0B48B11D"/>
    <w:rsid w:val="0B4C6659"/>
    <w:rsid w:val="0B4E2E9C"/>
    <w:rsid w:val="0B5049B3"/>
    <w:rsid w:val="0B50BFFA"/>
    <w:rsid w:val="0B51A7B2"/>
    <w:rsid w:val="0B53D8CD"/>
    <w:rsid w:val="0B54FAEE"/>
    <w:rsid w:val="0B572CA3"/>
    <w:rsid w:val="0B5731EA"/>
    <w:rsid w:val="0B57944B"/>
    <w:rsid w:val="0B57DFCF"/>
    <w:rsid w:val="0B59B17C"/>
    <w:rsid w:val="0B5D5AF9"/>
    <w:rsid w:val="0B5E5824"/>
    <w:rsid w:val="0B5EF74A"/>
    <w:rsid w:val="0B626B91"/>
    <w:rsid w:val="0B680116"/>
    <w:rsid w:val="0B6AD75A"/>
    <w:rsid w:val="0B6D107E"/>
    <w:rsid w:val="0B6D32CF"/>
    <w:rsid w:val="0B6EDD18"/>
    <w:rsid w:val="0B6F2995"/>
    <w:rsid w:val="0B75461A"/>
    <w:rsid w:val="0B7619D5"/>
    <w:rsid w:val="0B762958"/>
    <w:rsid w:val="0B76782D"/>
    <w:rsid w:val="0B774004"/>
    <w:rsid w:val="0B78EA8D"/>
    <w:rsid w:val="0B7B1B53"/>
    <w:rsid w:val="0B7BAF13"/>
    <w:rsid w:val="0B7D2B46"/>
    <w:rsid w:val="0B7D3D78"/>
    <w:rsid w:val="0B814BEB"/>
    <w:rsid w:val="0B81E450"/>
    <w:rsid w:val="0B823C54"/>
    <w:rsid w:val="0B82ED35"/>
    <w:rsid w:val="0B83593B"/>
    <w:rsid w:val="0B849D27"/>
    <w:rsid w:val="0B857963"/>
    <w:rsid w:val="0B862525"/>
    <w:rsid w:val="0B870A20"/>
    <w:rsid w:val="0B8924F6"/>
    <w:rsid w:val="0B8A5A34"/>
    <w:rsid w:val="0B926E02"/>
    <w:rsid w:val="0B944832"/>
    <w:rsid w:val="0B98B0BD"/>
    <w:rsid w:val="0B98D29D"/>
    <w:rsid w:val="0B99C2EB"/>
    <w:rsid w:val="0B99CE90"/>
    <w:rsid w:val="0B9AF4B1"/>
    <w:rsid w:val="0B9D1840"/>
    <w:rsid w:val="0B9E7080"/>
    <w:rsid w:val="0BA08C8C"/>
    <w:rsid w:val="0BA34244"/>
    <w:rsid w:val="0BA6B97C"/>
    <w:rsid w:val="0BA952F7"/>
    <w:rsid w:val="0BA9D292"/>
    <w:rsid w:val="0BA9FF90"/>
    <w:rsid w:val="0BAB3E37"/>
    <w:rsid w:val="0BAB4ECC"/>
    <w:rsid w:val="0BABBCBB"/>
    <w:rsid w:val="0BB00B7C"/>
    <w:rsid w:val="0BB16958"/>
    <w:rsid w:val="0BB1A2C6"/>
    <w:rsid w:val="0BB23B71"/>
    <w:rsid w:val="0BB2A8F4"/>
    <w:rsid w:val="0BB3431F"/>
    <w:rsid w:val="0BB39C7A"/>
    <w:rsid w:val="0BB4EE69"/>
    <w:rsid w:val="0BB5A4CA"/>
    <w:rsid w:val="0BB5DD06"/>
    <w:rsid w:val="0BB5F531"/>
    <w:rsid w:val="0BB62E64"/>
    <w:rsid w:val="0BB63108"/>
    <w:rsid w:val="0BB6F98A"/>
    <w:rsid w:val="0BB7D7E3"/>
    <w:rsid w:val="0BBBA3B4"/>
    <w:rsid w:val="0BBBE793"/>
    <w:rsid w:val="0BBD041B"/>
    <w:rsid w:val="0BC00E47"/>
    <w:rsid w:val="0BC0BB08"/>
    <w:rsid w:val="0BC53F0C"/>
    <w:rsid w:val="0BC54262"/>
    <w:rsid w:val="0BC57B82"/>
    <w:rsid w:val="0BC58132"/>
    <w:rsid w:val="0BC8C8E1"/>
    <w:rsid w:val="0BCAA78A"/>
    <w:rsid w:val="0BCACBB7"/>
    <w:rsid w:val="0BCAD169"/>
    <w:rsid w:val="0BCBD1A5"/>
    <w:rsid w:val="0BCD64E8"/>
    <w:rsid w:val="0BD00DB2"/>
    <w:rsid w:val="0BD08B6A"/>
    <w:rsid w:val="0BD13917"/>
    <w:rsid w:val="0BD150EE"/>
    <w:rsid w:val="0BD2EFD2"/>
    <w:rsid w:val="0BD396CB"/>
    <w:rsid w:val="0BD401D6"/>
    <w:rsid w:val="0BD6FEEA"/>
    <w:rsid w:val="0BD7162D"/>
    <w:rsid w:val="0BD92A77"/>
    <w:rsid w:val="0BDA0297"/>
    <w:rsid w:val="0BDBC723"/>
    <w:rsid w:val="0BDC06E4"/>
    <w:rsid w:val="0BDCDA20"/>
    <w:rsid w:val="0BDEB93B"/>
    <w:rsid w:val="0BDFB674"/>
    <w:rsid w:val="0BE16F5D"/>
    <w:rsid w:val="0BE1C484"/>
    <w:rsid w:val="0BE33EF4"/>
    <w:rsid w:val="0BE441A0"/>
    <w:rsid w:val="0BE5DAAB"/>
    <w:rsid w:val="0BE5EF63"/>
    <w:rsid w:val="0BE75F86"/>
    <w:rsid w:val="0BE7E073"/>
    <w:rsid w:val="0BE83E16"/>
    <w:rsid w:val="0BE9D908"/>
    <w:rsid w:val="0BEAD55A"/>
    <w:rsid w:val="0BEB8408"/>
    <w:rsid w:val="0BEB93BB"/>
    <w:rsid w:val="0BEB9F06"/>
    <w:rsid w:val="0BEE6DCD"/>
    <w:rsid w:val="0BEFFD2F"/>
    <w:rsid w:val="0BF1B613"/>
    <w:rsid w:val="0BF47F74"/>
    <w:rsid w:val="0BF4862D"/>
    <w:rsid w:val="0BF5DE37"/>
    <w:rsid w:val="0BF91B37"/>
    <w:rsid w:val="0BFAA451"/>
    <w:rsid w:val="0BFAC004"/>
    <w:rsid w:val="0BFB2EA7"/>
    <w:rsid w:val="0BFB4686"/>
    <w:rsid w:val="0BFCA807"/>
    <w:rsid w:val="0BFCCD61"/>
    <w:rsid w:val="0C0365DC"/>
    <w:rsid w:val="0C03BB7B"/>
    <w:rsid w:val="0C04C319"/>
    <w:rsid w:val="0C080078"/>
    <w:rsid w:val="0C08B3A9"/>
    <w:rsid w:val="0C08F2C4"/>
    <w:rsid w:val="0C0AD5DF"/>
    <w:rsid w:val="0C0B919A"/>
    <w:rsid w:val="0C0C417E"/>
    <w:rsid w:val="0C0C8911"/>
    <w:rsid w:val="0C0D57CC"/>
    <w:rsid w:val="0C0DB893"/>
    <w:rsid w:val="0C0DD8B3"/>
    <w:rsid w:val="0C1085C2"/>
    <w:rsid w:val="0C10EC81"/>
    <w:rsid w:val="0C12005D"/>
    <w:rsid w:val="0C142659"/>
    <w:rsid w:val="0C15B428"/>
    <w:rsid w:val="0C19A344"/>
    <w:rsid w:val="0C1AEB9A"/>
    <w:rsid w:val="0C1FD2C3"/>
    <w:rsid w:val="0C217ADC"/>
    <w:rsid w:val="0C227E99"/>
    <w:rsid w:val="0C22B048"/>
    <w:rsid w:val="0C23B4B7"/>
    <w:rsid w:val="0C242DB4"/>
    <w:rsid w:val="0C25812A"/>
    <w:rsid w:val="0C25DA30"/>
    <w:rsid w:val="0C26496F"/>
    <w:rsid w:val="0C27C049"/>
    <w:rsid w:val="0C280EC5"/>
    <w:rsid w:val="0C28C04F"/>
    <w:rsid w:val="0C2BAA58"/>
    <w:rsid w:val="0C2C8FBB"/>
    <w:rsid w:val="0C2D0C3C"/>
    <w:rsid w:val="0C2D99C8"/>
    <w:rsid w:val="0C2E5CD3"/>
    <w:rsid w:val="0C33FD78"/>
    <w:rsid w:val="0C365B34"/>
    <w:rsid w:val="0C36D322"/>
    <w:rsid w:val="0C375F23"/>
    <w:rsid w:val="0C38C9CB"/>
    <w:rsid w:val="0C3A0DD4"/>
    <w:rsid w:val="0C3A2BCF"/>
    <w:rsid w:val="0C3C5130"/>
    <w:rsid w:val="0C3CC551"/>
    <w:rsid w:val="0C3DC0F7"/>
    <w:rsid w:val="0C41CA51"/>
    <w:rsid w:val="0C457A1C"/>
    <w:rsid w:val="0C462475"/>
    <w:rsid w:val="0C485CED"/>
    <w:rsid w:val="0C4865AD"/>
    <w:rsid w:val="0C48AC39"/>
    <w:rsid w:val="0C4A276F"/>
    <w:rsid w:val="0C4A398E"/>
    <w:rsid w:val="0C4FFB7F"/>
    <w:rsid w:val="0C50C0B3"/>
    <w:rsid w:val="0C515D1A"/>
    <w:rsid w:val="0C51E549"/>
    <w:rsid w:val="0C5231EF"/>
    <w:rsid w:val="0C527607"/>
    <w:rsid w:val="0C52B7C0"/>
    <w:rsid w:val="0C5372BB"/>
    <w:rsid w:val="0C5447D4"/>
    <w:rsid w:val="0C576809"/>
    <w:rsid w:val="0C589908"/>
    <w:rsid w:val="0C590981"/>
    <w:rsid w:val="0C593C04"/>
    <w:rsid w:val="0C59A0F1"/>
    <w:rsid w:val="0C5A31B2"/>
    <w:rsid w:val="0C5B41EE"/>
    <w:rsid w:val="0C5E46F6"/>
    <w:rsid w:val="0C6015F8"/>
    <w:rsid w:val="0C6178D3"/>
    <w:rsid w:val="0C61BBDD"/>
    <w:rsid w:val="0C6420A1"/>
    <w:rsid w:val="0C643C4F"/>
    <w:rsid w:val="0C65A2C9"/>
    <w:rsid w:val="0C65C8A1"/>
    <w:rsid w:val="0C66A0F5"/>
    <w:rsid w:val="0C6894A1"/>
    <w:rsid w:val="0C6A6AB3"/>
    <w:rsid w:val="0C6C8C93"/>
    <w:rsid w:val="0C6DD46B"/>
    <w:rsid w:val="0C6E476C"/>
    <w:rsid w:val="0C6EB449"/>
    <w:rsid w:val="0C70078D"/>
    <w:rsid w:val="0C717A7D"/>
    <w:rsid w:val="0C72FFB2"/>
    <w:rsid w:val="0C754D43"/>
    <w:rsid w:val="0C78C5EB"/>
    <w:rsid w:val="0C7AFC8D"/>
    <w:rsid w:val="0C7B9DA7"/>
    <w:rsid w:val="0C7D5016"/>
    <w:rsid w:val="0C7DEC4A"/>
    <w:rsid w:val="0C8064DC"/>
    <w:rsid w:val="0C80C0AA"/>
    <w:rsid w:val="0C8232D6"/>
    <w:rsid w:val="0C82E18B"/>
    <w:rsid w:val="0C8677ED"/>
    <w:rsid w:val="0C8770C9"/>
    <w:rsid w:val="0C88F6B0"/>
    <w:rsid w:val="0C89B150"/>
    <w:rsid w:val="0C89CFAD"/>
    <w:rsid w:val="0C8AE755"/>
    <w:rsid w:val="0C8B4921"/>
    <w:rsid w:val="0C8D083C"/>
    <w:rsid w:val="0C8E033B"/>
    <w:rsid w:val="0C93D934"/>
    <w:rsid w:val="0C963738"/>
    <w:rsid w:val="0C982355"/>
    <w:rsid w:val="0C9C308D"/>
    <w:rsid w:val="0C9CCBCB"/>
    <w:rsid w:val="0C9CDD64"/>
    <w:rsid w:val="0C9D287E"/>
    <w:rsid w:val="0CA09B6E"/>
    <w:rsid w:val="0CA1599E"/>
    <w:rsid w:val="0CA16D84"/>
    <w:rsid w:val="0CA17984"/>
    <w:rsid w:val="0CA190D7"/>
    <w:rsid w:val="0CA19AC2"/>
    <w:rsid w:val="0CA35C80"/>
    <w:rsid w:val="0CA3CC6E"/>
    <w:rsid w:val="0CA4A215"/>
    <w:rsid w:val="0CA54149"/>
    <w:rsid w:val="0CA5DE97"/>
    <w:rsid w:val="0CA649D2"/>
    <w:rsid w:val="0CA76FA9"/>
    <w:rsid w:val="0CA7708A"/>
    <w:rsid w:val="0CA771DF"/>
    <w:rsid w:val="0CA7CA1C"/>
    <w:rsid w:val="0CA81014"/>
    <w:rsid w:val="0CA8A4E0"/>
    <w:rsid w:val="0CA9D161"/>
    <w:rsid w:val="0CAAE96D"/>
    <w:rsid w:val="0CAB315A"/>
    <w:rsid w:val="0CAB5A8E"/>
    <w:rsid w:val="0CABBF24"/>
    <w:rsid w:val="0CAD56E4"/>
    <w:rsid w:val="0CAD94D3"/>
    <w:rsid w:val="0CAF5569"/>
    <w:rsid w:val="0CB02F24"/>
    <w:rsid w:val="0CB1887C"/>
    <w:rsid w:val="0CB3CD0E"/>
    <w:rsid w:val="0CB4197E"/>
    <w:rsid w:val="0CB47C26"/>
    <w:rsid w:val="0CB6A775"/>
    <w:rsid w:val="0CB77E15"/>
    <w:rsid w:val="0CB83EBC"/>
    <w:rsid w:val="0CB857B2"/>
    <w:rsid w:val="0CB9281D"/>
    <w:rsid w:val="0CB9B9E6"/>
    <w:rsid w:val="0CBA508F"/>
    <w:rsid w:val="0CBA7C49"/>
    <w:rsid w:val="0CBA90E0"/>
    <w:rsid w:val="0CBD4849"/>
    <w:rsid w:val="0CBE6554"/>
    <w:rsid w:val="0CBE8BDF"/>
    <w:rsid w:val="0CBF7AD9"/>
    <w:rsid w:val="0CC17FF9"/>
    <w:rsid w:val="0CC1876D"/>
    <w:rsid w:val="0CC28BAB"/>
    <w:rsid w:val="0CC47F22"/>
    <w:rsid w:val="0CC4F4DD"/>
    <w:rsid w:val="0CC66648"/>
    <w:rsid w:val="0CC7E031"/>
    <w:rsid w:val="0CC8F2DA"/>
    <w:rsid w:val="0CCA8AF3"/>
    <w:rsid w:val="0CCB09A3"/>
    <w:rsid w:val="0CCB7DEA"/>
    <w:rsid w:val="0CCBE59F"/>
    <w:rsid w:val="0CCCA8A4"/>
    <w:rsid w:val="0CCE5B62"/>
    <w:rsid w:val="0CCFA312"/>
    <w:rsid w:val="0CD19C61"/>
    <w:rsid w:val="0CD42405"/>
    <w:rsid w:val="0CD64EB8"/>
    <w:rsid w:val="0CD81F05"/>
    <w:rsid w:val="0CD9AE20"/>
    <w:rsid w:val="0CDA2BDD"/>
    <w:rsid w:val="0CDBADC9"/>
    <w:rsid w:val="0CDBB21E"/>
    <w:rsid w:val="0CDD1F44"/>
    <w:rsid w:val="0CDE2D81"/>
    <w:rsid w:val="0CDF1CA6"/>
    <w:rsid w:val="0CE2FE03"/>
    <w:rsid w:val="0CE3241C"/>
    <w:rsid w:val="0CE36023"/>
    <w:rsid w:val="0CE444C2"/>
    <w:rsid w:val="0CE4B7A9"/>
    <w:rsid w:val="0CE5C0AF"/>
    <w:rsid w:val="0CE91AE3"/>
    <w:rsid w:val="0CEA4542"/>
    <w:rsid w:val="0CEAD890"/>
    <w:rsid w:val="0CEE233D"/>
    <w:rsid w:val="0CEEAD9E"/>
    <w:rsid w:val="0CEEE4E8"/>
    <w:rsid w:val="0CF11C02"/>
    <w:rsid w:val="0CF185CC"/>
    <w:rsid w:val="0CF208CE"/>
    <w:rsid w:val="0CF2180A"/>
    <w:rsid w:val="0CF37EC8"/>
    <w:rsid w:val="0CF40A56"/>
    <w:rsid w:val="0CF59EE0"/>
    <w:rsid w:val="0CF5B7AF"/>
    <w:rsid w:val="0CF5EBCC"/>
    <w:rsid w:val="0CFAD6D5"/>
    <w:rsid w:val="0CFC8E56"/>
    <w:rsid w:val="0CFD0E5A"/>
    <w:rsid w:val="0CFD2580"/>
    <w:rsid w:val="0CFFFB94"/>
    <w:rsid w:val="0D00D2E2"/>
    <w:rsid w:val="0D01082A"/>
    <w:rsid w:val="0D015741"/>
    <w:rsid w:val="0D025ADF"/>
    <w:rsid w:val="0D029464"/>
    <w:rsid w:val="0D041112"/>
    <w:rsid w:val="0D052CEA"/>
    <w:rsid w:val="0D059D8E"/>
    <w:rsid w:val="0D06BC4B"/>
    <w:rsid w:val="0D071341"/>
    <w:rsid w:val="0D077F51"/>
    <w:rsid w:val="0D0BE4A6"/>
    <w:rsid w:val="0D0CDBF5"/>
    <w:rsid w:val="0D0D5C40"/>
    <w:rsid w:val="0D0D5F79"/>
    <w:rsid w:val="0D0F6B39"/>
    <w:rsid w:val="0D119EDA"/>
    <w:rsid w:val="0D124D1E"/>
    <w:rsid w:val="0D13BF82"/>
    <w:rsid w:val="0D15246B"/>
    <w:rsid w:val="0D1616B3"/>
    <w:rsid w:val="0D167930"/>
    <w:rsid w:val="0D17905D"/>
    <w:rsid w:val="0D17C46A"/>
    <w:rsid w:val="0D188950"/>
    <w:rsid w:val="0D19382E"/>
    <w:rsid w:val="0D19E73F"/>
    <w:rsid w:val="0D1A14C8"/>
    <w:rsid w:val="0D1AF28A"/>
    <w:rsid w:val="0D1B2567"/>
    <w:rsid w:val="0D1C9C31"/>
    <w:rsid w:val="0D1CAD43"/>
    <w:rsid w:val="0D1D68E6"/>
    <w:rsid w:val="0D21A397"/>
    <w:rsid w:val="0D239CFA"/>
    <w:rsid w:val="0D26089E"/>
    <w:rsid w:val="0D263B08"/>
    <w:rsid w:val="0D273B20"/>
    <w:rsid w:val="0D29384F"/>
    <w:rsid w:val="0D29D8E7"/>
    <w:rsid w:val="0D2A0078"/>
    <w:rsid w:val="0D2A84FF"/>
    <w:rsid w:val="0D2CDC7D"/>
    <w:rsid w:val="0D2CF7B9"/>
    <w:rsid w:val="0D2DAAB2"/>
    <w:rsid w:val="0D30F283"/>
    <w:rsid w:val="0D311BFB"/>
    <w:rsid w:val="0D317C6F"/>
    <w:rsid w:val="0D324EF3"/>
    <w:rsid w:val="0D34081D"/>
    <w:rsid w:val="0D3B77FB"/>
    <w:rsid w:val="0D3BD63E"/>
    <w:rsid w:val="0D3D6860"/>
    <w:rsid w:val="0D3DF0EE"/>
    <w:rsid w:val="0D3E14F9"/>
    <w:rsid w:val="0D3F12A5"/>
    <w:rsid w:val="0D419796"/>
    <w:rsid w:val="0D41CA08"/>
    <w:rsid w:val="0D429B69"/>
    <w:rsid w:val="0D435DEF"/>
    <w:rsid w:val="0D441A40"/>
    <w:rsid w:val="0D4427D1"/>
    <w:rsid w:val="0D45114A"/>
    <w:rsid w:val="0D47F40E"/>
    <w:rsid w:val="0D492073"/>
    <w:rsid w:val="0D4922FC"/>
    <w:rsid w:val="0D4CF94C"/>
    <w:rsid w:val="0D4EA119"/>
    <w:rsid w:val="0D4FF60E"/>
    <w:rsid w:val="0D5641BC"/>
    <w:rsid w:val="0D574D7F"/>
    <w:rsid w:val="0D585E34"/>
    <w:rsid w:val="0D58B181"/>
    <w:rsid w:val="0D593A56"/>
    <w:rsid w:val="0D5B2389"/>
    <w:rsid w:val="0D5C730F"/>
    <w:rsid w:val="0D5D1ECA"/>
    <w:rsid w:val="0D5F379B"/>
    <w:rsid w:val="0D60B9AA"/>
    <w:rsid w:val="0D60CB2B"/>
    <w:rsid w:val="0D61D69B"/>
    <w:rsid w:val="0D61F4C3"/>
    <w:rsid w:val="0D636FAC"/>
    <w:rsid w:val="0D63FE47"/>
    <w:rsid w:val="0D641273"/>
    <w:rsid w:val="0D649942"/>
    <w:rsid w:val="0D659498"/>
    <w:rsid w:val="0D65A098"/>
    <w:rsid w:val="0D66F91F"/>
    <w:rsid w:val="0D676BF2"/>
    <w:rsid w:val="0D6959FC"/>
    <w:rsid w:val="0D6B31D7"/>
    <w:rsid w:val="0D6B62D9"/>
    <w:rsid w:val="0D6BAD29"/>
    <w:rsid w:val="0D6D2868"/>
    <w:rsid w:val="0D6E518B"/>
    <w:rsid w:val="0D71177F"/>
    <w:rsid w:val="0D72A769"/>
    <w:rsid w:val="0D734C73"/>
    <w:rsid w:val="0D73A2A7"/>
    <w:rsid w:val="0D74340E"/>
    <w:rsid w:val="0D7450CC"/>
    <w:rsid w:val="0D75CE3D"/>
    <w:rsid w:val="0D75DF80"/>
    <w:rsid w:val="0D760E8B"/>
    <w:rsid w:val="0D76CB52"/>
    <w:rsid w:val="0D772617"/>
    <w:rsid w:val="0D78C040"/>
    <w:rsid w:val="0D791857"/>
    <w:rsid w:val="0D796FCE"/>
    <w:rsid w:val="0D7DCAA3"/>
    <w:rsid w:val="0D7ED1B0"/>
    <w:rsid w:val="0D7EFF05"/>
    <w:rsid w:val="0D8096CC"/>
    <w:rsid w:val="0D82092C"/>
    <w:rsid w:val="0D8452D5"/>
    <w:rsid w:val="0D84EBF1"/>
    <w:rsid w:val="0D85B43C"/>
    <w:rsid w:val="0D85F89B"/>
    <w:rsid w:val="0D8CCA3A"/>
    <w:rsid w:val="0D8D1426"/>
    <w:rsid w:val="0D8E3136"/>
    <w:rsid w:val="0D8F721D"/>
    <w:rsid w:val="0D908AE2"/>
    <w:rsid w:val="0D90C054"/>
    <w:rsid w:val="0D930163"/>
    <w:rsid w:val="0D94EB98"/>
    <w:rsid w:val="0D960D53"/>
    <w:rsid w:val="0D963B1B"/>
    <w:rsid w:val="0D9751F5"/>
    <w:rsid w:val="0D9759D0"/>
    <w:rsid w:val="0D98C0C2"/>
    <w:rsid w:val="0D999C1E"/>
    <w:rsid w:val="0D9CD87F"/>
    <w:rsid w:val="0D9DDFBF"/>
    <w:rsid w:val="0DA0A25C"/>
    <w:rsid w:val="0DA0EF4E"/>
    <w:rsid w:val="0DA16BB4"/>
    <w:rsid w:val="0DA2CA22"/>
    <w:rsid w:val="0DA3D3E5"/>
    <w:rsid w:val="0DA443E6"/>
    <w:rsid w:val="0DA44B33"/>
    <w:rsid w:val="0DA94451"/>
    <w:rsid w:val="0DAC06D8"/>
    <w:rsid w:val="0DAC2E43"/>
    <w:rsid w:val="0DADED21"/>
    <w:rsid w:val="0DAF7BBC"/>
    <w:rsid w:val="0DAFB280"/>
    <w:rsid w:val="0DB2E1BC"/>
    <w:rsid w:val="0DB306D7"/>
    <w:rsid w:val="0DB6A6DC"/>
    <w:rsid w:val="0DB9B90D"/>
    <w:rsid w:val="0DBACAC6"/>
    <w:rsid w:val="0DBB6995"/>
    <w:rsid w:val="0DBB8FB3"/>
    <w:rsid w:val="0DBCBF58"/>
    <w:rsid w:val="0DC16911"/>
    <w:rsid w:val="0DC170B2"/>
    <w:rsid w:val="0DC26395"/>
    <w:rsid w:val="0DC26CAE"/>
    <w:rsid w:val="0DC27BA1"/>
    <w:rsid w:val="0DC31034"/>
    <w:rsid w:val="0DC447C0"/>
    <w:rsid w:val="0DC5592B"/>
    <w:rsid w:val="0DC722E1"/>
    <w:rsid w:val="0DC728F2"/>
    <w:rsid w:val="0DC7A135"/>
    <w:rsid w:val="0DC87278"/>
    <w:rsid w:val="0DC9CE91"/>
    <w:rsid w:val="0DCADCA1"/>
    <w:rsid w:val="0DCB4402"/>
    <w:rsid w:val="0DCC980E"/>
    <w:rsid w:val="0DCCAE40"/>
    <w:rsid w:val="0DCD6DBA"/>
    <w:rsid w:val="0DCD97E7"/>
    <w:rsid w:val="0DCECC6B"/>
    <w:rsid w:val="0DD26EF3"/>
    <w:rsid w:val="0DD2D021"/>
    <w:rsid w:val="0DD32A82"/>
    <w:rsid w:val="0DD58472"/>
    <w:rsid w:val="0DD7E8F4"/>
    <w:rsid w:val="0DD8C77A"/>
    <w:rsid w:val="0DD91718"/>
    <w:rsid w:val="0DDB0E7A"/>
    <w:rsid w:val="0DDD8BC8"/>
    <w:rsid w:val="0DE15BF9"/>
    <w:rsid w:val="0DE443CA"/>
    <w:rsid w:val="0DE5D310"/>
    <w:rsid w:val="0DE65CF0"/>
    <w:rsid w:val="0DE6F21A"/>
    <w:rsid w:val="0DEA84F8"/>
    <w:rsid w:val="0DEAC735"/>
    <w:rsid w:val="0DECB184"/>
    <w:rsid w:val="0DEFED98"/>
    <w:rsid w:val="0DF129EF"/>
    <w:rsid w:val="0DF1896C"/>
    <w:rsid w:val="0DF1FBA5"/>
    <w:rsid w:val="0DF21F07"/>
    <w:rsid w:val="0DF23F5F"/>
    <w:rsid w:val="0DF556BA"/>
    <w:rsid w:val="0DF58F30"/>
    <w:rsid w:val="0DF94728"/>
    <w:rsid w:val="0DF973B4"/>
    <w:rsid w:val="0DFA11E5"/>
    <w:rsid w:val="0DFA68F0"/>
    <w:rsid w:val="0DFB335C"/>
    <w:rsid w:val="0DFDDA0C"/>
    <w:rsid w:val="0E006916"/>
    <w:rsid w:val="0E029744"/>
    <w:rsid w:val="0E03AE9F"/>
    <w:rsid w:val="0E04C58C"/>
    <w:rsid w:val="0E060686"/>
    <w:rsid w:val="0E0774BB"/>
    <w:rsid w:val="0E0A133A"/>
    <w:rsid w:val="0E0C4EA3"/>
    <w:rsid w:val="0E0C66EA"/>
    <w:rsid w:val="0E0C8488"/>
    <w:rsid w:val="0E0D9C84"/>
    <w:rsid w:val="0E0DE8B8"/>
    <w:rsid w:val="0E0FC772"/>
    <w:rsid w:val="0E112BD9"/>
    <w:rsid w:val="0E13C7FF"/>
    <w:rsid w:val="0E16576E"/>
    <w:rsid w:val="0E17CB52"/>
    <w:rsid w:val="0E185E6A"/>
    <w:rsid w:val="0E18A022"/>
    <w:rsid w:val="0E192CBA"/>
    <w:rsid w:val="0E195FEF"/>
    <w:rsid w:val="0E1C7F59"/>
    <w:rsid w:val="0E1CB4EA"/>
    <w:rsid w:val="0E1E05DC"/>
    <w:rsid w:val="0E21CC70"/>
    <w:rsid w:val="0E2436CE"/>
    <w:rsid w:val="0E26AC1D"/>
    <w:rsid w:val="0E272486"/>
    <w:rsid w:val="0E27525B"/>
    <w:rsid w:val="0E2A02E7"/>
    <w:rsid w:val="0E2C88E3"/>
    <w:rsid w:val="0E2E657B"/>
    <w:rsid w:val="0E31D745"/>
    <w:rsid w:val="0E32B004"/>
    <w:rsid w:val="0E32F93F"/>
    <w:rsid w:val="0E33F661"/>
    <w:rsid w:val="0E340132"/>
    <w:rsid w:val="0E3A0C02"/>
    <w:rsid w:val="0E3B22FB"/>
    <w:rsid w:val="0E3B9A6E"/>
    <w:rsid w:val="0E3CE405"/>
    <w:rsid w:val="0E3E1FCC"/>
    <w:rsid w:val="0E3E452D"/>
    <w:rsid w:val="0E3FB1DD"/>
    <w:rsid w:val="0E4384FA"/>
    <w:rsid w:val="0E4399D1"/>
    <w:rsid w:val="0E43B819"/>
    <w:rsid w:val="0E43E581"/>
    <w:rsid w:val="0E44A4ED"/>
    <w:rsid w:val="0E474AE1"/>
    <w:rsid w:val="0E483ABD"/>
    <w:rsid w:val="0E49E3DA"/>
    <w:rsid w:val="0E4A6F7A"/>
    <w:rsid w:val="0E4A7CB7"/>
    <w:rsid w:val="0E4ABFDB"/>
    <w:rsid w:val="0E4C3F0E"/>
    <w:rsid w:val="0E514B4C"/>
    <w:rsid w:val="0E52321A"/>
    <w:rsid w:val="0E5275BB"/>
    <w:rsid w:val="0E53F1C3"/>
    <w:rsid w:val="0E55DD36"/>
    <w:rsid w:val="0E571D4A"/>
    <w:rsid w:val="0E57C40B"/>
    <w:rsid w:val="0E589B4A"/>
    <w:rsid w:val="0E5AA324"/>
    <w:rsid w:val="0E5D3517"/>
    <w:rsid w:val="0E5D80B4"/>
    <w:rsid w:val="0E5EC992"/>
    <w:rsid w:val="0E5F6F58"/>
    <w:rsid w:val="0E600E52"/>
    <w:rsid w:val="0E608399"/>
    <w:rsid w:val="0E61286A"/>
    <w:rsid w:val="0E628B1A"/>
    <w:rsid w:val="0E6455CF"/>
    <w:rsid w:val="0E648780"/>
    <w:rsid w:val="0E65FF43"/>
    <w:rsid w:val="0E661817"/>
    <w:rsid w:val="0E662346"/>
    <w:rsid w:val="0E66ABBC"/>
    <w:rsid w:val="0E6719FE"/>
    <w:rsid w:val="0E673E10"/>
    <w:rsid w:val="0E680FD2"/>
    <w:rsid w:val="0E69611C"/>
    <w:rsid w:val="0E6AEC85"/>
    <w:rsid w:val="0E6BB9A7"/>
    <w:rsid w:val="0E6E2BB3"/>
    <w:rsid w:val="0E6F4245"/>
    <w:rsid w:val="0E707D4F"/>
    <w:rsid w:val="0E734814"/>
    <w:rsid w:val="0E75A2B7"/>
    <w:rsid w:val="0E77E764"/>
    <w:rsid w:val="0E78D5DF"/>
    <w:rsid w:val="0E79EAD5"/>
    <w:rsid w:val="0E7A40EE"/>
    <w:rsid w:val="0E7AF0BB"/>
    <w:rsid w:val="0E7C3494"/>
    <w:rsid w:val="0E7D7226"/>
    <w:rsid w:val="0E7DD271"/>
    <w:rsid w:val="0E7DDAB6"/>
    <w:rsid w:val="0E7E6B61"/>
    <w:rsid w:val="0E7E8A42"/>
    <w:rsid w:val="0E7F85EB"/>
    <w:rsid w:val="0E807702"/>
    <w:rsid w:val="0E81738E"/>
    <w:rsid w:val="0E828ED0"/>
    <w:rsid w:val="0E878127"/>
    <w:rsid w:val="0E87F91B"/>
    <w:rsid w:val="0E88A869"/>
    <w:rsid w:val="0E8A74C8"/>
    <w:rsid w:val="0E8B51BF"/>
    <w:rsid w:val="0E8C1DA3"/>
    <w:rsid w:val="0E8C599E"/>
    <w:rsid w:val="0E8C764D"/>
    <w:rsid w:val="0E8CF94F"/>
    <w:rsid w:val="0E90E62A"/>
    <w:rsid w:val="0E941486"/>
    <w:rsid w:val="0E95B753"/>
    <w:rsid w:val="0E97D36C"/>
    <w:rsid w:val="0E97EB17"/>
    <w:rsid w:val="0E98138F"/>
    <w:rsid w:val="0E994BC8"/>
    <w:rsid w:val="0E9A5FFD"/>
    <w:rsid w:val="0E9BBCE5"/>
    <w:rsid w:val="0E9BCF3B"/>
    <w:rsid w:val="0E9E9F9A"/>
    <w:rsid w:val="0EA04791"/>
    <w:rsid w:val="0EA0CD34"/>
    <w:rsid w:val="0EA1B79E"/>
    <w:rsid w:val="0EA2BB1E"/>
    <w:rsid w:val="0EA32183"/>
    <w:rsid w:val="0EA43E0E"/>
    <w:rsid w:val="0EA60A4A"/>
    <w:rsid w:val="0EA61203"/>
    <w:rsid w:val="0EA719FB"/>
    <w:rsid w:val="0EA74B1B"/>
    <w:rsid w:val="0EA782FF"/>
    <w:rsid w:val="0EAA136D"/>
    <w:rsid w:val="0EAA2225"/>
    <w:rsid w:val="0EAB8904"/>
    <w:rsid w:val="0EAD5095"/>
    <w:rsid w:val="0EADD2FC"/>
    <w:rsid w:val="0EAEB619"/>
    <w:rsid w:val="0EAFF9F8"/>
    <w:rsid w:val="0EB06610"/>
    <w:rsid w:val="0EB23774"/>
    <w:rsid w:val="0EB2CD92"/>
    <w:rsid w:val="0EB31662"/>
    <w:rsid w:val="0EB5CD6A"/>
    <w:rsid w:val="0EBAD051"/>
    <w:rsid w:val="0EBBBF00"/>
    <w:rsid w:val="0EBBE713"/>
    <w:rsid w:val="0EC08C36"/>
    <w:rsid w:val="0EC0A0C4"/>
    <w:rsid w:val="0EC2DFF4"/>
    <w:rsid w:val="0EC354AA"/>
    <w:rsid w:val="0EC49BB2"/>
    <w:rsid w:val="0EC7F81C"/>
    <w:rsid w:val="0ECA0EC4"/>
    <w:rsid w:val="0ECAF3D6"/>
    <w:rsid w:val="0ECBA7AE"/>
    <w:rsid w:val="0ECCE91F"/>
    <w:rsid w:val="0ECE827E"/>
    <w:rsid w:val="0ECFDB1E"/>
    <w:rsid w:val="0ED097BC"/>
    <w:rsid w:val="0ED1F195"/>
    <w:rsid w:val="0ED23E71"/>
    <w:rsid w:val="0ED39DE8"/>
    <w:rsid w:val="0ED4155A"/>
    <w:rsid w:val="0ED528C2"/>
    <w:rsid w:val="0ED8BB4E"/>
    <w:rsid w:val="0ED9191E"/>
    <w:rsid w:val="0EDB5511"/>
    <w:rsid w:val="0EDC006E"/>
    <w:rsid w:val="0EDDB673"/>
    <w:rsid w:val="0EDDED4E"/>
    <w:rsid w:val="0EDF5ECB"/>
    <w:rsid w:val="0EE01392"/>
    <w:rsid w:val="0EE1FF19"/>
    <w:rsid w:val="0EE307A7"/>
    <w:rsid w:val="0EE34527"/>
    <w:rsid w:val="0EE50CAC"/>
    <w:rsid w:val="0EE5C057"/>
    <w:rsid w:val="0EE64070"/>
    <w:rsid w:val="0EE9B9A7"/>
    <w:rsid w:val="0EE9D742"/>
    <w:rsid w:val="0EEA8229"/>
    <w:rsid w:val="0EEB67A4"/>
    <w:rsid w:val="0EEC169C"/>
    <w:rsid w:val="0EEC714B"/>
    <w:rsid w:val="0EECC3CA"/>
    <w:rsid w:val="0EF1D12A"/>
    <w:rsid w:val="0EF337BE"/>
    <w:rsid w:val="0EF35A3D"/>
    <w:rsid w:val="0EF418F6"/>
    <w:rsid w:val="0EF5CD39"/>
    <w:rsid w:val="0EF74E59"/>
    <w:rsid w:val="0EF93727"/>
    <w:rsid w:val="0EF9D54C"/>
    <w:rsid w:val="0EFA0E90"/>
    <w:rsid w:val="0EFD5ACF"/>
    <w:rsid w:val="0EFDB025"/>
    <w:rsid w:val="0EFE2086"/>
    <w:rsid w:val="0EFE3017"/>
    <w:rsid w:val="0F00280A"/>
    <w:rsid w:val="0F01D372"/>
    <w:rsid w:val="0F0405C2"/>
    <w:rsid w:val="0F044FCA"/>
    <w:rsid w:val="0F04E709"/>
    <w:rsid w:val="0F056E84"/>
    <w:rsid w:val="0F05C4A3"/>
    <w:rsid w:val="0F05EB74"/>
    <w:rsid w:val="0F065236"/>
    <w:rsid w:val="0F075DE4"/>
    <w:rsid w:val="0F0A9F8F"/>
    <w:rsid w:val="0F0AC930"/>
    <w:rsid w:val="0F0C48E9"/>
    <w:rsid w:val="0F0D17B7"/>
    <w:rsid w:val="0F0E09E4"/>
    <w:rsid w:val="0F0F7A55"/>
    <w:rsid w:val="0F124E1B"/>
    <w:rsid w:val="0F12FCF3"/>
    <w:rsid w:val="0F13333F"/>
    <w:rsid w:val="0F13AA59"/>
    <w:rsid w:val="0F150B8A"/>
    <w:rsid w:val="0F151121"/>
    <w:rsid w:val="0F1883AF"/>
    <w:rsid w:val="0F1A038A"/>
    <w:rsid w:val="0F1D6A23"/>
    <w:rsid w:val="0F1E2D95"/>
    <w:rsid w:val="0F207BDF"/>
    <w:rsid w:val="0F2148BD"/>
    <w:rsid w:val="0F237149"/>
    <w:rsid w:val="0F24E52A"/>
    <w:rsid w:val="0F253333"/>
    <w:rsid w:val="0F269B86"/>
    <w:rsid w:val="0F27C542"/>
    <w:rsid w:val="0F28A0B3"/>
    <w:rsid w:val="0F29634F"/>
    <w:rsid w:val="0F2AEBAF"/>
    <w:rsid w:val="0F2B14B9"/>
    <w:rsid w:val="0F2D3A49"/>
    <w:rsid w:val="0F301017"/>
    <w:rsid w:val="0F347E6E"/>
    <w:rsid w:val="0F34B0C6"/>
    <w:rsid w:val="0F35829A"/>
    <w:rsid w:val="0F358545"/>
    <w:rsid w:val="0F36E0FC"/>
    <w:rsid w:val="0F36FB1A"/>
    <w:rsid w:val="0F37FBAC"/>
    <w:rsid w:val="0F3882AB"/>
    <w:rsid w:val="0F397F80"/>
    <w:rsid w:val="0F3CB0F4"/>
    <w:rsid w:val="0F3CE361"/>
    <w:rsid w:val="0F4005D8"/>
    <w:rsid w:val="0F429C79"/>
    <w:rsid w:val="0F43FA0D"/>
    <w:rsid w:val="0F447166"/>
    <w:rsid w:val="0F449AD9"/>
    <w:rsid w:val="0F475DFC"/>
    <w:rsid w:val="0F47D176"/>
    <w:rsid w:val="0F47D808"/>
    <w:rsid w:val="0F47EF66"/>
    <w:rsid w:val="0F485B8F"/>
    <w:rsid w:val="0F4882C4"/>
    <w:rsid w:val="0F488536"/>
    <w:rsid w:val="0F496A34"/>
    <w:rsid w:val="0F4BE5A7"/>
    <w:rsid w:val="0F4D9DFB"/>
    <w:rsid w:val="0F4EB6EC"/>
    <w:rsid w:val="0F509B59"/>
    <w:rsid w:val="0F52AD03"/>
    <w:rsid w:val="0F571FAB"/>
    <w:rsid w:val="0F581991"/>
    <w:rsid w:val="0F58B916"/>
    <w:rsid w:val="0F59D9E2"/>
    <w:rsid w:val="0F5C6B27"/>
    <w:rsid w:val="0F5CD3C0"/>
    <w:rsid w:val="0F5EC08E"/>
    <w:rsid w:val="0F5F4F16"/>
    <w:rsid w:val="0F6139A3"/>
    <w:rsid w:val="0F65181F"/>
    <w:rsid w:val="0F65C112"/>
    <w:rsid w:val="0F68BDC9"/>
    <w:rsid w:val="0F6AB0F4"/>
    <w:rsid w:val="0F6B6662"/>
    <w:rsid w:val="0F6BBD23"/>
    <w:rsid w:val="0F6CF9A2"/>
    <w:rsid w:val="0F6D2CEB"/>
    <w:rsid w:val="0F6EFC75"/>
    <w:rsid w:val="0F6FF583"/>
    <w:rsid w:val="0F71F630"/>
    <w:rsid w:val="0F727B9A"/>
    <w:rsid w:val="0F7332BB"/>
    <w:rsid w:val="0F735848"/>
    <w:rsid w:val="0F740A8E"/>
    <w:rsid w:val="0F746363"/>
    <w:rsid w:val="0F74F16E"/>
    <w:rsid w:val="0F7633F2"/>
    <w:rsid w:val="0F773215"/>
    <w:rsid w:val="0F78F821"/>
    <w:rsid w:val="0F7AF261"/>
    <w:rsid w:val="0F7C4AAA"/>
    <w:rsid w:val="0F7D745B"/>
    <w:rsid w:val="0F7DB544"/>
    <w:rsid w:val="0F7E17D0"/>
    <w:rsid w:val="0F7E786F"/>
    <w:rsid w:val="0F7F2B0F"/>
    <w:rsid w:val="0F7F6CDE"/>
    <w:rsid w:val="0F8200C1"/>
    <w:rsid w:val="0F8247CF"/>
    <w:rsid w:val="0F83DB6A"/>
    <w:rsid w:val="0F863404"/>
    <w:rsid w:val="0F86FBAB"/>
    <w:rsid w:val="0F879C41"/>
    <w:rsid w:val="0F88D745"/>
    <w:rsid w:val="0F89485B"/>
    <w:rsid w:val="0F8A147A"/>
    <w:rsid w:val="0F8AFFED"/>
    <w:rsid w:val="0F8B7827"/>
    <w:rsid w:val="0F8C1CE9"/>
    <w:rsid w:val="0F8CB9BD"/>
    <w:rsid w:val="0F8CEA72"/>
    <w:rsid w:val="0F8D3007"/>
    <w:rsid w:val="0F8DBAA6"/>
    <w:rsid w:val="0F8E1EEA"/>
    <w:rsid w:val="0F8FFE75"/>
    <w:rsid w:val="0F910B66"/>
    <w:rsid w:val="0F913357"/>
    <w:rsid w:val="0F927790"/>
    <w:rsid w:val="0F92DDF6"/>
    <w:rsid w:val="0F95CAE5"/>
    <w:rsid w:val="0F973E42"/>
    <w:rsid w:val="0F9D32A2"/>
    <w:rsid w:val="0F9FAD3F"/>
    <w:rsid w:val="0FA1076E"/>
    <w:rsid w:val="0FA248AB"/>
    <w:rsid w:val="0FA26ED0"/>
    <w:rsid w:val="0FA366CD"/>
    <w:rsid w:val="0FA37DBE"/>
    <w:rsid w:val="0FA46765"/>
    <w:rsid w:val="0FA5A31B"/>
    <w:rsid w:val="0FA617E5"/>
    <w:rsid w:val="0FA65AA4"/>
    <w:rsid w:val="0FA80EA4"/>
    <w:rsid w:val="0FA9633D"/>
    <w:rsid w:val="0FB092BD"/>
    <w:rsid w:val="0FB0CCCD"/>
    <w:rsid w:val="0FB0F15A"/>
    <w:rsid w:val="0FB10F30"/>
    <w:rsid w:val="0FB113E9"/>
    <w:rsid w:val="0FB41037"/>
    <w:rsid w:val="0FB447C1"/>
    <w:rsid w:val="0FB4FA3F"/>
    <w:rsid w:val="0FB712C8"/>
    <w:rsid w:val="0FB75950"/>
    <w:rsid w:val="0FB814B2"/>
    <w:rsid w:val="0FB9F86E"/>
    <w:rsid w:val="0FBB297E"/>
    <w:rsid w:val="0FBCD0B3"/>
    <w:rsid w:val="0FBD87D2"/>
    <w:rsid w:val="0FBEE14D"/>
    <w:rsid w:val="0FBF0484"/>
    <w:rsid w:val="0FBF2D4E"/>
    <w:rsid w:val="0FC08DE8"/>
    <w:rsid w:val="0FC16742"/>
    <w:rsid w:val="0FC33E28"/>
    <w:rsid w:val="0FC3434F"/>
    <w:rsid w:val="0FC37525"/>
    <w:rsid w:val="0FC4FDEF"/>
    <w:rsid w:val="0FC571E5"/>
    <w:rsid w:val="0FC75B2E"/>
    <w:rsid w:val="0FC82693"/>
    <w:rsid w:val="0FCB7BB4"/>
    <w:rsid w:val="0FCEA2CF"/>
    <w:rsid w:val="0FD02B9F"/>
    <w:rsid w:val="0FD04F46"/>
    <w:rsid w:val="0FD08E24"/>
    <w:rsid w:val="0FD1453C"/>
    <w:rsid w:val="0FD3B3DD"/>
    <w:rsid w:val="0FD3F362"/>
    <w:rsid w:val="0FD41950"/>
    <w:rsid w:val="0FD4EFC3"/>
    <w:rsid w:val="0FD71128"/>
    <w:rsid w:val="0FD740AD"/>
    <w:rsid w:val="0FDB6C37"/>
    <w:rsid w:val="0FDDC526"/>
    <w:rsid w:val="0FDE8201"/>
    <w:rsid w:val="0FDEA607"/>
    <w:rsid w:val="0FDF8179"/>
    <w:rsid w:val="0FDFD3D2"/>
    <w:rsid w:val="0FE01324"/>
    <w:rsid w:val="0FE10BB4"/>
    <w:rsid w:val="0FE2E0EA"/>
    <w:rsid w:val="0FE2E996"/>
    <w:rsid w:val="0FE2FE43"/>
    <w:rsid w:val="0FE349CD"/>
    <w:rsid w:val="0FE353E9"/>
    <w:rsid w:val="0FE6D4BA"/>
    <w:rsid w:val="0FEDE14B"/>
    <w:rsid w:val="0FEEBC4B"/>
    <w:rsid w:val="0FF00679"/>
    <w:rsid w:val="0FF144D3"/>
    <w:rsid w:val="0FF1AA74"/>
    <w:rsid w:val="0FF3E6C7"/>
    <w:rsid w:val="0FF55247"/>
    <w:rsid w:val="0FF59716"/>
    <w:rsid w:val="0FF5B1AA"/>
    <w:rsid w:val="0FF812B9"/>
    <w:rsid w:val="0FF9114E"/>
    <w:rsid w:val="0FFB4711"/>
    <w:rsid w:val="0FFB57E1"/>
    <w:rsid w:val="0FFC86CF"/>
    <w:rsid w:val="0FFDB02D"/>
    <w:rsid w:val="0FFED630"/>
    <w:rsid w:val="0FFEE15A"/>
    <w:rsid w:val="10000EE5"/>
    <w:rsid w:val="1000EDF5"/>
    <w:rsid w:val="1001448D"/>
    <w:rsid w:val="1002B4E2"/>
    <w:rsid w:val="10044DB0"/>
    <w:rsid w:val="1005467B"/>
    <w:rsid w:val="1005FA13"/>
    <w:rsid w:val="10075F52"/>
    <w:rsid w:val="1009F13C"/>
    <w:rsid w:val="100A8BEC"/>
    <w:rsid w:val="100CA5CF"/>
    <w:rsid w:val="100D3A52"/>
    <w:rsid w:val="100E37D7"/>
    <w:rsid w:val="100EAC00"/>
    <w:rsid w:val="100EBA06"/>
    <w:rsid w:val="100F5E2C"/>
    <w:rsid w:val="10112E1F"/>
    <w:rsid w:val="10130FC8"/>
    <w:rsid w:val="1016A135"/>
    <w:rsid w:val="10179EF7"/>
    <w:rsid w:val="1018F2A6"/>
    <w:rsid w:val="10194CC2"/>
    <w:rsid w:val="10198561"/>
    <w:rsid w:val="1019DE35"/>
    <w:rsid w:val="1019E4F3"/>
    <w:rsid w:val="101A5B64"/>
    <w:rsid w:val="101C3852"/>
    <w:rsid w:val="101DA31F"/>
    <w:rsid w:val="101F00D3"/>
    <w:rsid w:val="101F38EF"/>
    <w:rsid w:val="101F621E"/>
    <w:rsid w:val="101F66C1"/>
    <w:rsid w:val="101F8476"/>
    <w:rsid w:val="102051E7"/>
    <w:rsid w:val="10216D9E"/>
    <w:rsid w:val="10217766"/>
    <w:rsid w:val="10219FBF"/>
    <w:rsid w:val="1021C83F"/>
    <w:rsid w:val="102223C7"/>
    <w:rsid w:val="102286A3"/>
    <w:rsid w:val="1022BA14"/>
    <w:rsid w:val="1023002E"/>
    <w:rsid w:val="1023BFF5"/>
    <w:rsid w:val="10270097"/>
    <w:rsid w:val="102884DD"/>
    <w:rsid w:val="102A3D5A"/>
    <w:rsid w:val="102A3FBB"/>
    <w:rsid w:val="102AB207"/>
    <w:rsid w:val="102AD95E"/>
    <w:rsid w:val="102B2CCF"/>
    <w:rsid w:val="102BE6D3"/>
    <w:rsid w:val="102C2F00"/>
    <w:rsid w:val="102CCECB"/>
    <w:rsid w:val="102D8A01"/>
    <w:rsid w:val="102DA7B6"/>
    <w:rsid w:val="102EB8F1"/>
    <w:rsid w:val="102F936B"/>
    <w:rsid w:val="102FF00E"/>
    <w:rsid w:val="103035B0"/>
    <w:rsid w:val="103048AE"/>
    <w:rsid w:val="1031589A"/>
    <w:rsid w:val="1031D088"/>
    <w:rsid w:val="1032CA86"/>
    <w:rsid w:val="103369EA"/>
    <w:rsid w:val="1037AE40"/>
    <w:rsid w:val="10380443"/>
    <w:rsid w:val="1038F71C"/>
    <w:rsid w:val="103D9C7C"/>
    <w:rsid w:val="103EC670"/>
    <w:rsid w:val="103F5355"/>
    <w:rsid w:val="10400528"/>
    <w:rsid w:val="104063BF"/>
    <w:rsid w:val="104225F4"/>
    <w:rsid w:val="10428844"/>
    <w:rsid w:val="1043EB00"/>
    <w:rsid w:val="10442C81"/>
    <w:rsid w:val="1044332D"/>
    <w:rsid w:val="104512F1"/>
    <w:rsid w:val="10457C17"/>
    <w:rsid w:val="1046D15C"/>
    <w:rsid w:val="104709B3"/>
    <w:rsid w:val="10476223"/>
    <w:rsid w:val="1047CBEC"/>
    <w:rsid w:val="10496F1D"/>
    <w:rsid w:val="1049E2D3"/>
    <w:rsid w:val="104AA85F"/>
    <w:rsid w:val="104B6D93"/>
    <w:rsid w:val="104C7460"/>
    <w:rsid w:val="104E01C4"/>
    <w:rsid w:val="104E7281"/>
    <w:rsid w:val="104F8C68"/>
    <w:rsid w:val="104FEB8E"/>
    <w:rsid w:val="1052C629"/>
    <w:rsid w:val="1052D986"/>
    <w:rsid w:val="105369A1"/>
    <w:rsid w:val="1053705F"/>
    <w:rsid w:val="1054DFCA"/>
    <w:rsid w:val="1056B0F3"/>
    <w:rsid w:val="1057110E"/>
    <w:rsid w:val="10571F7A"/>
    <w:rsid w:val="1059A8AD"/>
    <w:rsid w:val="105C2DF2"/>
    <w:rsid w:val="105CE563"/>
    <w:rsid w:val="105D8B0A"/>
    <w:rsid w:val="105DF10B"/>
    <w:rsid w:val="105F85EC"/>
    <w:rsid w:val="1062BD8F"/>
    <w:rsid w:val="10642A81"/>
    <w:rsid w:val="10653AE7"/>
    <w:rsid w:val="10668985"/>
    <w:rsid w:val="10685BC4"/>
    <w:rsid w:val="1068B613"/>
    <w:rsid w:val="1068C4B2"/>
    <w:rsid w:val="1069AFF9"/>
    <w:rsid w:val="106A57F5"/>
    <w:rsid w:val="106B0C58"/>
    <w:rsid w:val="106E31AC"/>
    <w:rsid w:val="106E4959"/>
    <w:rsid w:val="106E9EFE"/>
    <w:rsid w:val="1070E75D"/>
    <w:rsid w:val="10723125"/>
    <w:rsid w:val="10727793"/>
    <w:rsid w:val="107447D2"/>
    <w:rsid w:val="10769975"/>
    <w:rsid w:val="10791BCE"/>
    <w:rsid w:val="107ECF43"/>
    <w:rsid w:val="107F4D7F"/>
    <w:rsid w:val="10807D0B"/>
    <w:rsid w:val="1084081A"/>
    <w:rsid w:val="10857F0B"/>
    <w:rsid w:val="1087D0D2"/>
    <w:rsid w:val="1089119B"/>
    <w:rsid w:val="10899BE3"/>
    <w:rsid w:val="1089F971"/>
    <w:rsid w:val="108AA2AA"/>
    <w:rsid w:val="108C4B5D"/>
    <w:rsid w:val="108D5BFA"/>
    <w:rsid w:val="108E128E"/>
    <w:rsid w:val="108F0052"/>
    <w:rsid w:val="1091F7D3"/>
    <w:rsid w:val="10932B69"/>
    <w:rsid w:val="1093F25C"/>
    <w:rsid w:val="10943795"/>
    <w:rsid w:val="109468FA"/>
    <w:rsid w:val="1097FD0C"/>
    <w:rsid w:val="10981B36"/>
    <w:rsid w:val="10989EE5"/>
    <w:rsid w:val="109A7D48"/>
    <w:rsid w:val="109E3CDA"/>
    <w:rsid w:val="109E451D"/>
    <w:rsid w:val="109EEC55"/>
    <w:rsid w:val="109F8573"/>
    <w:rsid w:val="10A02989"/>
    <w:rsid w:val="10A11F31"/>
    <w:rsid w:val="10A145FE"/>
    <w:rsid w:val="10A423C4"/>
    <w:rsid w:val="10A4583B"/>
    <w:rsid w:val="10A4A7B2"/>
    <w:rsid w:val="10A575E6"/>
    <w:rsid w:val="10A5D4B7"/>
    <w:rsid w:val="10A67545"/>
    <w:rsid w:val="10A89E80"/>
    <w:rsid w:val="10A8B3CB"/>
    <w:rsid w:val="10A8CED9"/>
    <w:rsid w:val="10ACEC61"/>
    <w:rsid w:val="10AFCEFF"/>
    <w:rsid w:val="10B05FF2"/>
    <w:rsid w:val="10B06024"/>
    <w:rsid w:val="10B190FB"/>
    <w:rsid w:val="10B3957C"/>
    <w:rsid w:val="10B4AF50"/>
    <w:rsid w:val="10B6C9B9"/>
    <w:rsid w:val="10BCC9FA"/>
    <w:rsid w:val="10BDA7C5"/>
    <w:rsid w:val="10C01F03"/>
    <w:rsid w:val="10C0D98C"/>
    <w:rsid w:val="10C0FE3C"/>
    <w:rsid w:val="10C5167D"/>
    <w:rsid w:val="10C58989"/>
    <w:rsid w:val="10C821B1"/>
    <w:rsid w:val="10C8509A"/>
    <w:rsid w:val="10CD196F"/>
    <w:rsid w:val="10CD5E06"/>
    <w:rsid w:val="10CE32AC"/>
    <w:rsid w:val="10CE40B4"/>
    <w:rsid w:val="10CEFD68"/>
    <w:rsid w:val="10CFFF0A"/>
    <w:rsid w:val="10D0521D"/>
    <w:rsid w:val="10D25008"/>
    <w:rsid w:val="10D38978"/>
    <w:rsid w:val="10D3BD85"/>
    <w:rsid w:val="10D457F2"/>
    <w:rsid w:val="10D6F2FB"/>
    <w:rsid w:val="10D91E11"/>
    <w:rsid w:val="10DD4A9B"/>
    <w:rsid w:val="10DDB96A"/>
    <w:rsid w:val="10DE028A"/>
    <w:rsid w:val="10E6053F"/>
    <w:rsid w:val="10E6DED2"/>
    <w:rsid w:val="10E7889B"/>
    <w:rsid w:val="10E806D7"/>
    <w:rsid w:val="10EB2E02"/>
    <w:rsid w:val="10EB3AF8"/>
    <w:rsid w:val="10EC4353"/>
    <w:rsid w:val="10EC9988"/>
    <w:rsid w:val="10EC9BE5"/>
    <w:rsid w:val="10ECE543"/>
    <w:rsid w:val="10EF2944"/>
    <w:rsid w:val="10EF7E82"/>
    <w:rsid w:val="10F0CB65"/>
    <w:rsid w:val="10F14A8D"/>
    <w:rsid w:val="10F1E1FB"/>
    <w:rsid w:val="10F2176D"/>
    <w:rsid w:val="10F276F3"/>
    <w:rsid w:val="10F27C57"/>
    <w:rsid w:val="10F335CB"/>
    <w:rsid w:val="10F4ACD8"/>
    <w:rsid w:val="10F8C1D8"/>
    <w:rsid w:val="10F9ACF3"/>
    <w:rsid w:val="10FA83F9"/>
    <w:rsid w:val="10FBF264"/>
    <w:rsid w:val="10FCB03C"/>
    <w:rsid w:val="10FECF39"/>
    <w:rsid w:val="1101E471"/>
    <w:rsid w:val="110341AE"/>
    <w:rsid w:val="1103670D"/>
    <w:rsid w:val="1107848F"/>
    <w:rsid w:val="1108CBB8"/>
    <w:rsid w:val="11096F24"/>
    <w:rsid w:val="1109B774"/>
    <w:rsid w:val="1109B929"/>
    <w:rsid w:val="110BFBFE"/>
    <w:rsid w:val="110C2574"/>
    <w:rsid w:val="110E51A6"/>
    <w:rsid w:val="110F4F89"/>
    <w:rsid w:val="110F87FA"/>
    <w:rsid w:val="1110683C"/>
    <w:rsid w:val="1111C431"/>
    <w:rsid w:val="11125F6F"/>
    <w:rsid w:val="11134185"/>
    <w:rsid w:val="1115979B"/>
    <w:rsid w:val="11161878"/>
    <w:rsid w:val="1117060D"/>
    <w:rsid w:val="111915AE"/>
    <w:rsid w:val="1119AE38"/>
    <w:rsid w:val="1119E831"/>
    <w:rsid w:val="111A6DF7"/>
    <w:rsid w:val="111C4D85"/>
    <w:rsid w:val="111DE65E"/>
    <w:rsid w:val="111FB732"/>
    <w:rsid w:val="111FE9CE"/>
    <w:rsid w:val="11209622"/>
    <w:rsid w:val="11213FA2"/>
    <w:rsid w:val="1126A2DB"/>
    <w:rsid w:val="1127634E"/>
    <w:rsid w:val="11280582"/>
    <w:rsid w:val="11292234"/>
    <w:rsid w:val="112A8647"/>
    <w:rsid w:val="112E6726"/>
    <w:rsid w:val="112FBE79"/>
    <w:rsid w:val="11321859"/>
    <w:rsid w:val="1132A580"/>
    <w:rsid w:val="1134885D"/>
    <w:rsid w:val="1134DA9E"/>
    <w:rsid w:val="113665E1"/>
    <w:rsid w:val="11369710"/>
    <w:rsid w:val="113973E2"/>
    <w:rsid w:val="113A2B09"/>
    <w:rsid w:val="113A5273"/>
    <w:rsid w:val="113AEBD4"/>
    <w:rsid w:val="113CD077"/>
    <w:rsid w:val="1141739E"/>
    <w:rsid w:val="1141E330"/>
    <w:rsid w:val="1143664E"/>
    <w:rsid w:val="114753D3"/>
    <w:rsid w:val="114770EB"/>
    <w:rsid w:val="1147952E"/>
    <w:rsid w:val="1148546A"/>
    <w:rsid w:val="11495463"/>
    <w:rsid w:val="11498589"/>
    <w:rsid w:val="1149AC57"/>
    <w:rsid w:val="114A02BC"/>
    <w:rsid w:val="114DDBA7"/>
    <w:rsid w:val="114E01DD"/>
    <w:rsid w:val="114E806E"/>
    <w:rsid w:val="114F66EB"/>
    <w:rsid w:val="114F821E"/>
    <w:rsid w:val="1150F13B"/>
    <w:rsid w:val="115329B1"/>
    <w:rsid w:val="11563043"/>
    <w:rsid w:val="1157DD6F"/>
    <w:rsid w:val="115A997B"/>
    <w:rsid w:val="115EADE4"/>
    <w:rsid w:val="115FAD76"/>
    <w:rsid w:val="1161E94F"/>
    <w:rsid w:val="116260B7"/>
    <w:rsid w:val="11628CD0"/>
    <w:rsid w:val="11638A17"/>
    <w:rsid w:val="1168577B"/>
    <w:rsid w:val="1168B8D4"/>
    <w:rsid w:val="1169ED66"/>
    <w:rsid w:val="116A6D2E"/>
    <w:rsid w:val="116B7249"/>
    <w:rsid w:val="116D0E8D"/>
    <w:rsid w:val="116D5C13"/>
    <w:rsid w:val="116FFEB4"/>
    <w:rsid w:val="117029A7"/>
    <w:rsid w:val="11709B5D"/>
    <w:rsid w:val="11710F9B"/>
    <w:rsid w:val="1173E7D8"/>
    <w:rsid w:val="1173F199"/>
    <w:rsid w:val="117471D4"/>
    <w:rsid w:val="11776C97"/>
    <w:rsid w:val="1179DC9A"/>
    <w:rsid w:val="117B60DE"/>
    <w:rsid w:val="117B99CD"/>
    <w:rsid w:val="1181C6C7"/>
    <w:rsid w:val="118256B8"/>
    <w:rsid w:val="1183401D"/>
    <w:rsid w:val="1184C3D3"/>
    <w:rsid w:val="118519FC"/>
    <w:rsid w:val="11854B15"/>
    <w:rsid w:val="118732D7"/>
    <w:rsid w:val="11874B22"/>
    <w:rsid w:val="11889606"/>
    <w:rsid w:val="1189616F"/>
    <w:rsid w:val="118C20C2"/>
    <w:rsid w:val="118C81B2"/>
    <w:rsid w:val="118D895C"/>
    <w:rsid w:val="118D9A74"/>
    <w:rsid w:val="118F710D"/>
    <w:rsid w:val="118FC757"/>
    <w:rsid w:val="118FED7D"/>
    <w:rsid w:val="119004D8"/>
    <w:rsid w:val="119087D7"/>
    <w:rsid w:val="11911AB6"/>
    <w:rsid w:val="1191D284"/>
    <w:rsid w:val="11921073"/>
    <w:rsid w:val="11921DAA"/>
    <w:rsid w:val="1195E111"/>
    <w:rsid w:val="11984148"/>
    <w:rsid w:val="119848E7"/>
    <w:rsid w:val="1198A8E6"/>
    <w:rsid w:val="1198E349"/>
    <w:rsid w:val="11990975"/>
    <w:rsid w:val="11991888"/>
    <w:rsid w:val="119A861B"/>
    <w:rsid w:val="119B6F71"/>
    <w:rsid w:val="119E9E4E"/>
    <w:rsid w:val="119EB71B"/>
    <w:rsid w:val="11A29A5A"/>
    <w:rsid w:val="11A32A6E"/>
    <w:rsid w:val="11A5B87E"/>
    <w:rsid w:val="11A780E0"/>
    <w:rsid w:val="11A7F3AE"/>
    <w:rsid w:val="11A96CAA"/>
    <w:rsid w:val="11AAC1D8"/>
    <w:rsid w:val="11AB56D9"/>
    <w:rsid w:val="11ACF3FF"/>
    <w:rsid w:val="11ADC62B"/>
    <w:rsid w:val="11ADD7C1"/>
    <w:rsid w:val="11B155E7"/>
    <w:rsid w:val="11B26A59"/>
    <w:rsid w:val="11B2DDB4"/>
    <w:rsid w:val="11B2F12A"/>
    <w:rsid w:val="11B39E12"/>
    <w:rsid w:val="11B4591B"/>
    <w:rsid w:val="11B4B13E"/>
    <w:rsid w:val="11B4E0E3"/>
    <w:rsid w:val="11B8D6E1"/>
    <w:rsid w:val="11B98E6F"/>
    <w:rsid w:val="11BA1769"/>
    <w:rsid w:val="11BA318B"/>
    <w:rsid w:val="11BBD9D1"/>
    <w:rsid w:val="11BC5DBF"/>
    <w:rsid w:val="11BEB2D8"/>
    <w:rsid w:val="11BEBC12"/>
    <w:rsid w:val="11BF1648"/>
    <w:rsid w:val="11BF239D"/>
    <w:rsid w:val="11C133BF"/>
    <w:rsid w:val="11C14C18"/>
    <w:rsid w:val="11C6A60F"/>
    <w:rsid w:val="11C7EFEA"/>
    <w:rsid w:val="11CB9F8F"/>
    <w:rsid w:val="11CC0611"/>
    <w:rsid w:val="11CD5F9C"/>
    <w:rsid w:val="11D060AD"/>
    <w:rsid w:val="11D62BA1"/>
    <w:rsid w:val="11DAE364"/>
    <w:rsid w:val="11DBC9DB"/>
    <w:rsid w:val="11DE88CB"/>
    <w:rsid w:val="11DF0B22"/>
    <w:rsid w:val="11DF12F1"/>
    <w:rsid w:val="11DF373F"/>
    <w:rsid w:val="11DF6198"/>
    <w:rsid w:val="11DF85FD"/>
    <w:rsid w:val="11E201BE"/>
    <w:rsid w:val="11E4923A"/>
    <w:rsid w:val="11E789E5"/>
    <w:rsid w:val="11EA5124"/>
    <w:rsid w:val="11EDEE6C"/>
    <w:rsid w:val="11F055FE"/>
    <w:rsid w:val="11F0CF7B"/>
    <w:rsid w:val="11F0DEAF"/>
    <w:rsid w:val="11F1187E"/>
    <w:rsid w:val="11F148F4"/>
    <w:rsid w:val="11F2AC45"/>
    <w:rsid w:val="11F2E5ED"/>
    <w:rsid w:val="11F4458D"/>
    <w:rsid w:val="11F5849B"/>
    <w:rsid w:val="11F7682C"/>
    <w:rsid w:val="11F7B8DB"/>
    <w:rsid w:val="11F8A9D5"/>
    <w:rsid w:val="11F8C40F"/>
    <w:rsid w:val="11FEE03C"/>
    <w:rsid w:val="11FEE658"/>
    <w:rsid w:val="11FF68C7"/>
    <w:rsid w:val="120054B5"/>
    <w:rsid w:val="1200C3CA"/>
    <w:rsid w:val="1200DCB9"/>
    <w:rsid w:val="1201FBD4"/>
    <w:rsid w:val="1204DAA9"/>
    <w:rsid w:val="12077BAB"/>
    <w:rsid w:val="1208D952"/>
    <w:rsid w:val="12095921"/>
    <w:rsid w:val="120AD173"/>
    <w:rsid w:val="120B6CB8"/>
    <w:rsid w:val="120BCCF4"/>
    <w:rsid w:val="120CC1D4"/>
    <w:rsid w:val="120DC986"/>
    <w:rsid w:val="120E18E9"/>
    <w:rsid w:val="120E5208"/>
    <w:rsid w:val="120EDABB"/>
    <w:rsid w:val="120F18A0"/>
    <w:rsid w:val="1211CA81"/>
    <w:rsid w:val="121201CD"/>
    <w:rsid w:val="121230D3"/>
    <w:rsid w:val="1212D921"/>
    <w:rsid w:val="12143B3A"/>
    <w:rsid w:val="12153834"/>
    <w:rsid w:val="1215F1C1"/>
    <w:rsid w:val="1216BD27"/>
    <w:rsid w:val="1217697B"/>
    <w:rsid w:val="12184466"/>
    <w:rsid w:val="12189F82"/>
    <w:rsid w:val="12194DE7"/>
    <w:rsid w:val="121980DC"/>
    <w:rsid w:val="1219C6C0"/>
    <w:rsid w:val="121EB1DE"/>
    <w:rsid w:val="12209F13"/>
    <w:rsid w:val="12222D74"/>
    <w:rsid w:val="122282BC"/>
    <w:rsid w:val="1224531A"/>
    <w:rsid w:val="12258ED9"/>
    <w:rsid w:val="12286772"/>
    <w:rsid w:val="122993B2"/>
    <w:rsid w:val="1229E2EF"/>
    <w:rsid w:val="122A23FA"/>
    <w:rsid w:val="122A46CD"/>
    <w:rsid w:val="122B392D"/>
    <w:rsid w:val="122BCD12"/>
    <w:rsid w:val="122C7E33"/>
    <w:rsid w:val="122EB572"/>
    <w:rsid w:val="1231A3B8"/>
    <w:rsid w:val="12342466"/>
    <w:rsid w:val="1234F5C5"/>
    <w:rsid w:val="123649AF"/>
    <w:rsid w:val="12383AC2"/>
    <w:rsid w:val="1239DDC6"/>
    <w:rsid w:val="123A5585"/>
    <w:rsid w:val="123A5AC7"/>
    <w:rsid w:val="123B973A"/>
    <w:rsid w:val="123C3D09"/>
    <w:rsid w:val="123F066A"/>
    <w:rsid w:val="12435861"/>
    <w:rsid w:val="1243CA2F"/>
    <w:rsid w:val="12447F24"/>
    <w:rsid w:val="1246245D"/>
    <w:rsid w:val="124831F7"/>
    <w:rsid w:val="1248994E"/>
    <w:rsid w:val="12493D5E"/>
    <w:rsid w:val="124ACF5B"/>
    <w:rsid w:val="124ADDBF"/>
    <w:rsid w:val="124B4E23"/>
    <w:rsid w:val="124C0E44"/>
    <w:rsid w:val="124CA506"/>
    <w:rsid w:val="124E3123"/>
    <w:rsid w:val="124F71B0"/>
    <w:rsid w:val="124FA06B"/>
    <w:rsid w:val="124FAF19"/>
    <w:rsid w:val="12524B89"/>
    <w:rsid w:val="125671E7"/>
    <w:rsid w:val="1257715B"/>
    <w:rsid w:val="125A1B80"/>
    <w:rsid w:val="125BEF64"/>
    <w:rsid w:val="125D2EFD"/>
    <w:rsid w:val="126696F9"/>
    <w:rsid w:val="1267986F"/>
    <w:rsid w:val="12683E98"/>
    <w:rsid w:val="126A84B6"/>
    <w:rsid w:val="126BC152"/>
    <w:rsid w:val="126C31E5"/>
    <w:rsid w:val="126D0D41"/>
    <w:rsid w:val="126E344B"/>
    <w:rsid w:val="12729A55"/>
    <w:rsid w:val="1278709C"/>
    <w:rsid w:val="1278E0D5"/>
    <w:rsid w:val="127BE1F9"/>
    <w:rsid w:val="127DB539"/>
    <w:rsid w:val="12800E94"/>
    <w:rsid w:val="1283453B"/>
    <w:rsid w:val="1285AE73"/>
    <w:rsid w:val="1286830B"/>
    <w:rsid w:val="128911E2"/>
    <w:rsid w:val="128B0922"/>
    <w:rsid w:val="128BE096"/>
    <w:rsid w:val="128D0A6F"/>
    <w:rsid w:val="128D82CB"/>
    <w:rsid w:val="128F0C3D"/>
    <w:rsid w:val="128F790E"/>
    <w:rsid w:val="1291E9C6"/>
    <w:rsid w:val="12928A33"/>
    <w:rsid w:val="12990906"/>
    <w:rsid w:val="129BC238"/>
    <w:rsid w:val="129C04C3"/>
    <w:rsid w:val="129C28D5"/>
    <w:rsid w:val="129EC436"/>
    <w:rsid w:val="129FC4CE"/>
    <w:rsid w:val="12A0F689"/>
    <w:rsid w:val="12A4B1B0"/>
    <w:rsid w:val="12A56525"/>
    <w:rsid w:val="12A71164"/>
    <w:rsid w:val="12AB41B1"/>
    <w:rsid w:val="12AC6FB7"/>
    <w:rsid w:val="12AC8CED"/>
    <w:rsid w:val="12ACC503"/>
    <w:rsid w:val="12ADF678"/>
    <w:rsid w:val="12AE6C6C"/>
    <w:rsid w:val="12AFBC1F"/>
    <w:rsid w:val="12B03305"/>
    <w:rsid w:val="12B1276D"/>
    <w:rsid w:val="12B2C6C1"/>
    <w:rsid w:val="12B2F67D"/>
    <w:rsid w:val="12B35B51"/>
    <w:rsid w:val="12B6478C"/>
    <w:rsid w:val="12B7E3A4"/>
    <w:rsid w:val="12BBC116"/>
    <w:rsid w:val="12BC48FA"/>
    <w:rsid w:val="12BCAD07"/>
    <w:rsid w:val="12BCE534"/>
    <w:rsid w:val="12BF9878"/>
    <w:rsid w:val="12C078BA"/>
    <w:rsid w:val="12C0FA84"/>
    <w:rsid w:val="12C1CD3F"/>
    <w:rsid w:val="12C29C9E"/>
    <w:rsid w:val="12C2A951"/>
    <w:rsid w:val="12C39F78"/>
    <w:rsid w:val="12C556B9"/>
    <w:rsid w:val="12C6AF0E"/>
    <w:rsid w:val="12C6C7A0"/>
    <w:rsid w:val="12CA7936"/>
    <w:rsid w:val="12CE0378"/>
    <w:rsid w:val="12CFB06B"/>
    <w:rsid w:val="12D0A501"/>
    <w:rsid w:val="12D147BC"/>
    <w:rsid w:val="12D2EC0A"/>
    <w:rsid w:val="12D31E84"/>
    <w:rsid w:val="12D688CD"/>
    <w:rsid w:val="12D6F5B1"/>
    <w:rsid w:val="12D74405"/>
    <w:rsid w:val="12D7FCDD"/>
    <w:rsid w:val="12D912D1"/>
    <w:rsid w:val="12D9D957"/>
    <w:rsid w:val="12DA4EB7"/>
    <w:rsid w:val="12DC9F2C"/>
    <w:rsid w:val="12DD1DF4"/>
    <w:rsid w:val="12DD5337"/>
    <w:rsid w:val="12DDB391"/>
    <w:rsid w:val="12DE5BB2"/>
    <w:rsid w:val="12DEF15C"/>
    <w:rsid w:val="12E00A2E"/>
    <w:rsid w:val="12E2F515"/>
    <w:rsid w:val="12E5363C"/>
    <w:rsid w:val="12E55CDA"/>
    <w:rsid w:val="12E76C4F"/>
    <w:rsid w:val="12E86D8D"/>
    <w:rsid w:val="12E8FD21"/>
    <w:rsid w:val="12EADF98"/>
    <w:rsid w:val="12EC2904"/>
    <w:rsid w:val="12ED84F3"/>
    <w:rsid w:val="12EE10A8"/>
    <w:rsid w:val="12F28FC5"/>
    <w:rsid w:val="12F3AD39"/>
    <w:rsid w:val="12F4FED5"/>
    <w:rsid w:val="12F8A998"/>
    <w:rsid w:val="12FBD5DB"/>
    <w:rsid w:val="12FC108A"/>
    <w:rsid w:val="12FDCABB"/>
    <w:rsid w:val="12FE0D5A"/>
    <w:rsid w:val="1300AF24"/>
    <w:rsid w:val="1304926A"/>
    <w:rsid w:val="1305241D"/>
    <w:rsid w:val="130546C4"/>
    <w:rsid w:val="1306433B"/>
    <w:rsid w:val="13074678"/>
    <w:rsid w:val="130A9486"/>
    <w:rsid w:val="130B5AE7"/>
    <w:rsid w:val="130B6D28"/>
    <w:rsid w:val="130C4E32"/>
    <w:rsid w:val="130D5AAE"/>
    <w:rsid w:val="130D653C"/>
    <w:rsid w:val="130E1A2D"/>
    <w:rsid w:val="130F9332"/>
    <w:rsid w:val="131116BA"/>
    <w:rsid w:val="1312A544"/>
    <w:rsid w:val="13143CDF"/>
    <w:rsid w:val="13159FA9"/>
    <w:rsid w:val="13199922"/>
    <w:rsid w:val="131A9738"/>
    <w:rsid w:val="131AEE6E"/>
    <w:rsid w:val="131D0351"/>
    <w:rsid w:val="131F6B98"/>
    <w:rsid w:val="131FCE6F"/>
    <w:rsid w:val="13209998"/>
    <w:rsid w:val="1320C90D"/>
    <w:rsid w:val="13210766"/>
    <w:rsid w:val="13215104"/>
    <w:rsid w:val="13227E94"/>
    <w:rsid w:val="1323AA46"/>
    <w:rsid w:val="1324F2C7"/>
    <w:rsid w:val="13269A8B"/>
    <w:rsid w:val="132A49AF"/>
    <w:rsid w:val="132B422D"/>
    <w:rsid w:val="132B952E"/>
    <w:rsid w:val="132CC44C"/>
    <w:rsid w:val="132D0E6B"/>
    <w:rsid w:val="132DC347"/>
    <w:rsid w:val="132E7F7A"/>
    <w:rsid w:val="132F419D"/>
    <w:rsid w:val="132F4C24"/>
    <w:rsid w:val="1332B71D"/>
    <w:rsid w:val="13332675"/>
    <w:rsid w:val="13340C18"/>
    <w:rsid w:val="133436A1"/>
    <w:rsid w:val="1334779E"/>
    <w:rsid w:val="1335DFA3"/>
    <w:rsid w:val="133740E9"/>
    <w:rsid w:val="1337B35C"/>
    <w:rsid w:val="1338EBF7"/>
    <w:rsid w:val="133A2380"/>
    <w:rsid w:val="133AF0A8"/>
    <w:rsid w:val="133B060C"/>
    <w:rsid w:val="133BE2A0"/>
    <w:rsid w:val="133D7DBF"/>
    <w:rsid w:val="133EB545"/>
    <w:rsid w:val="133F5BBF"/>
    <w:rsid w:val="133F73A2"/>
    <w:rsid w:val="13445009"/>
    <w:rsid w:val="1344E7EC"/>
    <w:rsid w:val="13466AFD"/>
    <w:rsid w:val="1346913E"/>
    <w:rsid w:val="134726E4"/>
    <w:rsid w:val="1347E10D"/>
    <w:rsid w:val="1348EB5B"/>
    <w:rsid w:val="1349D789"/>
    <w:rsid w:val="134A6238"/>
    <w:rsid w:val="134A9865"/>
    <w:rsid w:val="134F1924"/>
    <w:rsid w:val="134F7C10"/>
    <w:rsid w:val="1350031C"/>
    <w:rsid w:val="13510F2E"/>
    <w:rsid w:val="13511C38"/>
    <w:rsid w:val="1352507F"/>
    <w:rsid w:val="135277AC"/>
    <w:rsid w:val="13585016"/>
    <w:rsid w:val="13595758"/>
    <w:rsid w:val="135B7E8A"/>
    <w:rsid w:val="135BDA65"/>
    <w:rsid w:val="135C4312"/>
    <w:rsid w:val="135C9BEE"/>
    <w:rsid w:val="1360C80E"/>
    <w:rsid w:val="13620619"/>
    <w:rsid w:val="13622289"/>
    <w:rsid w:val="1365E403"/>
    <w:rsid w:val="13675D95"/>
    <w:rsid w:val="1369AEDD"/>
    <w:rsid w:val="1369D8C5"/>
    <w:rsid w:val="136ADA20"/>
    <w:rsid w:val="136B2389"/>
    <w:rsid w:val="136B7261"/>
    <w:rsid w:val="136CDE87"/>
    <w:rsid w:val="136D3A88"/>
    <w:rsid w:val="136EE787"/>
    <w:rsid w:val="1374101C"/>
    <w:rsid w:val="13746FE9"/>
    <w:rsid w:val="13776367"/>
    <w:rsid w:val="1377BAE0"/>
    <w:rsid w:val="1377D7A9"/>
    <w:rsid w:val="13783537"/>
    <w:rsid w:val="1378FAEE"/>
    <w:rsid w:val="137971E6"/>
    <w:rsid w:val="137A178D"/>
    <w:rsid w:val="137A2A64"/>
    <w:rsid w:val="137B6F93"/>
    <w:rsid w:val="137B7FF7"/>
    <w:rsid w:val="137BC9E9"/>
    <w:rsid w:val="137C3446"/>
    <w:rsid w:val="137C410A"/>
    <w:rsid w:val="137DDF3C"/>
    <w:rsid w:val="137ED22A"/>
    <w:rsid w:val="137FC753"/>
    <w:rsid w:val="1380CE33"/>
    <w:rsid w:val="1381B7B7"/>
    <w:rsid w:val="1381E6C5"/>
    <w:rsid w:val="13886D18"/>
    <w:rsid w:val="1388C61B"/>
    <w:rsid w:val="138A8093"/>
    <w:rsid w:val="138B993E"/>
    <w:rsid w:val="138D8474"/>
    <w:rsid w:val="138E8645"/>
    <w:rsid w:val="1391B7F6"/>
    <w:rsid w:val="13925DE7"/>
    <w:rsid w:val="1392822A"/>
    <w:rsid w:val="139344B3"/>
    <w:rsid w:val="139517A8"/>
    <w:rsid w:val="1396C263"/>
    <w:rsid w:val="1397AF0E"/>
    <w:rsid w:val="13984F54"/>
    <w:rsid w:val="139A53BA"/>
    <w:rsid w:val="139B66FA"/>
    <w:rsid w:val="139B9A19"/>
    <w:rsid w:val="139BE7C2"/>
    <w:rsid w:val="139CBEA3"/>
    <w:rsid w:val="139DFC62"/>
    <w:rsid w:val="13A16519"/>
    <w:rsid w:val="13A2DC66"/>
    <w:rsid w:val="13A311A2"/>
    <w:rsid w:val="13A3F194"/>
    <w:rsid w:val="13A42AE0"/>
    <w:rsid w:val="13A71D7B"/>
    <w:rsid w:val="13AD7DF9"/>
    <w:rsid w:val="13AE5429"/>
    <w:rsid w:val="13AE5FA6"/>
    <w:rsid w:val="13B130AD"/>
    <w:rsid w:val="13B17815"/>
    <w:rsid w:val="13B1ADF6"/>
    <w:rsid w:val="13B2026C"/>
    <w:rsid w:val="13B24525"/>
    <w:rsid w:val="13B2826D"/>
    <w:rsid w:val="13B4AE4D"/>
    <w:rsid w:val="13B5BFED"/>
    <w:rsid w:val="13B6B240"/>
    <w:rsid w:val="13BA089B"/>
    <w:rsid w:val="13BA87A8"/>
    <w:rsid w:val="13BA9081"/>
    <w:rsid w:val="13BF3792"/>
    <w:rsid w:val="13BF62F4"/>
    <w:rsid w:val="13BF6524"/>
    <w:rsid w:val="13C0E4C1"/>
    <w:rsid w:val="13C11561"/>
    <w:rsid w:val="13C1AF80"/>
    <w:rsid w:val="13C25E2A"/>
    <w:rsid w:val="13C2DAB2"/>
    <w:rsid w:val="13C561AA"/>
    <w:rsid w:val="13C790F9"/>
    <w:rsid w:val="13CA6FD7"/>
    <w:rsid w:val="13CC0422"/>
    <w:rsid w:val="13CD19BF"/>
    <w:rsid w:val="13CF2F25"/>
    <w:rsid w:val="13D07BF8"/>
    <w:rsid w:val="13D184F6"/>
    <w:rsid w:val="13D20493"/>
    <w:rsid w:val="13D21193"/>
    <w:rsid w:val="13D34365"/>
    <w:rsid w:val="13D71257"/>
    <w:rsid w:val="13D7D9E6"/>
    <w:rsid w:val="13D8FCA7"/>
    <w:rsid w:val="13D90B9D"/>
    <w:rsid w:val="13D9F432"/>
    <w:rsid w:val="13DB3C62"/>
    <w:rsid w:val="13DB5DCB"/>
    <w:rsid w:val="13DB72CA"/>
    <w:rsid w:val="13DC06FC"/>
    <w:rsid w:val="13DE717F"/>
    <w:rsid w:val="13E02505"/>
    <w:rsid w:val="13E1F464"/>
    <w:rsid w:val="13E3082A"/>
    <w:rsid w:val="13E617B1"/>
    <w:rsid w:val="13EA0786"/>
    <w:rsid w:val="13EA58DD"/>
    <w:rsid w:val="13EB7D8F"/>
    <w:rsid w:val="13EC2F22"/>
    <w:rsid w:val="13ECBF39"/>
    <w:rsid w:val="13ECE7CA"/>
    <w:rsid w:val="13ED2503"/>
    <w:rsid w:val="13EEE173"/>
    <w:rsid w:val="13F007CA"/>
    <w:rsid w:val="13F20C51"/>
    <w:rsid w:val="13F278C2"/>
    <w:rsid w:val="13F3FE2A"/>
    <w:rsid w:val="13F4611C"/>
    <w:rsid w:val="13F4B540"/>
    <w:rsid w:val="13F71377"/>
    <w:rsid w:val="13FB411B"/>
    <w:rsid w:val="13FB7BE3"/>
    <w:rsid w:val="13FD2A2D"/>
    <w:rsid w:val="13FD64B4"/>
    <w:rsid w:val="13FE72E1"/>
    <w:rsid w:val="13FEAFF1"/>
    <w:rsid w:val="13FF367F"/>
    <w:rsid w:val="14018DC9"/>
    <w:rsid w:val="1401D090"/>
    <w:rsid w:val="14023362"/>
    <w:rsid w:val="14030B24"/>
    <w:rsid w:val="14038D63"/>
    <w:rsid w:val="1403A34F"/>
    <w:rsid w:val="14043630"/>
    <w:rsid w:val="14050081"/>
    <w:rsid w:val="14057549"/>
    <w:rsid w:val="1407D95D"/>
    <w:rsid w:val="1408CD53"/>
    <w:rsid w:val="1408D77B"/>
    <w:rsid w:val="140930DD"/>
    <w:rsid w:val="14097350"/>
    <w:rsid w:val="1409BF63"/>
    <w:rsid w:val="140A9DE3"/>
    <w:rsid w:val="140CE823"/>
    <w:rsid w:val="140F6534"/>
    <w:rsid w:val="14104BFE"/>
    <w:rsid w:val="14108AA6"/>
    <w:rsid w:val="14124069"/>
    <w:rsid w:val="141291B5"/>
    <w:rsid w:val="14136B4F"/>
    <w:rsid w:val="14138FD3"/>
    <w:rsid w:val="14143E74"/>
    <w:rsid w:val="14190103"/>
    <w:rsid w:val="141A06F6"/>
    <w:rsid w:val="141B7A10"/>
    <w:rsid w:val="141BAC13"/>
    <w:rsid w:val="141D8EA0"/>
    <w:rsid w:val="141E4BEB"/>
    <w:rsid w:val="1422536C"/>
    <w:rsid w:val="14229348"/>
    <w:rsid w:val="1422D744"/>
    <w:rsid w:val="1422E5CC"/>
    <w:rsid w:val="14230126"/>
    <w:rsid w:val="1424E4AD"/>
    <w:rsid w:val="14263186"/>
    <w:rsid w:val="14266D1A"/>
    <w:rsid w:val="1426B231"/>
    <w:rsid w:val="14274791"/>
    <w:rsid w:val="1427DE09"/>
    <w:rsid w:val="1428EB45"/>
    <w:rsid w:val="14295141"/>
    <w:rsid w:val="142ABDC6"/>
    <w:rsid w:val="142B9A85"/>
    <w:rsid w:val="142BBBA4"/>
    <w:rsid w:val="142C618E"/>
    <w:rsid w:val="142CAA78"/>
    <w:rsid w:val="142D1B9A"/>
    <w:rsid w:val="142D763E"/>
    <w:rsid w:val="142EDBFD"/>
    <w:rsid w:val="143320AA"/>
    <w:rsid w:val="1436E704"/>
    <w:rsid w:val="14375837"/>
    <w:rsid w:val="1438C2E1"/>
    <w:rsid w:val="14394D88"/>
    <w:rsid w:val="1439C8A3"/>
    <w:rsid w:val="143A28BD"/>
    <w:rsid w:val="143A927C"/>
    <w:rsid w:val="143AC7C2"/>
    <w:rsid w:val="143BFC1B"/>
    <w:rsid w:val="143E8151"/>
    <w:rsid w:val="144164F0"/>
    <w:rsid w:val="1442E1C5"/>
    <w:rsid w:val="1443ACAB"/>
    <w:rsid w:val="1444789C"/>
    <w:rsid w:val="1446D108"/>
    <w:rsid w:val="1447CC8B"/>
    <w:rsid w:val="14491C9B"/>
    <w:rsid w:val="1449D0F8"/>
    <w:rsid w:val="144F2E83"/>
    <w:rsid w:val="144FABF6"/>
    <w:rsid w:val="1450FAC7"/>
    <w:rsid w:val="14510CFF"/>
    <w:rsid w:val="14556C79"/>
    <w:rsid w:val="145717BA"/>
    <w:rsid w:val="1457CD6E"/>
    <w:rsid w:val="14583CE5"/>
    <w:rsid w:val="145A8560"/>
    <w:rsid w:val="145AE547"/>
    <w:rsid w:val="145C111C"/>
    <w:rsid w:val="145D8074"/>
    <w:rsid w:val="145D8C4C"/>
    <w:rsid w:val="145DA6D3"/>
    <w:rsid w:val="14628FAD"/>
    <w:rsid w:val="14656DAB"/>
    <w:rsid w:val="14669305"/>
    <w:rsid w:val="14673542"/>
    <w:rsid w:val="146748C6"/>
    <w:rsid w:val="1468AEB8"/>
    <w:rsid w:val="146BE9FA"/>
    <w:rsid w:val="146C82EA"/>
    <w:rsid w:val="146D8167"/>
    <w:rsid w:val="146E4D72"/>
    <w:rsid w:val="147000B9"/>
    <w:rsid w:val="1471CBAF"/>
    <w:rsid w:val="14728042"/>
    <w:rsid w:val="1473A802"/>
    <w:rsid w:val="147426A2"/>
    <w:rsid w:val="14754D05"/>
    <w:rsid w:val="14755122"/>
    <w:rsid w:val="14759F2E"/>
    <w:rsid w:val="1475F18C"/>
    <w:rsid w:val="1478A0BE"/>
    <w:rsid w:val="147A5BA0"/>
    <w:rsid w:val="147B0846"/>
    <w:rsid w:val="147CDE08"/>
    <w:rsid w:val="147CE969"/>
    <w:rsid w:val="147D76F9"/>
    <w:rsid w:val="147D7EFD"/>
    <w:rsid w:val="147DF985"/>
    <w:rsid w:val="147EBC3E"/>
    <w:rsid w:val="148061F2"/>
    <w:rsid w:val="14818EC1"/>
    <w:rsid w:val="14833401"/>
    <w:rsid w:val="1483B3D2"/>
    <w:rsid w:val="1484059E"/>
    <w:rsid w:val="14889BA0"/>
    <w:rsid w:val="148B0BE6"/>
    <w:rsid w:val="148E27D3"/>
    <w:rsid w:val="148FC7DC"/>
    <w:rsid w:val="148FD182"/>
    <w:rsid w:val="1490CF36"/>
    <w:rsid w:val="14940ABA"/>
    <w:rsid w:val="1494E3D5"/>
    <w:rsid w:val="1495B02D"/>
    <w:rsid w:val="149A33F0"/>
    <w:rsid w:val="149BF82A"/>
    <w:rsid w:val="149D0D66"/>
    <w:rsid w:val="149D9F2C"/>
    <w:rsid w:val="149E3201"/>
    <w:rsid w:val="149F6402"/>
    <w:rsid w:val="14A192AB"/>
    <w:rsid w:val="14A3331F"/>
    <w:rsid w:val="14A3FD4D"/>
    <w:rsid w:val="14A46145"/>
    <w:rsid w:val="14A6575A"/>
    <w:rsid w:val="14A7E415"/>
    <w:rsid w:val="14A922C3"/>
    <w:rsid w:val="14AC9BB6"/>
    <w:rsid w:val="14AD932C"/>
    <w:rsid w:val="14AE68F1"/>
    <w:rsid w:val="14AF93AC"/>
    <w:rsid w:val="14AFE959"/>
    <w:rsid w:val="14B239F7"/>
    <w:rsid w:val="14B3C669"/>
    <w:rsid w:val="14B5187C"/>
    <w:rsid w:val="14B605C0"/>
    <w:rsid w:val="14B6E278"/>
    <w:rsid w:val="14B6EE2B"/>
    <w:rsid w:val="14B75007"/>
    <w:rsid w:val="14B80EBA"/>
    <w:rsid w:val="14B81644"/>
    <w:rsid w:val="14B8F19D"/>
    <w:rsid w:val="14BA64A8"/>
    <w:rsid w:val="14BCC456"/>
    <w:rsid w:val="14BF1660"/>
    <w:rsid w:val="14BFDD82"/>
    <w:rsid w:val="14C127DC"/>
    <w:rsid w:val="14C12FEE"/>
    <w:rsid w:val="14C61EA3"/>
    <w:rsid w:val="14C73C57"/>
    <w:rsid w:val="14CA8911"/>
    <w:rsid w:val="14CB23C6"/>
    <w:rsid w:val="14CC1012"/>
    <w:rsid w:val="14CDFAFA"/>
    <w:rsid w:val="14CEFBD2"/>
    <w:rsid w:val="14CF77C9"/>
    <w:rsid w:val="14D088FE"/>
    <w:rsid w:val="14D490FD"/>
    <w:rsid w:val="14D78A38"/>
    <w:rsid w:val="14D8855C"/>
    <w:rsid w:val="14DABE93"/>
    <w:rsid w:val="14DADF9C"/>
    <w:rsid w:val="14DB698A"/>
    <w:rsid w:val="14DC20E9"/>
    <w:rsid w:val="14E2629A"/>
    <w:rsid w:val="14E53A2B"/>
    <w:rsid w:val="14E75E46"/>
    <w:rsid w:val="14EB0106"/>
    <w:rsid w:val="14EDAA0E"/>
    <w:rsid w:val="14F102A4"/>
    <w:rsid w:val="14F17979"/>
    <w:rsid w:val="14F26BFC"/>
    <w:rsid w:val="14F283E6"/>
    <w:rsid w:val="14F2CE48"/>
    <w:rsid w:val="14F3D233"/>
    <w:rsid w:val="14F50D75"/>
    <w:rsid w:val="14F59175"/>
    <w:rsid w:val="14F90FD5"/>
    <w:rsid w:val="14FA7479"/>
    <w:rsid w:val="14FD29D9"/>
    <w:rsid w:val="14FE1797"/>
    <w:rsid w:val="14FE24D3"/>
    <w:rsid w:val="15000422"/>
    <w:rsid w:val="15009BD5"/>
    <w:rsid w:val="1501BA96"/>
    <w:rsid w:val="1502F2DE"/>
    <w:rsid w:val="15032F23"/>
    <w:rsid w:val="1505C239"/>
    <w:rsid w:val="15061163"/>
    <w:rsid w:val="15061891"/>
    <w:rsid w:val="15068018"/>
    <w:rsid w:val="1506CB07"/>
    <w:rsid w:val="1508D5AB"/>
    <w:rsid w:val="1509300F"/>
    <w:rsid w:val="150A14A0"/>
    <w:rsid w:val="150A9A7B"/>
    <w:rsid w:val="150ADBB0"/>
    <w:rsid w:val="150DE2F3"/>
    <w:rsid w:val="151077D5"/>
    <w:rsid w:val="15115429"/>
    <w:rsid w:val="1513D751"/>
    <w:rsid w:val="15173FF4"/>
    <w:rsid w:val="1517A036"/>
    <w:rsid w:val="151AA2A8"/>
    <w:rsid w:val="151B03CA"/>
    <w:rsid w:val="151B0D9E"/>
    <w:rsid w:val="151ED164"/>
    <w:rsid w:val="151F1412"/>
    <w:rsid w:val="15209D00"/>
    <w:rsid w:val="15217220"/>
    <w:rsid w:val="1521DEBC"/>
    <w:rsid w:val="15225383"/>
    <w:rsid w:val="152547F9"/>
    <w:rsid w:val="1525540D"/>
    <w:rsid w:val="1527D984"/>
    <w:rsid w:val="15281FB3"/>
    <w:rsid w:val="152B8B64"/>
    <w:rsid w:val="152BC762"/>
    <w:rsid w:val="152BC934"/>
    <w:rsid w:val="152C98C2"/>
    <w:rsid w:val="152DC7F9"/>
    <w:rsid w:val="152F1335"/>
    <w:rsid w:val="152F6E34"/>
    <w:rsid w:val="1532B16C"/>
    <w:rsid w:val="15346B35"/>
    <w:rsid w:val="15350292"/>
    <w:rsid w:val="153591BE"/>
    <w:rsid w:val="1535A0FC"/>
    <w:rsid w:val="1535AE9C"/>
    <w:rsid w:val="1535FB4B"/>
    <w:rsid w:val="15369A4A"/>
    <w:rsid w:val="1536BD40"/>
    <w:rsid w:val="15370EB4"/>
    <w:rsid w:val="15373901"/>
    <w:rsid w:val="15378CB7"/>
    <w:rsid w:val="1537EE45"/>
    <w:rsid w:val="153976A4"/>
    <w:rsid w:val="153990FA"/>
    <w:rsid w:val="153AFA45"/>
    <w:rsid w:val="153B8D79"/>
    <w:rsid w:val="153C512E"/>
    <w:rsid w:val="153CE7DF"/>
    <w:rsid w:val="153E5513"/>
    <w:rsid w:val="153EACC4"/>
    <w:rsid w:val="153ED6DF"/>
    <w:rsid w:val="153FFB41"/>
    <w:rsid w:val="154060AE"/>
    <w:rsid w:val="1540DEF0"/>
    <w:rsid w:val="1542B39A"/>
    <w:rsid w:val="1543BB9F"/>
    <w:rsid w:val="15463D99"/>
    <w:rsid w:val="154A1B9B"/>
    <w:rsid w:val="154CB682"/>
    <w:rsid w:val="154CD8F6"/>
    <w:rsid w:val="154D71EA"/>
    <w:rsid w:val="154EDBB8"/>
    <w:rsid w:val="154F0B1B"/>
    <w:rsid w:val="154F948C"/>
    <w:rsid w:val="154FB1C7"/>
    <w:rsid w:val="155079E7"/>
    <w:rsid w:val="1550B8CC"/>
    <w:rsid w:val="1552492B"/>
    <w:rsid w:val="1554B997"/>
    <w:rsid w:val="1556905F"/>
    <w:rsid w:val="155902D3"/>
    <w:rsid w:val="155CCADB"/>
    <w:rsid w:val="155F2201"/>
    <w:rsid w:val="155F780F"/>
    <w:rsid w:val="1561800E"/>
    <w:rsid w:val="156323E8"/>
    <w:rsid w:val="1564D683"/>
    <w:rsid w:val="1564F9A1"/>
    <w:rsid w:val="156538D2"/>
    <w:rsid w:val="15687A48"/>
    <w:rsid w:val="156888CA"/>
    <w:rsid w:val="156C16D0"/>
    <w:rsid w:val="156CCDD2"/>
    <w:rsid w:val="156CEFA5"/>
    <w:rsid w:val="15735B45"/>
    <w:rsid w:val="1574422C"/>
    <w:rsid w:val="1578C5E7"/>
    <w:rsid w:val="157B6D96"/>
    <w:rsid w:val="157C106B"/>
    <w:rsid w:val="157EE2BE"/>
    <w:rsid w:val="157F2056"/>
    <w:rsid w:val="157F31BD"/>
    <w:rsid w:val="15805F2F"/>
    <w:rsid w:val="1583B189"/>
    <w:rsid w:val="15845A10"/>
    <w:rsid w:val="1585CC21"/>
    <w:rsid w:val="1585DBDA"/>
    <w:rsid w:val="1586AA21"/>
    <w:rsid w:val="1589153A"/>
    <w:rsid w:val="158DD226"/>
    <w:rsid w:val="158E6864"/>
    <w:rsid w:val="159070E1"/>
    <w:rsid w:val="159162A1"/>
    <w:rsid w:val="1592AC0C"/>
    <w:rsid w:val="159312F6"/>
    <w:rsid w:val="15958E2F"/>
    <w:rsid w:val="15959FC2"/>
    <w:rsid w:val="1596ACCE"/>
    <w:rsid w:val="15981BE6"/>
    <w:rsid w:val="159967D0"/>
    <w:rsid w:val="1599CDE5"/>
    <w:rsid w:val="159AC090"/>
    <w:rsid w:val="159DAC95"/>
    <w:rsid w:val="159E7B55"/>
    <w:rsid w:val="159E9BEB"/>
    <w:rsid w:val="159F42FA"/>
    <w:rsid w:val="15A1ED3F"/>
    <w:rsid w:val="15A237DA"/>
    <w:rsid w:val="15A23EFD"/>
    <w:rsid w:val="15A4F481"/>
    <w:rsid w:val="15A5FFB8"/>
    <w:rsid w:val="15A6BB66"/>
    <w:rsid w:val="15A72F06"/>
    <w:rsid w:val="15A79B8C"/>
    <w:rsid w:val="15A7CDA7"/>
    <w:rsid w:val="15A99073"/>
    <w:rsid w:val="15AA34C8"/>
    <w:rsid w:val="15AE1D82"/>
    <w:rsid w:val="15AE35B8"/>
    <w:rsid w:val="15AF4A7E"/>
    <w:rsid w:val="15AF62D8"/>
    <w:rsid w:val="15B136C2"/>
    <w:rsid w:val="15B4E1EE"/>
    <w:rsid w:val="15B881F2"/>
    <w:rsid w:val="15B8C1FD"/>
    <w:rsid w:val="15B8FF06"/>
    <w:rsid w:val="15B98D22"/>
    <w:rsid w:val="15BA13D9"/>
    <w:rsid w:val="15BA2C94"/>
    <w:rsid w:val="15BB28C3"/>
    <w:rsid w:val="15BC1A32"/>
    <w:rsid w:val="15BEAF8A"/>
    <w:rsid w:val="15C12B71"/>
    <w:rsid w:val="15C1CF43"/>
    <w:rsid w:val="15C25413"/>
    <w:rsid w:val="15C40340"/>
    <w:rsid w:val="15C5CB12"/>
    <w:rsid w:val="15C61AC6"/>
    <w:rsid w:val="15CA86BA"/>
    <w:rsid w:val="15CB18B3"/>
    <w:rsid w:val="15CDFD0F"/>
    <w:rsid w:val="15D07028"/>
    <w:rsid w:val="15D51639"/>
    <w:rsid w:val="15D6BC0F"/>
    <w:rsid w:val="15D7926A"/>
    <w:rsid w:val="15D97468"/>
    <w:rsid w:val="15DA0122"/>
    <w:rsid w:val="15DA13D3"/>
    <w:rsid w:val="15DD9679"/>
    <w:rsid w:val="15E1B2B1"/>
    <w:rsid w:val="15E1CEA3"/>
    <w:rsid w:val="15E2A169"/>
    <w:rsid w:val="15E31F46"/>
    <w:rsid w:val="15E47725"/>
    <w:rsid w:val="15E5B230"/>
    <w:rsid w:val="15E815A2"/>
    <w:rsid w:val="15EAD5F4"/>
    <w:rsid w:val="15EBD9CD"/>
    <w:rsid w:val="15EC29B4"/>
    <w:rsid w:val="15ED5769"/>
    <w:rsid w:val="15EF51F1"/>
    <w:rsid w:val="15F0BB80"/>
    <w:rsid w:val="15F1F168"/>
    <w:rsid w:val="15F2BFCC"/>
    <w:rsid w:val="15F37F58"/>
    <w:rsid w:val="15F41C77"/>
    <w:rsid w:val="15FA239B"/>
    <w:rsid w:val="15FBECB6"/>
    <w:rsid w:val="15FD34AD"/>
    <w:rsid w:val="15FDDB27"/>
    <w:rsid w:val="15FE31A2"/>
    <w:rsid w:val="15FF965B"/>
    <w:rsid w:val="160004A1"/>
    <w:rsid w:val="16019AC3"/>
    <w:rsid w:val="16033791"/>
    <w:rsid w:val="160549FF"/>
    <w:rsid w:val="1606333D"/>
    <w:rsid w:val="1606416C"/>
    <w:rsid w:val="1606BB8D"/>
    <w:rsid w:val="1608E70D"/>
    <w:rsid w:val="1608ED21"/>
    <w:rsid w:val="1609C463"/>
    <w:rsid w:val="1609E0D3"/>
    <w:rsid w:val="160B02E7"/>
    <w:rsid w:val="160FA711"/>
    <w:rsid w:val="160FBDAF"/>
    <w:rsid w:val="16107B99"/>
    <w:rsid w:val="1611EB7D"/>
    <w:rsid w:val="161381E9"/>
    <w:rsid w:val="16142DC0"/>
    <w:rsid w:val="1614767B"/>
    <w:rsid w:val="1614E029"/>
    <w:rsid w:val="161646FA"/>
    <w:rsid w:val="161879E5"/>
    <w:rsid w:val="1619F500"/>
    <w:rsid w:val="161A95D7"/>
    <w:rsid w:val="161AC552"/>
    <w:rsid w:val="161AFA54"/>
    <w:rsid w:val="161C2FBC"/>
    <w:rsid w:val="161C5172"/>
    <w:rsid w:val="161E17DA"/>
    <w:rsid w:val="161E5195"/>
    <w:rsid w:val="161FE9F7"/>
    <w:rsid w:val="162021F8"/>
    <w:rsid w:val="1623A39D"/>
    <w:rsid w:val="1623A797"/>
    <w:rsid w:val="1623E67E"/>
    <w:rsid w:val="1625B0B7"/>
    <w:rsid w:val="1625E0FA"/>
    <w:rsid w:val="1627BF3A"/>
    <w:rsid w:val="1627D9DF"/>
    <w:rsid w:val="162ECD5E"/>
    <w:rsid w:val="162F3C30"/>
    <w:rsid w:val="162FF980"/>
    <w:rsid w:val="16314F47"/>
    <w:rsid w:val="163158DF"/>
    <w:rsid w:val="1631635F"/>
    <w:rsid w:val="16345139"/>
    <w:rsid w:val="1634E76D"/>
    <w:rsid w:val="16360E4A"/>
    <w:rsid w:val="16384D63"/>
    <w:rsid w:val="1638ADC1"/>
    <w:rsid w:val="16398782"/>
    <w:rsid w:val="1639F80B"/>
    <w:rsid w:val="163B1451"/>
    <w:rsid w:val="163B3126"/>
    <w:rsid w:val="163C38C8"/>
    <w:rsid w:val="163C40CF"/>
    <w:rsid w:val="163D405A"/>
    <w:rsid w:val="163E9AD7"/>
    <w:rsid w:val="163F1317"/>
    <w:rsid w:val="16408095"/>
    <w:rsid w:val="164472C6"/>
    <w:rsid w:val="1644B866"/>
    <w:rsid w:val="16469EBF"/>
    <w:rsid w:val="1646CC90"/>
    <w:rsid w:val="164A189E"/>
    <w:rsid w:val="164AA17A"/>
    <w:rsid w:val="164EF24D"/>
    <w:rsid w:val="164F639A"/>
    <w:rsid w:val="1651C76F"/>
    <w:rsid w:val="1651E8B6"/>
    <w:rsid w:val="16533F50"/>
    <w:rsid w:val="1659BA54"/>
    <w:rsid w:val="165A9FDC"/>
    <w:rsid w:val="165AFA61"/>
    <w:rsid w:val="165B6A05"/>
    <w:rsid w:val="165C25B5"/>
    <w:rsid w:val="165DEC07"/>
    <w:rsid w:val="165DFCA1"/>
    <w:rsid w:val="165E24D7"/>
    <w:rsid w:val="165F315F"/>
    <w:rsid w:val="165F65AF"/>
    <w:rsid w:val="1660B62B"/>
    <w:rsid w:val="16610DC6"/>
    <w:rsid w:val="16631B5E"/>
    <w:rsid w:val="166321C6"/>
    <w:rsid w:val="16644ADD"/>
    <w:rsid w:val="166514D8"/>
    <w:rsid w:val="1666EFF7"/>
    <w:rsid w:val="16676F7F"/>
    <w:rsid w:val="1668C820"/>
    <w:rsid w:val="16694398"/>
    <w:rsid w:val="166ACFB6"/>
    <w:rsid w:val="166B1F7B"/>
    <w:rsid w:val="166C0750"/>
    <w:rsid w:val="166F1EA1"/>
    <w:rsid w:val="166F9647"/>
    <w:rsid w:val="1673402D"/>
    <w:rsid w:val="16747874"/>
    <w:rsid w:val="1674E3E9"/>
    <w:rsid w:val="16755668"/>
    <w:rsid w:val="16759482"/>
    <w:rsid w:val="1676D78D"/>
    <w:rsid w:val="16777CB2"/>
    <w:rsid w:val="16780B14"/>
    <w:rsid w:val="16795C60"/>
    <w:rsid w:val="1679A20E"/>
    <w:rsid w:val="167B3133"/>
    <w:rsid w:val="167B5037"/>
    <w:rsid w:val="167D19C7"/>
    <w:rsid w:val="167D39A7"/>
    <w:rsid w:val="167F5090"/>
    <w:rsid w:val="1681225C"/>
    <w:rsid w:val="1681CE24"/>
    <w:rsid w:val="168592B8"/>
    <w:rsid w:val="1688696F"/>
    <w:rsid w:val="1688FE97"/>
    <w:rsid w:val="16894AF5"/>
    <w:rsid w:val="1689B7D8"/>
    <w:rsid w:val="1689E4B6"/>
    <w:rsid w:val="1689FFE8"/>
    <w:rsid w:val="168B5910"/>
    <w:rsid w:val="168F4F54"/>
    <w:rsid w:val="16906BFA"/>
    <w:rsid w:val="16908370"/>
    <w:rsid w:val="16910B2A"/>
    <w:rsid w:val="16926726"/>
    <w:rsid w:val="16929FB4"/>
    <w:rsid w:val="16947F1A"/>
    <w:rsid w:val="1695C622"/>
    <w:rsid w:val="1695F415"/>
    <w:rsid w:val="16972F9F"/>
    <w:rsid w:val="16980D76"/>
    <w:rsid w:val="169AC7E6"/>
    <w:rsid w:val="169BBA6C"/>
    <w:rsid w:val="169C5A12"/>
    <w:rsid w:val="169DF8CD"/>
    <w:rsid w:val="16A02F17"/>
    <w:rsid w:val="16A23109"/>
    <w:rsid w:val="16A2A0BB"/>
    <w:rsid w:val="16A2CFC5"/>
    <w:rsid w:val="16A39470"/>
    <w:rsid w:val="16A3A992"/>
    <w:rsid w:val="16A3D262"/>
    <w:rsid w:val="16A41B2F"/>
    <w:rsid w:val="16A56830"/>
    <w:rsid w:val="16AA22AF"/>
    <w:rsid w:val="16AA4D42"/>
    <w:rsid w:val="16AC5F6D"/>
    <w:rsid w:val="16AD5B36"/>
    <w:rsid w:val="16AE1047"/>
    <w:rsid w:val="16AEAB1D"/>
    <w:rsid w:val="16AF4BA0"/>
    <w:rsid w:val="16AFD5F9"/>
    <w:rsid w:val="16B25096"/>
    <w:rsid w:val="16B37017"/>
    <w:rsid w:val="16B52C2D"/>
    <w:rsid w:val="16B675B5"/>
    <w:rsid w:val="16B95642"/>
    <w:rsid w:val="16BA3623"/>
    <w:rsid w:val="16BA6F46"/>
    <w:rsid w:val="16BB6B42"/>
    <w:rsid w:val="16BC8CA0"/>
    <w:rsid w:val="16BC9A62"/>
    <w:rsid w:val="16BE59F0"/>
    <w:rsid w:val="16BF00DD"/>
    <w:rsid w:val="16BF25CE"/>
    <w:rsid w:val="16C03B93"/>
    <w:rsid w:val="16C10F9C"/>
    <w:rsid w:val="16C15149"/>
    <w:rsid w:val="16C2A3CB"/>
    <w:rsid w:val="16C6BE6C"/>
    <w:rsid w:val="16C70982"/>
    <w:rsid w:val="16C86033"/>
    <w:rsid w:val="16CBADAA"/>
    <w:rsid w:val="16CD731E"/>
    <w:rsid w:val="16CE9C9D"/>
    <w:rsid w:val="16CEB97C"/>
    <w:rsid w:val="16CF25DD"/>
    <w:rsid w:val="16CF403D"/>
    <w:rsid w:val="16CF88B4"/>
    <w:rsid w:val="16CFC9E0"/>
    <w:rsid w:val="16D0DEB2"/>
    <w:rsid w:val="16D39E6E"/>
    <w:rsid w:val="16D4018C"/>
    <w:rsid w:val="16D6ABC1"/>
    <w:rsid w:val="16DA06F6"/>
    <w:rsid w:val="16E11C47"/>
    <w:rsid w:val="16E13AA0"/>
    <w:rsid w:val="16E2558D"/>
    <w:rsid w:val="16E2DA25"/>
    <w:rsid w:val="16E347C9"/>
    <w:rsid w:val="16E442B8"/>
    <w:rsid w:val="16E4E8F5"/>
    <w:rsid w:val="16E60396"/>
    <w:rsid w:val="16E75541"/>
    <w:rsid w:val="16E7E493"/>
    <w:rsid w:val="16E81009"/>
    <w:rsid w:val="16E8212E"/>
    <w:rsid w:val="16E83CDC"/>
    <w:rsid w:val="16E956E4"/>
    <w:rsid w:val="16EC6400"/>
    <w:rsid w:val="16EC7266"/>
    <w:rsid w:val="16EEE68A"/>
    <w:rsid w:val="16F05E11"/>
    <w:rsid w:val="16F15484"/>
    <w:rsid w:val="16F2A897"/>
    <w:rsid w:val="16F335C5"/>
    <w:rsid w:val="16F51DC0"/>
    <w:rsid w:val="16F6E2FD"/>
    <w:rsid w:val="16F8E201"/>
    <w:rsid w:val="16FADAB0"/>
    <w:rsid w:val="16FAE762"/>
    <w:rsid w:val="16FE9AB6"/>
    <w:rsid w:val="1700A658"/>
    <w:rsid w:val="17018947"/>
    <w:rsid w:val="170486FA"/>
    <w:rsid w:val="1704942C"/>
    <w:rsid w:val="1704BDE8"/>
    <w:rsid w:val="1705A58D"/>
    <w:rsid w:val="1708E6E9"/>
    <w:rsid w:val="170AA109"/>
    <w:rsid w:val="170AFBF6"/>
    <w:rsid w:val="170CD9F3"/>
    <w:rsid w:val="170E01F6"/>
    <w:rsid w:val="170F24FB"/>
    <w:rsid w:val="170FEF5F"/>
    <w:rsid w:val="1711A528"/>
    <w:rsid w:val="1712CE13"/>
    <w:rsid w:val="1712DD24"/>
    <w:rsid w:val="1712F1B6"/>
    <w:rsid w:val="1715F077"/>
    <w:rsid w:val="17179D5B"/>
    <w:rsid w:val="1717BF83"/>
    <w:rsid w:val="17195CE6"/>
    <w:rsid w:val="17199C70"/>
    <w:rsid w:val="1719F5E0"/>
    <w:rsid w:val="171BA51F"/>
    <w:rsid w:val="171BA842"/>
    <w:rsid w:val="171C16BB"/>
    <w:rsid w:val="171C254C"/>
    <w:rsid w:val="171EE177"/>
    <w:rsid w:val="17213A23"/>
    <w:rsid w:val="1721A907"/>
    <w:rsid w:val="1721D038"/>
    <w:rsid w:val="172221EC"/>
    <w:rsid w:val="172343FE"/>
    <w:rsid w:val="1723B45B"/>
    <w:rsid w:val="17241167"/>
    <w:rsid w:val="1724AEB6"/>
    <w:rsid w:val="17269CC9"/>
    <w:rsid w:val="1728C544"/>
    <w:rsid w:val="1729057B"/>
    <w:rsid w:val="17292156"/>
    <w:rsid w:val="172AE50B"/>
    <w:rsid w:val="172D2BF2"/>
    <w:rsid w:val="172E97B0"/>
    <w:rsid w:val="172F49F2"/>
    <w:rsid w:val="1733994F"/>
    <w:rsid w:val="173400AD"/>
    <w:rsid w:val="17367CF1"/>
    <w:rsid w:val="1737D298"/>
    <w:rsid w:val="17381724"/>
    <w:rsid w:val="1739539D"/>
    <w:rsid w:val="173955FB"/>
    <w:rsid w:val="173A6E7D"/>
    <w:rsid w:val="173BBD78"/>
    <w:rsid w:val="173C88A8"/>
    <w:rsid w:val="173D5224"/>
    <w:rsid w:val="173EF8DF"/>
    <w:rsid w:val="17400E83"/>
    <w:rsid w:val="1741AEF7"/>
    <w:rsid w:val="17442A8C"/>
    <w:rsid w:val="17444E11"/>
    <w:rsid w:val="17456F68"/>
    <w:rsid w:val="174786FD"/>
    <w:rsid w:val="1747CDEF"/>
    <w:rsid w:val="17483E85"/>
    <w:rsid w:val="174C13F1"/>
    <w:rsid w:val="174C51F8"/>
    <w:rsid w:val="174CE8B8"/>
    <w:rsid w:val="174D8B51"/>
    <w:rsid w:val="174DFF7B"/>
    <w:rsid w:val="174F6803"/>
    <w:rsid w:val="17500630"/>
    <w:rsid w:val="17503DD1"/>
    <w:rsid w:val="1750DEEB"/>
    <w:rsid w:val="17515A46"/>
    <w:rsid w:val="1751C59F"/>
    <w:rsid w:val="17555912"/>
    <w:rsid w:val="17557A53"/>
    <w:rsid w:val="175640D6"/>
    <w:rsid w:val="17577C79"/>
    <w:rsid w:val="17583097"/>
    <w:rsid w:val="17599E7F"/>
    <w:rsid w:val="175AC4D3"/>
    <w:rsid w:val="175B9C2F"/>
    <w:rsid w:val="175B9EA6"/>
    <w:rsid w:val="175D5E57"/>
    <w:rsid w:val="175D6AEA"/>
    <w:rsid w:val="175E3358"/>
    <w:rsid w:val="175EBFC3"/>
    <w:rsid w:val="175FA96A"/>
    <w:rsid w:val="1762087D"/>
    <w:rsid w:val="17624F61"/>
    <w:rsid w:val="17628406"/>
    <w:rsid w:val="176325EE"/>
    <w:rsid w:val="1763B53A"/>
    <w:rsid w:val="1763F07D"/>
    <w:rsid w:val="1763F2CE"/>
    <w:rsid w:val="176576B9"/>
    <w:rsid w:val="17673504"/>
    <w:rsid w:val="17680A4A"/>
    <w:rsid w:val="1769BBAD"/>
    <w:rsid w:val="176A5085"/>
    <w:rsid w:val="176A9C09"/>
    <w:rsid w:val="176CE23D"/>
    <w:rsid w:val="176D1CAB"/>
    <w:rsid w:val="1772B378"/>
    <w:rsid w:val="17736043"/>
    <w:rsid w:val="1779D523"/>
    <w:rsid w:val="1781170F"/>
    <w:rsid w:val="178251BA"/>
    <w:rsid w:val="17825860"/>
    <w:rsid w:val="1783C2A2"/>
    <w:rsid w:val="1784C284"/>
    <w:rsid w:val="1785F5D7"/>
    <w:rsid w:val="1787FED2"/>
    <w:rsid w:val="1788BCF9"/>
    <w:rsid w:val="178AB3AD"/>
    <w:rsid w:val="178D59B8"/>
    <w:rsid w:val="178EA52A"/>
    <w:rsid w:val="178EFE27"/>
    <w:rsid w:val="178FAB55"/>
    <w:rsid w:val="1790D6BF"/>
    <w:rsid w:val="1791A7F0"/>
    <w:rsid w:val="1791EB18"/>
    <w:rsid w:val="179284F7"/>
    <w:rsid w:val="1792C356"/>
    <w:rsid w:val="1794F612"/>
    <w:rsid w:val="1795B6BD"/>
    <w:rsid w:val="17967D5C"/>
    <w:rsid w:val="1796AF32"/>
    <w:rsid w:val="17979850"/>
    <w:rsid w:val="1797BE68"/>
    <w:rsid w:val="179921A5"/>
    <w:rsid w:val="179A0203"/>
    <w:rsid w:val="179A0DED"/>
    <w:rsid w:val="179DF2BF"/>
    <w:rsid w:val="179EE83C"/>
    <w:rsid w:val="17A0DDD8"/>
    <w:rsid w:val="17A3E331"/>
    <w:rsid w:val="17A52654"/>
    <w:rsid w:val="17A594C4"/>
    <w:rsid w:val="17A7597B"/>
    <w:rsid w:val="17A7CDB9"/>
    <w:rsid w:val="17A94B17"/>
    <w:rsid w:val="17AD8CC6"/>
    <w:rsid w:val="17AE35A5"/>
    <w:rsid w:val="17AF79A6"/>
    <w:rsid w:val="17AFFA44"/>
    <w:rsid w:val="17B34856"/>
    <w:rsid w:val="17B3F7F7"/>
    <w:rsid w:val="17B405A8"/>
    <w:rsid w:val="17B49D31"/>
    <w:rsid w:val="17B54CA4"/>
    <w:rsid w:val="17B572B2"/>
    <w:rsid w:val="17B74589"/>
    <w:rsid w:val="17BA0CD8"/>
    <w:rsid w:val="17BBB416"/>
    <w:rsid w:val="17BBC026"/>
    <w:rsid w:val="17BC1B9D"/>
    <w:rsid w:val="17BCCAC5"/>
    <w:rsid w:val="17BD66D7"/>
    <w:rsid w:val="17BDB4A6"/>
    <w:rsid w:val="17C143AD"/>
    <w:rsid w:val="17C1557E"/>
    <w:rsid w:val="17C2C75F"/>
    <w:rsid w:val="17C49844"/>
    <w:rsid w:val="17C4BD16"/>
    <w:rsid w:val="17C4F782"/>
    <w:rsid w:val="17C588AD"/>
    <w:rsid w:val="17C60565"/>
    <w:rsid w:val="17C64126"/>
    <w:rsid w:val="17C77AF3"/>
    <w:rsid w:val="17C77CE8"/>
    <w:rsid w:val="17C8F5BE"/>
    <w:rsid w:val="17C92D84"/>
    <w:rsid w:val="17C948F6"/>
    <w:rsid w:val="17CC6D90"/>
    <w:rsid w:val="17CD4641"/>
    <w:rsid w:val="17CD82D0"/>
    <w:rsid w:val="17CF911A"/>
    <w:rsid w:val="17CF9EE9"/>
    <w:rsid w:val="17D17548"/>
    <w:rsid w:val="17D2705E"/>
    <w:rsid w:val="17D4FC53"/>
    <w:rsid w:val="17D6C022"/>
    <w:rsid w:val="17D7EA95"/>
    <w:rsid w:val="17D9E833"/>
    <w:rsid w:val="17DB567F"/>
    <w:rsid w:val="17DBAC9C"/>
    <w:rsid w:val="17DC5E5C"/>
    <w:rsid w:val="17DDE993"/>
    <w:rsid w:val="17DE0E5E"/>
    <w:rsid w:val="17DE23D0"/>
    <w:rsid w:val="17DE9D61"/>
    <w:rsid w:val="17DEFB77"/>
    <w:rsid w:val="17E00621"/>
    <w:rsid w:val="17E0F074"/>
    <w:rsid w:val="17E23F38"/>
    <w:rsid w:val="17E26B74"/>
    <w:rsid w:val="17E39F8E"/>
    <w:rsid w:val="17E3E5B7"/>
    <w:rsid w:val="17E4FBF1"/>
    <w:rsid w:val="17E5BF0F"/>
    <w:rsid w:val="17E6ACEA"/>
    <w:rsid w:val="17E7E721"/>
    <w:rsid w:val="17E93572"/>
    <w:rsid w:val="17EA68A9"/>
    <w:rsid w:val="17EBF483"/>
    <w:rsid w:val="17EC83AE"/>
    <w:rsid w:val="17EE5B29"/>
    <w:rsid w:val="17EF4DB9"/>
    <w:rsid w:val="17F5CDA8"/>
    <w:rsid w:val="17F65252"/>
    <w:rsid w:val="17F80008"/>
    <w:rsid w:val="17F8B80C"/>
    <w:rsid w:val="17FA3C4C"/>
    <w:rsid w:val="17FB78A8"/>
    <w:rsid w:val="17FBDDD5"/>
    <w:rsid w:val="17FE4ADC"/>
    <w:rsid w:val="17FFA434"/>
    <w:rsid w:val="180016D4"/>
    <w:rsid w:val="18006827"/>
    <w:rsid w:val="1801E635"/>
    <w:rsid w:val="1802ED5E"/>
    <w:rsid w:val="18030237"/>
    <w:rsid w:val="18034A4B"/>
    <w:rsid w:val="1803C05C"/>
    <w:rsid w:val="1803DA10"/>
    <w:rsid w:val="1804D893"/>
    <w:rsid w:val="18062478"/>
    <w:rsid w:val="18070C48"/>
    <w:rsid w:val="18082253"/>
    <w:rsid w:val="18088CBE"/>
    <w:rsid w:val="18090B25"/>
    <w:rsid w:val="1809C6F5"/>
    <w:rsid w:val="180E2167"/>
    <w:rsid w:val="180E7E6B"/>
    <w:rsid w:val="18101907"/>
    <w:rsid w:val="1810BA0F"/>
    <w:rsid w:val="1812B994"/>
    <w:rsid w:val="1812BBE2"/>
    <w:rsid w:val="181429AE"/>
    <w:rsid w:val="18143DC1"/>
    <w:rsid w:val="18149572"/>
    <w:rsid w:val="1817F899"/>
    <w:rsid w:val="181A6F3C"/>
    <w:rsid w:val="181B838B"/>
    <w:rsid w:val="181BD50F"/>
    <w:rsid w:val="181FC9AB"/>
    <w:rsid w:val="181FFDA1"/>
    <w:rsid w:val="18203A54"/>
    <w:rsid w:val="1820E620"/>
    <w:rsid w:val="1821F7B4"/>
    <w:rsid w:val="1822DBEC"/>
    <w:rsid w:val="1824B3B3"/>
    <w:rsid w:val="18258E5F"/>
    <w:rsid w:val="1827D8EA"/>
    <w:rsid w:val="18286DA7"/>
    <w:rsid w:val="182B81C0"/>
    <w:rsid w:val="182C3090"/>
    <w:rsid w:val="182CBC28"/>
    <w:rsid w:val="182DD2CE"/>
    <w:rsid w:val="182E65CC"/>
    <w:rsid w:val="18332E4B"/>
    <w:rsid w:val="18333B99"/>
    <w:rsid w:val="18357A86"/>
    <w:rsid w:val="1836DC98"/>
    <w:rsid w:val="1837576A"/>
    <w:rsid w:val="183CE8ED"/>
    <w:rsid w:val="183D9A32"/>
    <w:rsid w:val="183DA61C"/>
    <w:rsid w:val="183DAB48"/>
    <w:rsid w:val="1840F9D0"/>
    <w:rsid w:val="18422903"/>
    <w:rsid w:val="18434995"/>
    <w:rsid w:val="18447A12"/>
    <w:rsid w:val="18463B9E"/>
    <w:rsid w:val="1846499C"/>
    <w:rsid w:val="1847B95C"/>
    <w:rsid w:val="1848BB2D"/>
    <w:rsid w:val="18498095"/>
    <w:rsid w:val="184AC719"/>
    <w:rsid w:val="184D8D56"/>
    <w:rsid w:val="184DAFAB"/>
    <w:rsid w:val="184DC834"/>
    <w:rsid w:val="184E7BB3"/>
    <w:rsid w:val="184FB48E"/>
    <w:rsid w:val="184FFE9A"/>
    <w:rsid w:val="18505982"/>
    <w:rsid w:val="18505D6F"/>
    <w:rsid w:val="1852C02A"/>
    <w:rsid w:val="185352D9"/>
    <w:rsid w:val="18560CB3"/>
    <w:rsid w:val="1856EE4F"/>
    <w:rsid w:val="1857448B"/>
    <w:rsid w:val="185827E3"/>
    <w:rsid w:val="18585D01"/>
    <w:rsid w:val="18590783"/>
    <w:rsid w:val="18593222"/>
    <w:rsid w:val="185A16E0"/>
    <w:rsid w:val="185A2287"/>
    <w:rsid w:val="18601B8D"/>
    <w:rsid w:val="18617EF7"/>
    <w:rsid w:val="1862723A"/>
    <w:rsid w:val="1863ECDE"/>
    <w:rsid w:val="186457D3"/>
    <w:rsid w:val="1865CAED"/>
    <w:rsid w:val="186657F4"/>
    <w:rsid w:val="18665BD1"/>
    <w:rsid w:val="1866E276"/>
    <w:rsid w:val="1869C5DC"/>
    <w:rsid w:val="186B515B"/>
    <w:rsid w:val="186CAF13"/>
    <w:rsid w:val="186F723F"/>
    <w:rsid w:val="1874D63C"/>
    <w:rsid w:val="1876C4EE"/>
    <w:rsid w:val="1877AB57"/>
    <w:rsid w:val="187892B0"/>
    <w:rsid w:val="1878DB13"/>
    <w:rsid w:val="1879CD8D"/>
    <w:rsid w:val="187A293F"/>
    <w:rsid w:val="187C278E"/>
    <w:rsid w:val="187C4CD0"/>
    <w:rsid w:val="187F5130"/>
    <w:rsid w:val="187FDB3D"/>
    <w:rsid w:val="18823203"/>
    <w:rsid w:val="188274D8"/>
    <w:rsid w:val="188417EB"/>
    <w:rsid w:val="188483FC"/>
    <w:rsid w:val="1885492D"/>
    <w:rsid w:val="1885C9F3"/>
    <w:rsid w:val="18860787"/>
    <w:rsid w:val="1886660F"/>
    <w:rsid w:val="18870A7A"/>
    <w:rsid w:val="18893E87"/>
    <w:rsid w:val="1889F8A2"/>
    <w:rsid w:val="188B1F50"/>
    <w:rsid w:val="188B7779"/>
    <w:rsid w:val="188BCC59"/>
    <w:rsid w:val="188BD469"/>
    <w:rsid w:val="188F5381"/>
    <w:rsid w:val="18913408"/>
    <w:rsid w:val="1891510E"/>
    <w:rsid w:val="189222B2"/>
    <w:rsid w:val="1892DB17"/>
    <w:rsid w:val="1895C62F"/>
    <w:rsid w:val="189D05CB"/>
    <w:rsid w:val="189D3DA5"/>
    <w:rsid w:val="189D72AE"/>
    <w:rsid w:val="189E70E8"/>
    <w:rsid w:val="189F58B7"/>
    <w:rsid w:val="18A095D3"/>
    <w:rsid w:val="18A1AF20"/>
    <w:rsid w:val="18A2B5A8"/>
    <w:rsid w:val="18A42B3C"/>
    <w:rsid w:val="18A42BB2"/>
    <w:rsid w:val="18A52DE3"/>
    <w:rsid w:val="18A577C2"/>
    <w:rsid w:val="18A5AFD0"/>
    <w:rsid w:val="18A64612"/>
    <w:rsid w:val="18A87C9F"/>
    <w:rsid w:val="18B00828"/>
    <w:rsid w:val="18B0A680"/>
    <w:rsid w:val="18B178B6"/>
    <w:rsid w:val="18B1AF6F"/>
    <w:rsid w:val="18B50D01"/>
    <w:rsid w:val="18B62E28"/>
    <w:rsid w:val="18B76A5A"/>
    <w:rsid w:val="18B76DA8"/>
    <w:rsid w:val="18B81192"/>
    <w:rsid w:val="18B96153"/>
    <w:rsid w:val="18BC5EEE"/>
    <w:rsid w:val="18BFEA29"/>
    <w:rsid w:val="18C3CFC9"/>
    <w:rsid w:val="18C5645B"/>
    <w:rsid w:val="18C83610"/>
    <w:rsid w:val="18C9DD7B"/>
    <w:rsid w:val="18CA41BF"/>
    <w:rsid w:val="18CA4ECE"/>
    <w:rsid w:val="18CA4F86"/>
    <w:rsid w:val="18CAF9B7"/>
    <w:rsid w:val="18CB51E6"/>
    <w:rsid w:val="18D12B3A"/>
    <w:rsid w:val="18D30294"/>
    <w:rsid w:val="18D54048"/>
    <w:rsid w:val="18D6BEC6"/>
    <w:rsid w:val="18D7C1A3"/>
    <w:rsid w:val="18D837FD"/>
    <w:rsid w:val="18D8D4BD"/>
    <w:rsid w:val="18D8F020"/>
    <w:rsid w:val="18D91B97"/>
    <w:rsid w:val="18D999D3"/>
    <w:rsid w:val="18DAC8D4"/>
    <w:rsid w:val="18DB2B0F"/>
    <w:rsid w:val="18DBF4D6"/>
    <w:rsid w:val="18DBFEEC"/>
    <w:rsid w:val="18DCF1E4"/>
    <w:rsid w:val="18DE7A2F"/>
    <w:rsid w:val="18DEEEC3"/>
    <w:rsid w:val="18DF15E3"/>
    <w:rsid w:val="18DFCB65"/>
    <w:rsid w:val="18E29320"/>
    <w:rsid w:val="18E3DDC0"/>
    <w:rsid w:val="18E47860"/>
    <w:rsid w:val="18E529D1"/>
    <w:rsid w:val="18E60F63"/>
    <w:rsid w:val="18E7D97B"/>
    <w:rsid w:val="18E993F2"/>
    <w:rsid w:val="18EC6AF6"/>
    <w:rsid w:val="18ED4856"/>
    <w:rsid w:val="18F00004"/>
    <w:rsid w:val="18F0177D"/>
    <w:rsid w:val="18F23F35"/>
    <w:rsid w:val="18F7B8B0"/>
    <w:rsid w:val="18FABE39"/>
    <w:rsid w:val="18FDEC94"/>
    <w:rsid w:val="18FDF489"/>
    <w:rsid w:val="18FE55CB"/>
    <w:rsid w:val="18FE6538"/>
    <w:rsid w:val="18FE8AB7"/>
    <w:rsid w:val="18FF722A"/>
    <w:rsid w:val="19001FCA"/>
    <w:rsid w:val="190408B6"/>
    <w:rsid w:val="190654F8"/>
    <w:rsid w:val="1906601A"/>
    <w:rsid w:val="1906BEC7"/>
    <w:rsid w:val="1906EE67"/>
    <w:rsid w:val="1907AD03"/>
    <w:rsid w:val="1909085D"/>
    <w:rsid w:val="190AC893"/>
    <w:rsid w:val="190CD092"/>
    <w:rsid w:val="190E0739"/>
    <w:rsid w:val="19104412"/>
    <w:rsid w:val="1910ACF5"/>
    <w:rsid w:val="1910D042"/>
    <w:rsid w:val="1911184D"/>
    <w:rsid w:val="1911FE8C"/>
    <w:rsid w:val="19122DC3"/>
    <w:rsid w:val="1913488A"/>
    <w:rsid w:val="1914B22A"/>
    <w:rsid w:val="1914D0BD"/>
    <w:rsid w:val="19152613"/>
    <w:rsid w:val="1915F360"/>
    <w:rsid w:val="1916142D"/>
    <w:rsid w:val="19167BFE"/>
    <w:rsid w:val="19182CEB"/>
    <w:rsid w:val="191884B5"/>
    <w:rsid w:val="191916A3"/>
    <w:rsid w:val="191C3392"/>
    <w:rsid w:val="191EBFCA"/>
    <w:rsid w:val="19202C40"/>
    <w:rsid w:val="192263E5"/>
    <w:rsid w:val="1922D117"/>
    <w:rsid w:val="1924361E"/>
    <w:rsid w:val="192593CA"/>
    <w:rsid w:val="1925B105"/>
    <w:rsid w:val="19289EA1"/>
    <w:rsid w:val="192CBD35"/>
    <w:rsid w:val="192D5E04"/>
    <w:rsid w:val="192D7851"/>
    <w:rsid w:val="192F7D60"/>
    <w:rsid w:val="1930EA53"/>
    <w:rsid w:val="1932E0FC"/>
    <w:rsid w:val="19332189"/>
    <w:rsid w:val="1933AFE8"/>
    <w:rsid w:val="1934E0DA"/>
    <w:rsid w:val="1935514C"/>
    <w:rsid w:val="1936EEF9"/>
    <w:rsid w:val="19374840"/>
    <w:rsid w:val="1938006B"/>
    <w:rsid w:val="19393831"/>
    <w:rsid w:val="193B3C0D"/>
    <w:rsid w:val="193B48E3"/>
    <w:rsid w:val="193BAB5E"/>
    <w:rsid w:val="193C0D36"/>
    <w:rsid w:val="193E7162"/>
    <w:rsid w:val="19413B03"/>
    <w:rsid w:val="19421444"/>
    <w:rsid w:val="19422B8F"/>
    <w:rsid w:val="1942D21F"/>
    <w:rsid w:val="1942EA69"/>
    <w:rsid w:val="1943B72F"/>
    <w:rsid w:val="1945824E"/>
    <w:rsid w:val="19469AB8"/>
    <w:rsid w:val="19478447"/>
    <w:rsid w:val="19483B30"/>
    <w:rsid w:val="19485455"/>
    <w:rsid w:val="1948AC06"/>
    <w:rsid w:val="1948DE3B"/>
    <w:rsid w:val="1948FFED"/>
    <w:rsid w:val="19494B75"/>
    <w:rsid w:val="194B5581"/>
    <w:rsid w:val="194BBB91"/>
    <w:rsid w:val="194CB00C"/>
    <w:rsid w:val="194E30B8"/>
    <w:rsid w:val="194E77B4"/>
    <w:rsid w:val="19509261"/>
    <w:rsid w:val="195119B7"/>
    <w:rsid w:val="1954F464"/>
    <w:rsid w:val="1954FC2B"/>
    <w:rsid w:val="1955A812"/>
    <w:rsid w:val="1956155B"/>
    <w:rsid w:val="19584278"/>
    <w:rsid w:val="195C45D2"/>
    <w:rsid w:val="195CF626"/>
    <w:rsid w:val="195DC736"/>
    <w:rsid w:val="195F521A"/>
    <w:rsid w:val="196042A2"/>
    <w:rsid w:val="1963FC1C"/>
    <w:rsid w:val="196688AB"/>
    <w:rsid w:val="1967435A"/>
    <w:rsid w:val="196B119D"/>
    <w:rsid w:val="196EFA43"/>
    <w:rsid w:val="196FB300"/>
    <w:rsid w:val="19721E69"/>
    <w:rsid w:val="1973B4A1"/>
    <w:rsid w:val="1975946F"/>
    <w:rsid w:val="197877DA"/>
    <w:rsid w:val="19798895"/>
    <w:rsid w:val="197991BD"/>
    <w:rsid w:val="197A49C2"/>
    <w:rsid w:val="197EA15F"/>
    <w:rsid w:val="197FA82E"/>
    <w:rsid w:val="198034F6"/>
    <w:rsid w:val="1980644E"/>
    <w:rsid w:val="1980BB81"/>
    <w:rsid w:val="19810386"/>
    <w:rsid w:val="19830364"/>
    <w:rsid w:val="1983723B"/>
    <w:rsid w:val="1983C7A2"/>
    <w:rsid w:val="1983CFF5"/>
    <w:rsid w:val="1985C265"/>
    <w:rsid w:val="1985EFCD"/>
    <w:rsid w:val="19874622"/>
    <w:rsid w:val="19884049"/>
    <w:rsid w:val="198894A9"/>
    <w:rsid w:val="198BBECB"/>
    <w:rsid w:val="198D6931"/>
    <w:rsid w:val="198F8F80"/>
    <w:rsid w:val="199041EE"/>
    <w:rsid w:val="1992B059"/>
    <w:rsid w:val="19930262"/>
    <w:rsid w:val="19930A11"/>
    <w:rsid w:val="19935CA7"/>
    <w:rsid w:val="199394A1"/>
    <w:rsid w:val="19941BB6"/>
    <w:rsid w:val="19942261"/>
    <w:rsid w:val="19945377"/>
    <w:rsid w:val="1997592B"/>
    <w:rsid w:val="1997D21D"/>
    <w:rsid w:val="1998E007"/>
    <w:rsid w:val="1999BFC3"/>
    <w:rsid w:val="199A9898"/>
    <w:rsid w:val="199BF07E"/>
    <w:rsid w:val="199CC581"/>
    <w:rsid w:val="199F1E8C"/>
    <w:rsid w:val="19A0A243"/>
    <w:rsid w:val="19A327BC"/>
    <w:rsid w:val="19A35ACC"/>
    <w:rsid w:val="19A36AA9"/>
    <w:rsid w:val="19A4780B"/>
    <w:rsid w:val="19A4EAFC"/>
    <w:rsid w:val="19A540B2"/>
    <w:rsid w:val="19A69F7D"/>
    <w:rsid w:val="19A9CA23"/>
    <w:rsid w:val="19AA37BE"/>
    <w:rsid w:val="19AB8565"/>
    <w:rsid w:val="19AD6B91"/>
    <w:rsid w:val="19AF98B0"/>
    <w:rsid w:val="19B0560C"/>
    <w:rsid w:val="19B0BD81"/>
    <w:rsid w:val="19B56D5D"/>
    <w:rsid w:val="19B67CCE"/>
    <w:rsid w:val="19B7A920"/>
    <w:rsid w:val="19B80396"/>
    <w:rsid w:val="19BA1A55"/>
    <w:rsid w:val="19BACF69"/>
    <w:rsid w:val="19C08EE6"/>
    <w:rsid w:val="19C0C0EB"/>
    <w:rsid w:val="19C498CA"/>
    <w:rsid w:val="19C51F90"/>
    <w:rsid w:val="19C5C178"/>
    <w:rsid w:val="19C7A91A"/>
    <w:rsid w:val="19C88E3E"/>
    <w:rsid w:val="19C91263"/>
    <w:rsid w:val="19CB5F17"/>
    <w:rsid w:val="19CB8956"/>
    <w:rsid w:val="19CD7103"/>
    <w:rsid w:val="19CDCEA4"/>
    <w:rsid w:val="19CF907C"/>
    <w:rsid w:val="19D0462F"/>
    <w:rsid w:val="19D22A60"/>
    <w:rsid w:val="19D28617"/>
    <w:rsid w:val="19D29552"/>
    <w:rsid w:val="19D4067E"/>
    <w:rsid w:val="19D4E55A"/>
    <w:rsid w:val="19D5E78A"/>
    <w:rsid w:val="19DB0670"/>
    <w:rsid w:val="19DB5A04"/>
    <w:rsid w:val="19DD3BFE"/>
    <w:rsid w:val="19DEDDF0"/>
    <w:rsid w:val="19DF6979"/>
    <w:rsid w:val="19E29A0E"/>
    <w:rsid w:val="19E2C314"/>
    <w:rsid w:val="19E45FDA"/>
    <w:rsid w:val="19E49C4A"/>
    <w:rsid w:val="19E61DEC"/>
    <w:rsid w:val="19E872F1"/>
    <w:rsid w:val="19EA3B2B"/>
    <w:rsid w:val="19EA43F2"/>
    <w:rsid w:val="19EB8019"/>
    <w:rsid w:val="19EB9CEC"/>
    <w:rsid w:val="19EE0B44"/>
    <w:rsid w:val="19EE103E"/>
    <w:rsid w:val="19EE30A6"/>
    <w:rsid w:val="19F0245A"/>
    <w:rsid w:val="19F173E1"/>
    <w:rsid w:val="19F1A928"/>
    <w:rsid w:val="19F20B7C"/>
    <w:rsid w:val="19F2636A"/>
    <w:rsid w:val="19F368E1"/>
    <w:rsid w:val="19F3C8EE"/>
    <w:rsid w:val="19F53270"/>
    <w:rsid w:val="19F8474B"/>
    <w:rsid w:val="19F9BCC2"/>
    <w:rsid w:val="19F9D544"/>
    <w:rsid w:val="19F9F049"/>
    <w:rsid w:val="19FB4270"/>
    <w:rsid w:val="19FBF126"/>
    <w:rsid w:val="19FD7614"/>
    <w:rsid w:val="19FDB979"/>
    <w:rsid w:val="19FEF45F"/>
    <w:rsid w:val="1A006255"/>
    <w:rsid w:val="1A0274BD"/>
    <w:rsid w:val="1A02B2D7"/>
    <w:rsid w:val="1A045D79"/>
    <w:rsid w:val="1A067EDF"/>
    <w:rsid w:val="1A0832BD"/>
    <w:rsid w:val="1A08AE25"/>
    <w:rsid w:val="1A0994AD"/>
    <w:rsid w:val="1A0AE187"/>
    <w:rsid w:val="1A0B0468"/>
    <w:rsid w:val="1A0B958C"/>
    <w:rsid w:val="1A0BDB5B"/>
    <w:rsid w:val="1A0E2826"/>
    <w:rsid w:val="1A1066D3"/>
    <w:rsid w:val="1A111912"/>
    <w:rsid w:val="1A124367"/>
    <w:rsid w:val="1A13DF23"/>
    <w:rsid w:val="1A147C37"/>
    <w:rsid w:val="1A15144B"/>
    <w:rsid w:val="1A16661A"/>
    <w:rsid w:val="1A166914"/>
    <w:rsid w:val="1A1C55A5"/>
    <w:rsid w:val="1A1CA5BB"/>
    <w:rsid w:val="1A1D4150"/>
    <w:rsid w:val="1A1D4F88"/>
    <w:rsid w:val="1A1D95AD"/>
    <w:rsid w:val="1A1DD3AF"/>
    <w:rsid w:val="1A1E2F27"/>
    <w:rsid w:val="1A20F4B5"/>
    <w:rsid w:val="1A221EB0"/>
    <w:rsid w:val="1A2267A6"/>
    <w:rsid w:val="1A24119B"/>
    <w:rsid w:val="1A24933C"/>
    <w:rsid w:val="1A285A07"/>
    <w:rsid w:val="1A29A409"/>
    <w:rsid w:val="1A2A2F3E"/>
    <w:rsid w:val="1A32CA08"/>
    <w:rsid w:val="1A331D23"/>
    <w:rsid w:val="1A3408BC"/>
    <w:rsid w:val="1A367D7A"/>
    <w:rsid w:val="1A36BDBD"/>
    <w:rsid w:val="1A374350"/>
    <w:rsid w:val="1A386353"/>
    <w:rsid w:val="1A393A90"/>
    <w:rsid w:val="1A3CB4E9"/>
    <w:rsid w:val="1A3CE325"/>
    <w:rsid w:val="1A3DB848"/>
    <w:rsid w:val="1A3E9077"/>
    <w:rsid w:val="1A3EDF52"/>
    <w:rsid w:val="1A40EC23"/>
    <w:rsid w:val="1A41E0B9"/>
    <w:rsid w:val="1A445318"/>
    <w:rsid w:val="1A46923D"/>
    <w:rsid w:val="1A476A66"/>
    <w:rsid w:val="1A4BA35E"/>
    <w:rsid w:val="1A4C3C2B"/>
    <w:rsid w:val="1A4CDF3B"/>
    <w:rsid w:val="1A4DB346"/>
    <w:rsid w:val="1A4F3D0B"/>
    <w:rsid w:val="1A4FA04C"/>
    <w:rsid w:val="1A4FEE88"/>
    <w:rsid w:val="1A516BCD"/>
    <w:rsid w:val="1A529688"/>
    <w:rsid w:val="1A554CA3"/>
    <w:rsid w:val="1A555E5E"/>
    <w:rsid w:val="1A579DAA"/>
    <w:rsid w:val="1A590372"/>
    <w:rsid w:val="1A596C5F"/>
    <w:rsid w:val="1A59D8A0"/>
    <w:rsid w:val="1A5A765C"/>
    <w:rsid w:val="1A5B0026"/>
    <w:rsid w:val="1A5D49CC"/>
    <w:rsid w:val="1A5DF59B"/>
    <w:rsid w:val="1A61925B"/>
    <w:rsid w:val="1A619ABE"/>
    <w:rsid w:val="1A622931"/>
    <w:rsid w:val="1A685EF5"/>
    <w:rsid w:val="1A6A0030"/>
    <w:rsid w:val="1A6A33FA"/>
    <w:rsid w:val="1A6AF8FC"/>
    <w:rsid w:val="1A6B6D21"/>
    <w:rsid w:val="1A6DB983"/>
    <w:rsid w:val="1A6EB123"/>
    <w:rsid w:val="1A6F3269"/>
    <w:rsid w:val="1A6FFEBC"/>
    <w:rsid w:val="1A715C1D"/>
    <w:rsid w:val="1A718AD0"/>
    <w:rsid w:val="1A7403FD"/>
    <w:rsid w:val="1A75997F"/>
    <w:rsid w:val="1A774DF2"/>
    <w:rsid w:val="1A79609E"/>
    <w:rsid w:val="1A7A87F5"/>
    <w:rsid w:val="1A7BB008"/>
    <w:rsid w:val="1A7C3651"/>
    <w:rsid w:val="1A7D4C27"/>
    <w:rsid w:val="1A7D9F74"/>
    <w:rsid w:val="1A7DE13D"/>
    <w:rsid w:val="1A7E0D83"/>
    <w:rsid w:val="1A8053EC"/>
    <w:rsid w:val="1A8406F4"/>
    <w:rsid w:val="1A8478ED"/>
    <w:rsid w:val="1A84BAA2"/>
    <w:rsid w:val="1A86D1CE"/>
    <w:rsid w:val="1A87912C"/>
    <w:rsid w:val="1A89AD97"/>
    <w:rsid w:val="1A8C1E24"/>
    <w:rsid w:val="1A8E4800"/>
    <w:rsid w:val="1A8FC838"/>
    <w:rsid w:val="1A90682E"/>
    <w:rsid w:val="1A921D3E"/>
    <w:rsid w:val="1A933E3D"/>
    <w:rsid w:val="1A964760"/>
    <w:rsid w:val="1A96EE09"/>
    <w:rsid w:val="1A96F0B3"/>
    <w:rsid w:val="1A970539"/>
    <w:rsid w:val="1A977425"/>
    <w:rsid w:val="1A9855EC"/>
    <w:rsid w:val="1A989690"/>
    <w:rsid w:val="1A99EDAC"/>
    <w:rsid w:val="1A9AFCE8"/>
    <w:rsid w:val="1A9B4ADE"/>
    <w:rsid w:val="1A9B95C7"/>
    <w:rsid w:val="1A9BA7CA"/>
    <w:rsid w:val="1A9C9020"/>
    <w:rsid w:val="1A9EB121"/>
    <w:rsid w:val="1AA08E8D"/>
    <w:rsid w:val="1AA0E8A4"/>
    <w:rsid w:val="1AA72E26"/>
    <w:rsid w:val="1AA78849"/>
    <w:rsid w:val="1AA9DBDC"/>
    <w:rsid w:val="1AAA2DC5"/>
    <w:rsid w:val="1AAC4F62"/>
    <w:rsid w:val="1AAD2598"/>
    <w:rsid w:val="1AADB34A"/>
    <w:rsid w:val="1AB2B3D1"/>
    <w:rsid w:val="1AB30D8D"/>
    <w:rsid w:val="1AB4248A"/>
    <w:rsid w:val="1AB46C61"/>
    <w:rsid w:val="1AB69A11"/>
    <w:rsid w:val="1AB94166"/>
    <w:rsid w:val="1AB9EF29"/>
    <w:rsid w:val="1ABA90FA"/>
    <w:rsid w:val="1ABB0FA3"/>
    <w:rsid w:val="1ABE8E65"/>
    <w:rsid w:val="1AC17B15"/>
    <w:rsid w:val="1AC25F35"/>
    <w:rsid w:val="1AC40D29"/>
    <w:rsid w:val="1AC50462"/>
    <w:rsid w:val="1AC5628B"/>
    <w:rsid w:val="1AC60611"/>
    <w:rsid w:val="1AC71417"/>
    <w:rsid w:val="1AC776FF"/>
    <w:rsid w:val="1AC7BAB9"/>
    <w:rsid w:val="1AC7E492"/>
    <w:rsid w:val="1AC87C96"/>
    <w:rsid w:val="1AC8D999"/>
    <w:rsid w:val="1AC94657"/>
    <w:rsid w:val="1ACB8EA8"/>
    <w:rsid w:val="1ACCD2BD"/>
    <w:rsid w:val="1ACEE3BA"/>
    <w:rsid w:val="1ACFBCFF"/>
    <w:rsid w:val="1AD08D3B"/>
    <w:rsid w:val="1AD1FB6A"/>
    <w:rsid w:val="1AD4CE57"/>
    <w:rsid w:val="1AD4F38C"/>
    <w:rsid w:val="1AD567FA"/>
    <w:rsid w:val="1AD8ADBC"/>
    <w:rsid w:val="1AD9B9F2"/>
    <w:rsid w:val="1ADC28EE"/>
    <w:rsid w:val="1ADD894B"/>
    <w:rsid w:val="1ADF86A4"/>
    <w:rsid w:val="1ADF9BC7"/>
    <w:rsid w:val="1AE0F4C7"/>
    <w:rsid w:val="1AE3FE98"/>
    <w:rsid w:val="1AE61974"/>
    <w:rsid w:val="1AE666A6"/>
    <w:rsid w:val="1AE67961"/>
    <w:rsid w:val="1AE73CA7"/>
    <w:rsid w:val="1AE78B0C"/>
    <w:rsid w:val="1AE9B598"/>
    <w:rsid w:val="1AEDD2D2"/>
    <w:rsid w:val="1AEDFDC2"/>
    <w:rsid w:val="1AEE0D32"/>
    <w:rsid w:val="1AEE8B6B"/>
    <w:rsid w:val="1AEEF59D"/>
    <w:rsid w:val="1AEEFC3C"/>
    <w:rsid w:val="1AEFFCAA"/>
    <w:rsid w:val="1AF04ABC"/>
    <w:rsid w:val="1AF1EDA4"/>
    <w:rsid w:val="1AF3F595"/>
    <w:rsid w:val="1AF58161"/>
    <w:rsid w:val="1AF62216"/>
    <w:rsid w:val="1AF89897"/>
    <w:rsid w:val="1B00F519"/>
    <w:rsid w:val="1B019894"/>
    <w:rsid w:val="1B04C44E"/>
    <w:rsid w:val="1B04E260"/>
    <w:rsid w:val="1B04FB85"/>
    <w:rsid w:val="1B059FB5"/>
    <w:rsid w:val="1B05F0F3"/>
    <w:rsid w:val="1B072CCA"/>
    <w:rsid w:val="1B08EC6E"/>
    <w:rsid w:val="1B0996CE"/>
    <w:rsid w:val="1B09F7AA"/>
    <w:rsid w:val="1B0A70FD"/>
    <w:rsid w:val="1B0BCC5C"/>
    <w:rsid w:val="1B0C9AFA"/>
    <w:rsid w:val="1B0D9514"/>
    <w:rsid w:val="1B0E0819"/>
    <w:rsid w:val="1B11F1BE"/>
    <w:rsid w:val="1B126B14"/>
    <w:rsid w:val="1B139561"/>
    <w:rsid w:val="1B1510F5"/>
    <w:rsid w:val="1B171485"/>
    <w:rsid w:val="1B17DB73"/>
    <w:rsid w:val="1B1945F4"/>
    <w:rsid w:val="1B1B66DE"/>
    <w:rsid w:val="1B1C0557"/>
    <w:rsid w:val="1B1F7309"/>
    <w:rsid w:val="1B2056E0"/>
    <w:rsid w:val="1B260A75"/>
    <w:rsid w:val="1B279659"/>
    <w:rsid w:val="1B27E89B"/>
    <w:rsid w:val="1B2841AC"/>
    <w:rsid w:val="1B298145"/>
    <w:rsid w:val="1B298A43"/>
    <w:rsid w:val="1B2B3B21"/>
    <w:rsid w:val="1B2B8E16"/>
    <w:rsid w:val="1B2BE978"/>
    <w:rsid w:val="1B2FFC7A"/>
    <w:rsid w:val="1B315572"/>
    <w:rsid w:val="1B31C487"/>
    <w:rsid w:val="1B326499"/>
    <w:rsid w:val="1B331BD3"/>
    <w:rsid w:val="1B33DFB4"/>
    <w:rsid w:val="1B340E73"/>
    <w:rsid w:val="1B3808F9"/>
    <w:rsid w:val="1B3828D2"/>
    <w:rsid w:val="1B387BC1"/>
    <w:rsid w:val="1B3B5F43"/>
    <w:rsid w:val="1B3C6C6F"/>
    <w:rsid w:val="1B3CBC3A"/>
    <w:rsid w:val="1B3F945F"/>
    <w:rsid w:val="1B42C8A4"/>
    <w:rsid w:val="1B4671DD"/>
    <w:rsid w:val="1B473976"/>
    <w:rsid w:val="1B475EC9"/>
    <w:rsid w:val="1B48F9E5"/>
    <w:rsid w:val="1B496215"/>
    <w:rsid w:val="1B4C5C95"/>
    <w:rsid w:val="1B4D3E93"/>
    <w:rsid w:val="1B4DC9CB"/>
    <w:rsid w:val="1B5090F8"/>
    <w:rsid w:val="1B5204EE"/>
    <w:rsid w:val="1B539F05"/>
    <w:rsid w:val="1B552C19"/>
    <w:rsid w:val="1B554EDE"/>
    <w:rsid w:val="1B55DB35"/>
    <w:rsid w:val="1B5634CF"/>
    <w:rsid w:val="1B5657DC"/>
    <w:rsid w:val="1B58DFDF"/>
    <w:rsid w:val="1B5B6148"/>
    <w:rsid w:val="1B5CB31B"/>
    <w:rsid w:val="1B5CE47C"/>
    <w:rsid w:val="1B5D1017"/>
    <w:rsid w:val="1B5D4D34"/>
    <w:rsid w:val="1B5DBF17"/>
    <w:rsid w:val="1B5E3D6C"/>
    <w:rsid w:val="1B6117C3"/>
    <w:rsid w:val="1B647056"/>
    <w:rsid w:val="1B6666F0"/>
    <w:rsid w:val="1B67223F"/>
    <w:rsid w:val="1B6995B4"/>
    <w:rsid w:val="1B699FD0"/>
    <w:rsid w:val="1B6B845A"/>
    <w:rsid w:val="1B6C10D3"/>
    <w:rsid w:val="1B6CB7D4"/>
    <w:rsid w:val="1B6E545E"/>
    <w:rsid w:val="1B70AB04"/>
    <w:rsid w:val="1B72B434"/>
    <w:rsid w:val="1B75C659"/>
    <w:rsid w:val="1B773A60"/>
    <w:rsid w:val="1B78B47C"/>
    <w:rsid w:val="1B7C7A52"/>
    <w:rsid w:val="1B7ECC83"/>
    <w:rsid w:val="1B7F5A1E"/>
    <w:rsid w:val="1B80EF4D"/>
    <w:rsid w:val="1B8657C3"/>
    <w:rsid w:val="1B88F5C4"/>
    <w:rsid w:val="1B89E71B"/>
    <w:rsid w:val="1B8BBE2F"/>
    <w:rsid w:val="1B8DB409"/>
    <w:rsid w:val="1B8F76F5"/>
    <w:rsid w:val="1B915BFE"/>
    <w:rsid w:val="1B922E8F"/>
    <w:rsid w:val="1B933D87"/>
    <w:rsid w:val="1B94106D"/>
    <w:rsid w:val="1B953A59"/>
    <w:rsid w:val="1B97BD04"/>
    <w:rsid w:val="1B990703"/>
    <w:rsid w:val="1B99AE9B"/>
    <w:rsid w:val="1B9CC797"/>
    <w:rsid w:val="1B9F5750"/>
    <w:rsid w:val="1BA0298D"/>
    <w:rsid w:val="1BA26D9E"/>
    <w:rsid w:val="1BA294B4"/>
    <w:rsid w:val="1BA2CE33"/>
    <w:rsid w:val="1BA4F714"/>
    <w:rsid w:val="1BA4FE49"/>
    <w:rsid w:val="1BA6E687"/>
    <w:rsid w:val="1BA714F2"/>
    <w:rsid w:val="1BA7E713"/>
    <w:rsid w:val="1BA8DA80"/>
    <w:rsid w:val="1BA9B6C1"/>
    <w:rsid w:val="1BA9CDE2"/>
    <w:rsid w:val="1BAB11D5"/>
    <w:rsid w:val="1BAC0DF7"/>
    <w:rsid w:val="1BAE032E"/>
    <w:rsid w:val="1BB1B249"/>
    <w:rsid w:val="1BB3CC6D"/>
    <w:rsid w:val="1BB53B67"/>
    <w:rsid w:val="1BB60878"/>
    <w:rsid w:val="1BB7D2F7"/>
    <w:rsid w:val="1BB88A14"/>
    <w:rsid w:val="1BB8E945"/>
    <w:rsid w:val="1BB90931"/>
    <w:rsid w:val="1BBB77AD"/>
    <w:rsid w:val="1BBC8A2B"/>
    <w:rsid w:val="1BBD4565"/>
    <w:rsid w:val="1BBDBE2E"/>
    <w:rsid w:val="1BBF0F1D"/>
    <w:rsid w:val="1BC13988"/>
    <w:rsid w:val="1BC407EA"/>
    <w:rsid w:val="1BC78B51"/>
    <w:rsid w:val="1BC8463F"/>
    <w:rsid w:val="1BC8849C"/>
    <w:rsid w:val="1BCB0331"/>
    <w:rsid w:val="1BCE5DF0"/>
    <w:rsid w:val="1BCEF63E"/>
    <w:rsid w:val="1BD02137"/>
    <w:rsid w:val="1BD2983D"/>
    <w:rsid w:val="1BD59D77"/>
    <w:rsid w:val="1BD7D29B"/>
    <w:rsid w:val="1BD9AE92"/>
    <w:rsid w:val="1BDB1C40"/>
    <w:rsid w:val="1BDC45B5"/>
    <w:rsid w:val="1BDD64F7"/>
    <w:rsid w:val="1BDE9EB1"/>
    <w:rsid w:val="1BDED39F"/>
    <w:rsid w:val="1BDF1BB6"/>
    <w:rsid w:val="1BE0D2CF"/>
    <w:rsid w:val="1BE24136"/>
    <w:rsid w:val="1BE30894"/>
    <w:rsid w:val="1BE4CA6D"/>
    <w:rsid w:val="1BE598AB"/>
    <w:rsid w:val="1BE5C210"/>
    <w:rsid w:val="1BE64271"/>
    <w:rsid w:val="1BE7DE18"/>
    <w:rsid w:val="1BEA5392"/>
    <w:rsid w:val="1BEAB3E6"/>
    <w:rsid w:val="1BEAD503"/>
    <w:rsid w:val="1BEC15B8"/>
    <w:rsid w:val="1BEC2A51"/>
    <w:rsid w:val="1BED66DE"/>
    <w:rsid w:val="1BEE0FA0"/>
    <w:rsid w:val="1BEF6EBE"/>
    <w:rsid w:val="1BEF9BAB"/>
    <w:rsid w:val="1BEFE2A9"/>
    <w:rsid w:val="1BF42BA1"/>
    <w:rsid w:val="1BF5CCA1"/>
    <w:rsid w:val="1BF68572"/>
    <w:rsid w:val="1BF6E166"/>
    <w:rsid w:val="1BF750F6"/>
    <w:rsid w:val="1BF92FB1"/>
    <w:rsid w:val="1BFD8161"/>
    <w:rsid w:val="1BFE915C"/>
    <w:rsid w:val="1BFF0A6E"/>
    <w:rsid w:val="1C000CD7"/>
    <w:rsid w:val="1C00573D"/>
    <w:rsid w:val="1C00ED7C"/>
    <w:rsid w:val="1C016707"/>
    <w:rsid w:val="1C0391F9"/>
    <w:rsid w:val="1C03FDBA"/>
    <w:rsid w:val="1C043A13"/>
    <w:rsid w:val="1C04F5FB"/>
    <w:rsid w:val="1C05C1A4"/>
    <w:rsid w:val="1C05C1EA"/>
    <w:rsid w:val="1C05DEFA"/>
    <w:rsid w:val="1C09EDD5"/>
    <w:rsid w:val="1C0A6564"/>
    <w:rsid w:val="1C0C4A16"/>
    <w:rsid w:val="1C0C9FAE"/>
    <w:rsid w:val="1C0D0487"/>
    <w:rsid w:val="1C0E089E"/>
    <w:rsid w:val="1C10AF10"/>
    <w:rsid w:val="1C121D2E"/>
    <w:rsid w:val="1C12405E"/>
    <w:rsid w:val="1C12A398"/>
    <w:rsid w:val="1C154957"/>
    <w:rsid w:val="1C1814BA"/>
    <w:rsid w:val="1C19F219"/>
    <w:rsid w:val="1C1CB868"/>
    <w:rsid w:val="1C1D5099"/>
    <w:rsid w:val="1C1D81C7"/>
    <w:rsid w:val="1C1EDD92"/>
    <w:rsid w:val="1C1EFAF0"/>
    <w:rsid w:val="1C1FE7E2"/>
    <w:rsid w:val="1C20CFB1"/>
    <w:rsid w:val="1C22141C"/>
    <w:rsid w:val="1C224AEB"/>
    <w:rsid w:val="1C22A8AF"/>
    <w:rsid w:val="1C231482"/>
    <w:rsid w:val="1C2364B3"/>
    <w:rsid w:val="1C24B135"/>
    <w:rsid w:val="1C25893A"/>
    <w:rsid w:val="1C268235"/>
    <w:rsid w:val="1C27A82A"/>
    <w:rsid w:val="1C284761"/>
    <w:rsid w:val="1C28E72F"/>
    <w:rsid w:val="1C29F300"/>
    <w:rsid w:val="1C2AEBDA"/>
    <w:rsid w:val="1C2BB2C5"/>
    <w:rsid w:val="1C2C515F"/>
    <w:rsid w:val="1C2D373C"/>
    <w:rsid w:val="1C2D4E04"/>
    <w:rsid w:val="1C31FD65"/>
    <w:rsid w:val="1C36DAEA"/>
    <w:rsid w:val="1C389D80"/>
    <w:rsid w:val="1C3932C1"/>
    <w:rsid w:val="1C3B5272"/>
    <w:rsid w:val="1C3CE3C1"/>
    <w:rsid w:val="1C3F1F17"/>
    <w:rsid w:val="1C3FE67C"/>
    <w:rsid w:val="1C401AED"/>
    <w:rsid w:val="1C40A6CA"/>
    <w:rsid w:val="1C40B094"/>
    <w:rsid w:val="1C4156F2"/>
    <w:rsid w:val="1C430AFF"/>
    <w:rsid w:val="1C4431E9"/>
    <w:rsid w:val="1C448065"/>
    <w:rsid w:val="1C4679F8"/>
    <w:rsid w:val="1C46A7B1"/>
    <w:rsid w:val="1C4A9443"/>
    <w:rsid w:val="1C4B0813"/>
    <w:rsid w:val="1C4CC381"/>
    <w:rsid w:val="1C4D2491"/>
    <w:rsid w:val="1C4E8058"/>
    <w:rsid w:val="1C503CC2"/>
    <w:rsid w:val="1C5056E3"/>
    <w:rsid w:val="1C515A89"/>
    <w:rsid w:val="1C51B54B"/>
    <w:rsid w:val="1C525B1E"/>
    <w:rsid w:val="1C55180A"/>
    <w:rsid w:val="1C556B27"/>
    <w:rsid w:val="1C59389F"/>
    <w:rsid w:val="1C5B656D"/>
    <w:rsid w:val="1C5DECEC"/>
    <w:rsid w:val="1C5E6455"/>
    <w:rsid w:val="1C5F1502"/>
    <w:rsid w:val="1C602CBB"/>
    <w:rsid w:val="1C608470"/>
    <w:rsid w:val="1C61F17B"/>
    <w:rsid w:val="1C644796"/>
    <w:rsid w:val="1C66AD33"/>
    <w:rsid w:val="1C69275D"/>
    <w:rsid w:val="1C6B3DAB"/>
    <w:rsid w:val="1C6BE8AB"/>
    <w:rsid w:val="1C6F2A78"/>
    <w:rsid w:val="1C71C09F"/>
    <w:rsid w:val="1C721C9D"/>
    <w:rsid w:val="1C7256E5"/>
    <w:rsid w:val="1C73EAD8"/>
    <w:rsid w:val="1C759D5A"/>
    <w:rsid w:val="1C77A92D"/>
    <w:rsid w:val="1C77EF67"/>
    <w:rsid w:val="1C781528"/>
    <w:rsid w:val="1C789102"/>
    <w:rsid w:val="1C78C448"/>
    <w:rsid w:val="1C78DF43"/>
    <w:rsid w:val="1C79502D"/>
    <w:rsid w:val="1C79D654"/>
    <w:rsid w:val="1C7AC006"/>
    <w:rsid w:val="1C7AD425"/>
    <w:rsid w:val="1C7BD139"/>
    <w:rsid w:val="1C7C6B96"/>
    <w:rsid w:val="1C7CD08B"/>
    <w:rsid w:val="1C7D20DA"/>
    <w:rsid w:val="1C7E538F"/>
    <w:rsid w:val="1C8282ED"/>
    <w:rsid w:val="1C82FC73"/>
    <w:rsid w:val="1C830A37"/>
    <w:rsid w:val="1C831FA4"/>
    <w:rsid w:val="1C8370E0"/>
    <w:rsid w:val="1C84A8B1"/>
    <w:rsid w:val="1C8585F9"/>
    <w:rsid w:val="1C85F442"/>
    <w:rsid w:val="1C878547"/>
    <w:rsid w:val="1C87B350"/>
    <w:rsid w:val="1C880721"/>
    <w:rsid w:val="1C89D583"/>
    <w:rsid w:val="1C8A8940"/>
    <w:rsid w:val="1C8AD393"/>
    <w:rsid w:val="1C8ADB4D"/>
    <w:rsid w:val="1C8B9D8F"/>
    <w:rsid w:val="1C8D0494"/>
    <w:rsid w:val="1C8D0921"/>
    <w:rsid w:val="1C8D255A"/>
    <w:rsid w:val="1C8E89CA"/>
    <w:rsid w:val="1C8FF916"/>
    <w:rsid w:val="1C92868F"/>
    <w:rsid w:val="1C932802"/>
    <w:rsid w:val="1C95546F"/>
    <w:rsid w:val="1C981BFD"/>
    <w:rsid w:val="1C9A35B8"/>
    <w:rsid w:val="1C9B99D4"/>
    <w:rsid w:val="1C9CFEB3"/>
    <w:rsid w:val="1C9E345B"/>
    <w:rsid w:val="1C9E5E6C"/>
    <w:rsid w:val="1CA2CCD1"/>
    <w:rsid w:val="1CA50198"/>
    <w:rsid w:val="1CA61E91"/>
    <w:rsid w:val="1CA7C31C"/>
    <w:rsid w:val="1CA9BFD8"/>
    <w:rsid w:val="1CAA5DE4"/>
    <w:rsid w:val="1CABE2C0"/>
    <w:rsid w:val="1CAE2189"/>
    <w:rsid w:val="1CAE5B5F"/>
    <w:rsid w:val="1CAFA358"/>
    <w:rsid w:val="1CB18797"/>
    <w:rsid w:val="1CB1F6DE"/>
    <w:rsid w:val="1CB3FB76"/>
    <w:rsid w:val="1CB4EBD7"/>
    <w:rsid w:val="1CB58F28"/>
    <w:rsid w:val="1CB605A0"/>
    <w:rsid w:val="1CB9830E"/>
    <w:rsid w:val="1CBB2881"/>
    <w:rsid w:val="1CBD588F"/>
    <w:rsid w:val="1CBDE303"/>
    <w:rsid w:val="1CBE23AF"/>
    <w:rsid w:val="1CBF2B4E"/>
    <w:rsid w:val="1CBF414B"/>
    <w:rsid w:val="1CC07564"/>
    <w:rsid w:val="1CC131C0"/>
    <w:rsid w:val="1CC347C9"/>
    <w:rsid w:val="1CC3D71D"/>
    <w:rsid w:val="1CC4BB1F"/>
    <w:rsid w:val="1CC4C413"/>
    <w:rsid w:val="1CC599C2"/>
    <w:rsid w:val="1CC5BE98"/>
    <w:rsid w:val="1CC72465"/>
    <w:rsid w:val="1CC87EDC"/>
    <w:rsid w:val="1CCA4F10"/>
    <w:rsid w:val="1CCBC7F5"/>
    <w:rsid w:val="1CCCB6D6"/>
    <w:rsid w:val="1CCEB753"/>
    <w:rsid w:val="1CCF4BE7"/>
    <w:rsid w:val="1CD29E45"/>
    <w:rsid w:val="1CD36D9F"/>
    <w:rsid w:val="1CD4637D"/>
    <w:rsid w:val="1CD4BE6D"/>
    <w:rsid w:val="1CD57607"/>
    <w:rsid w:val="1CD71AF3"/>
    <w:rsid w:val="1CD7A14F"/>
    <w:rsid w:val="1CD9C833"/>
    <w:rsid w:val="1CD9E717"/>
    <w:rsid w:val="1CDBA5E2"/>
    <w:rsid w:val="1CDC226F"/>
    <w:rsid w:val="1CDFB8B8"/>
    <w:rsid w:val="1CDFEBD5"/>
    <w:rsid w:val="1CE0431A"/>
    <w:rsid w:val="1CE09172"/>
    <w:rsid w:val="1CE0A11F"/>
    <w:rsid w:val="1CE4631C"/>
    <w:rsid w:val="1CE5E616"/>
    <w:rsid w:val="1CE8169B"/>
    <w:rsid w:val="1CE84853"/>
    <w:rsid w:val="1CE90EF4"/>
    <w:rsid w:val="1CEADC97"/>
    <w:rsid w:val="1CEAE794"/>
    <w:rsid w:val="1CEB52EB"/>
    <w:rsid w:val="1CEC0B0E"/>
    <w:rsid w:val="1CECE3AC"/>
    <w:rsid w:val="1CF02D00"/>
    <w:rsid w:val="1CF1CFE4"/>
    <w:rsid w:val="1CF4473E"/>
    <w:rsid w:val="1CF5D3EB"/>
    <w:rsid w:val="1CF62463"/>
    <w:rsid w:val="1CF6949D"/>
    <w:rsid w:val="1CF69759"/>
    <w:rsid w:val="1CFB18EB"/>
    <w:rsid w:val="1CFC3139"/>
    <w:rsid w:val="1CFF8110"/>
    <w:rsid w:val="1CFFF084"/>
    <w:rsid w:val="1D003BD6"/>
    <w:rsid w:val="1D019236"/>
    <w:rsid w:val="1D02FF87"/>
    <w:rsid w:val="1D03CB17"/>
    <w:rsid w:val="1D03FEDC"/>
    <w:rsid w:val="1D05F21E"/>
    <w:rsid w:val="1D09E3F2"/>
    <w:rsid w:val="1D09E5AD"/>
    <w:rsid w:val="1D0A8006"/>
    <w:rsid w:val="1D0B2B91"/>
    <w:rsid w:val="1D0D9E32"/>
    <w:rsid w:val="1D0DBA7E"/>
    <w:rsid w:val="1D0EC3C0"/>
    <w:rsid w:val="1D0EF4B3"/>
    <w:rsid w:val="1D10EFB2"/>
    <w:rsid w:val="1D11C473"/>
    <w:rsid w:val="1D1234AD"/>
    <w:rsid w:val="1D123FC5"/>
    <w:rsid w:val="1D129B26"/>
    <w:rsid w:val="1D150CDF"/>
    <w:rsid w:val="1D15AEE7"/>
    <w:rsid w:val="1D162701"/>
    <w:rsid w:val="1D17C62B"/>
    <w:rsid w:val="1D1AB14D"/>
    <w:rsid w:val="1D1B3CFD"/>
    <w:rsid w:val="1D1CB1E9"/>
    <w:rsid w:val="1D1D2D8C"/>
    <w:rsid w:val="1D20BADB"/>
    <w:rsid w:val="1D216A80"/>
    <w:rsid w:val="1D218F46"/>
    <w:rsid w:val="1D21B092"/>
    <w:rsid w:val="1D225437"/>
    <w:rsid w:val="1D237F34"/>
    <w:rsid w:val="1D252D22"/>
    <w:rsid w:val="1D2583E2"/>
    <w:rsid w:val="1D25ACE4"/>
    <w:rsid w:val="1D29E349"/>
    <w:rsid w:val="1D2A228F"/>
    <w:rsid w:val="1D2A4B33"/>
    <w:rsid w:val="1D2B0D9E"/>
    <w:rsid w:val="1D2C9DD7"/>
    <w:rsid w:val="1D2D9B74"/>
    <w:rsid w:val="1D2E5B79"/>
    <w:rsid w:val="1D2FE91B"/>
    <w:rsid w:val="1D300B09"/>
    <w:rsid w:val="1D3059DE"/>
    <w:rsid w:val="1D32440E"/>
    <w:rsid w:val="1D325D8A"/>
    <w:rsid w:val="1D326672"/>
    <w:rsid w:val="1D326BD7"/>
    <w:rsid w:val="1D341EB9"/>
    <w:rsid w:val="1D344BC2"/>
    <w:rsid w:val="1D359445"/>
    <w:rsid w:val="1D35D304"/>
    <w:rsid w:val="1D36346C"/>
    <w:rsid w:val="1D367EC2"/>
    <w:rsid w:val="1D373E94"/>
    <w:rsid w:val="1D3859F1"/>
    <w:rsid w:val="1D39B2EC"/>
    <w:rsid w:val="1D3B6398"/>
    <w:rsid w:val="1D3D78EF"/>
    <w:rsid w:val="1D3DB119"/>
    <w:rsid w:val="1D3F7D1A"/>
    <w:rsid w:val="1D3FF1CA"/>
    <w:rsid w:val="1D48964A"/>
    <w:rsid w:val="1D48C281"/>
    <w:rsid w:val="1D4926EE"/>
    <w:rsid w:val="1D4A8DD8"/>
    <w:rsid w:val="1D4BD0CD"/>
    <w:rsid w:val="1D4CB341"/>
    <w:rsid w:val="1D4DB8E1"/>
    <w:rsid w:val="1D4FC6B7"/>
    <w:rsid w:val="1D4FF598"/>
    <w:rsid w:val="1D517961"/>
    <w:rsid w:val="1D552CFC"/>
    <w:rsid w:val="1D5666A5"/>
    <w:rsid w:val="1D56F3FE"/>
    <w:rsid w:val="1D57FBB6"/>
    <w:rsid w:val="1D5A7B72"/>
    <w:rsid w:val="1D5A7C0D"/>
    <w:rsid w:val="1D5B4220"/>
    <w:rsid w:val="1D5B7C43"/>
    <w:rsid w:val="1D5CC9DC"/>
    <w:rsid w:val="1D5D9D73"/>
    <w:rsid w:val="1D5DAB7A"/>
    <w:rsid w:val="1D5E1683"/>
    <w:rsid w:val="1D5E4409"/>
    <w:rsid w:val="1D5F3976"/>
    <w:rsid w:val="1D60C72E"/>
    <w:rsid w:val="1D614862"/>
    <w:rsid w:val="1D639BD4"/>
    <w:rsid w:val="1D66F29C"/>
    <w:rsid w:val="1D69063E"/>
    <w:rsid w:val="1D6C94CD"/>
    <w:rsid w:val="1D6DAA98"/>
    <w:rsid w:val="1D725CE0"/>
    <w:rsid w:val="1D72E1B1"/>
    <w:rsid w:val="1D7512D7"/>
    <w:rsid w:val="1D756750"/>
    <w:rsid w:val="1D758057"/>
    <w:rsid w:val="1D758653"/>
    <w:rsid w:val="1D7743DF"/>
    <w:rsid w:val="1D778D7B"/>
    <w:rsid w:val="1D78A773"/>
    <w:rsid w:val="1D79E0BB"/>
    <w:rsid w:val="1D7BC09B"/>
    <w:rsid w:val="1D7CC633"/>
    <w:rsid w:val="1D7D279D"/>
    <w:rsid w:val="1D7F9B4C"/>
    <w:rsid w:val="1D8229C4"/>
    <w:rsid w:val="1D83164E"/>
    <w:rsid w:val="1D836282"/>
    <w:rsid w:val="1D845049"/>
    <w:rsid w:val="1D8540AD"/>
    <w:rsid w:val="1D855583"/>
    <w:rsid w:val="1D87A1A9"/>
    <w:rsid w:val="1D888FCF"/>
    <w:rsid w:val="1D8B58B1"/>
    <w:rsid w:val="1D8C9EA4"/>
    <w:rsid w:val="1D8EA219"/>
    <w:rsid w:val="1D906023"/>
    <w:rsid w:val="1D916537"/>
    <w:rsid w:val="1D91F767"/>
    <w:rsid w:val="1D9268AE"/>
    <w:rsid w:val="1D93E42E"/>
    <w:rsid w:val="1D93F127"/>
    <w:rsid w:val="1D94CD64"/>
    <w:rsid w:val="1D959791"/>
    <w:rsid w:val="1D962E3E"/>
    <w:rsid w:val="1D995A5A"/>
    <w:rsid w:val="1D9E070E"/>
    <w:rsid w:val="1D9FAB12"/>
    <w:rsid w:val="1DA110C8"/>
    <w:rsid w:val="1DA29FE5"/>
    <w:rsid w:val="1DA2BEDD"/>
    <w:rsid w:val="1DA2E57C"/>
    <w:rsid w:val="1DA47C94"/>
    <w:rsid w:val="1DA4FB18"/>
    <w:rsid w:val="1DA54D54"/>
    <w:rsid w:val="1DA7F79B"/>
    <w:rsid w:val="1DA8A808"/>
    <w:rsid w:val="1DAA0F69"/>
    <w:rsid w:val="1DAB2236"/>
    <w:rsid w:val="1DAD7D06"/>
    <w:rsid w:val="1DB1CD01"/>
    <w:rsid w:val="1DB54768"/>
    <w:rsid w:val="1DB59D0E"/>
    <w:rsid w:val="1DB5E425"/>
    <w:rsid w:val="1DB67657"/>
    <w:rsid w:val="1DBA69C0"/>
    <w:rsid w:val="1DBBCA40"/>
    <w:rsid w:val="1DBC123E"/>
    <w:rsid w:val="1DBE994E"/>
    <w:rsid w:val="1DC201EE"/>
    <w:rsid w:val="1DC24292"/>
    <w:rsid w:val="1DC2EFAC"/>
    <w:rsid w:val="1DC40926"/>
    <w:rsid w:val="1DC83A16"/>
    <w:rsid w:val="1DC88FDF"/>
    <w:rsid w:val="1DC8E53C"/>
    <w:rsid w:val="1DC9C57D"/>
    <w:rsid w:val="1DCC5FAD"/>
    <w:rsid w:val="1DCEAF2D"/>
    <w:rsid w:val="1DCED40D"/>
    <w:rsid w:val="1DCFD08B"/>
    <w:rsid w:val="1DD00EA7"/>
    <w:rsid w:val="1DD22DD4"/>
    <w:rsid w:val="1DD22F67"/>
    <w:rsid w:val="1DD59E8A"/>
    <w:rsid w:val="1DDA9BBD"/>
    <w:rsid w:val="1DDD27B4"/>
    <w:rsid w:val="1DDEE469"/>
    <w:rsid w:val="1DE0D253"/>
    <w:rsid w:val="1DE1F67E"/>
    <w:rsid w:val="1DE24D80"/>
    <w:rsid w:val="1DE4FED8"/>
    <w:rsid w:val="1DE7ADA4"/>
    <w:rsid w:val="1DE9CE49"/>
    <w:rsid w:val="1DE9F7FF"/>
    <w:rsid w:val="1DEBC484"/>
    <w:rsid w:val="1DED47F6"/>
    <w:rsid w:val="1DED85AC"/>
    <w:rsid w:val="1DEDEEFA"/>
    <w:rsid w:val="1DEFB4A6"/>
    <w:rsid w:val="1DF4B5F5"/>
    <w:rsid w:val="1DF4EF2B"/>
    <w:rsid w:val="1DF5BC6C"/>
    <w:rsid w:val="1DF6B2D6"/>
    <w:rsid w:val="1DF706C6"/>
    <w:rsid w:val="1DF7DB35"/>
    <w:rsid w:val="1DF80F82"/>
    <w:rsid w:val="1DF81A79"/>
    <w:rsid w:val="1DFC0FD7"/>
    <w:rsid w:val="1DFD0BB6"/>
    <w:rsid w:val="1DFD47AB"/>
    <w:rsid w:val="1DFD6585"/>
    <w:rsid w:val="1DFE8B99"/>
    <w:rsid w:val="1DFF7D62"/>
    <w:rsid w:val="1E01652B"/>
    <w:rsid w:val="1E0196E3"/>
    <w:rsid w:val="1E024987"/>
    <w:rsid w:val="1E03A513"/>
    <w:rsid w:val="1E04229A"/>
    <w:rsid w:val="1E05BF05"/>
    <w:rsid w:val="1E05EC9D"/>
    <w:rsid w:val="1E066E69"/>
    <w:rsid w:val="1E0769F0"/>
    <w:rsid w:val="1E086329"/>
    <w:rsid w:val="1E08A22A"/>
    <w:rsid w:val="1E0ACB45"/>
    <w:rsid w:val="1E0D85FF"/>
    <w:rsid w:val="1E0E83EC"/>
    <w:rsid w:val="1E0FA3FF"/>
    <w:rsid w:val="1E141032"/>
    <w:rsid w:val="1E148E30"/>
    <w:rsid w:val="1E160463"/>
    <w:rsid w:val="1E1614CC"/>
    <w:rsid w:val="1E1878B2"/>
    <w:rsid w:val="1E1894B5"/>
    <w:rsid w:val="1E1982C2"/>
    <w:rsid w:val="1E1A933D"/>
    <w:rsid w:val="1E1B0889"/>
    <w:rsid w:val="1E1B150D"/>
    <w:rsid w:val="1E1B71CB"/>
    <w:rsid w:val="1E1CA410"/>
    <w:rsid w:val="1E1CB968"/>
    <w:rsid w:val="1E24538E"/>
    <w:rsid w:val="1E248E28"/>
    <w:rsid w:val="1E24DF84"/>
    <w:rsid w:val="1E25509F"/>
    <w:rsid w:val="1E260D29"/>
    <w:rsid w:val="1E275328"/>
    <w:rsid w:val="1E27806D"/>
    <w:rsid w:val="1E27DF94"/>
    <w:rsid w:val="1E29D35C"/>
    <w:rsid w:val="1E29F664"/>
    <w:rsid w:val="1E2A8954"/>
    <w:rsid w:val="1E2B90F8"/>
    <w:rsid w:val="1E2BC40D"/>
    <w:rsid w:val="1E2C0F0E"/>
    <w:rsid w:val="1E2CFA8A"/>
    <w:rsid w:val="1E2E38B5"/>
    <w:rsid w:val="1E2FB584"/>
    <w:rsid w:val="1E300820"/>
    <w:rsid w:val="1E305ABE"/>
    <w:rsid w:val="1E3129D4"/>
    <w:rsid w:val="1E31C5AC"/>
    <w:rsid w:val="1E339942"/>
    <w:rsid w:val="1E35B4E3"/>
    <w:rsid w:val="1E37BE5C"/>
    <w:rsid w:val="1E39AF5F"/>
    <w:rsid w:val="1E3A4084"/>
    <w:rsid w:val="1E3C9896"/>
    <w:rsid w:val="1E3E0185"/>
    <w:rsid w:val="1E3F2335"/>
    <w:rsid w:val="1E3F3586"/>
    <w:rsid w:val="1E430083"/>
    <w:rsid w:val="1E433D47"/>
    <w:rsid w:val="1E43AA7C"/>
    <w:rsid w:val="1E4434C0"/>
    <w:rsid w:val="1E443DBE"/>
    <w:rsid w:val="1E4580A2"/>
    <w:rsid w:val="1E48180B"/>
    <w:rsid w:val="1E483055"/>
    <w:rsid w:val="1E491DA6"/>
    <w:rsid w:val="1E49E0EE"/>
    <w:rsid w:val="1E4B490E"/>
    <w:rsid w:val="1E4DDA66"/>
    <w:rsid w:val="1E4E904F"/>
    <w:rsid w:val="1E4ECD27"/>
    <w:rsid w:val="1E4F1771"/>
    <w:rsid w:val="1E4F3B88"/>
    <w:rsid w:val="1E50C881"/>
    <w:rsid w:val="1E534932"/>
    <w:rsid w:val="1E551609"/>
    <w:rsid w:val="1E56872B"/>
    <w:rsid w:val="1E58F7B7"/>
    <w:rsid w:val="1E5B2988"/>
    <w:rsid w:val="1E5DDB3F"/>
    <w:rsid w:val="1E5E7F6B"/>
    <w:rsid w:val="1E60BC4C"/>
    <w:rsid w:val="1E61661D"/>
    <w:rsid w:val="1E625455"/>
    <w:rsid w:val="1E6258ED"/>
    <w:rsid w:val="1E63D303"/>
    <w:rsid w:val="1E6413B4"/>
    <w:rsid w:val="1E6521C4"/>
    <w:rsid w:val="1E65669A"/>
    <w:rsid w:val="1E66927C"/>
    <w:rsid w:val="1E66EB76"/>
    <w:rsid w:val="1E67FC61"/>
    <w:rsid w:val="1E6AB1AC"/>
    <w:rsid w:val="1E6B38A8"/>
    <w:rsid w:val="1E6CAEBD"/>
    <w:rsid w:val="1E6DDE46"/>
    <w:rsid w:val="1E70CCD4"/>
    <w:rsid w:val="1E7154E8"/>
    <w:rsid w:val="1E715E3C"/>
    <w:rsid w:val="1E73C827"/>
    <w:rsid w:val="1E73DAFF"/>
    <w:rsid w:val="1E764BE5"/>
    <w:rsid w:val="1E7916B8"/>
    <w:rsid w:val="1E797401"/>
    <w:rsid w:val="1E7A427B"/>
    <w:rsid w:val="1E7A6C30"/>
    <w:rsid w:val="1E7CABF0"/>
    <w:rsid w:val="1E7CCA0D"/>
    <w:rsid w:val="1E7CF547"/>
    <w:rsid w:val="1E844D38"/>
    <w:rsid w:val="1E86259E"/>
    <w:rsid w:val="1E863970"/>
    <w:rsid w:val="1E86B7A0"/>
    <w:rsid w:val="1E86BD16"/>
    <w:rsid w:val="1E891BA5"/>
    <w:rsid w:val="1E8A16C9"/>
    <w:rsid w:val="1E8D9801"/>
    <w:rsid w:val="1E90649A"/>
    <w:rsid w:val="1E9160BC"/>
    <w:rsid w:val="1E917C45"/>
    <w:rsid w:val="1E93167B"/>
    <w:rsid w:val="1E958C45"/>
    <w:rsid w:val="1E95A5EE"/>
    <w:rsid w:val="1E9656E8"/>
    <w:rsid w:val="1E96D630"/>
    <w:rsid w:val="1E96E49F"/>
    <w:rsid w:val="1E9809ED"/>
    <w:rsid w:val="1E98563D"/>
    <w:rsid w:val="1E999228"/>
    <w:rsid w:val="1E9AC6A4"/>
    <w:rsid w:val="1E9B26AD"/>
    <w:rsid w:val="1E9CE4AF"/>
    <w:rsid w:val="1E9D0CB6"/>
    <w:rsid w:val="1E9E07B2"/>
    <w:rsid w:val="1E9F35C0"/>
    <w:rsid w:val="1E9F7BA4"/>
    <w:rsid w:val="1EA29417"/>
    <w:rsid w:val="1EA602F6"/>
    <w:rsid w:val="1EA7269D"/>
    <w:rsid w:val="1EA7402D"/>
    <w:rsid w:val="1EA8051A"/>
    <w:rsid w:val="1EA8351B"/>
    <w:rsid w:val="1EA8A310"/>
    <w:rsid w:val="1EA9651E"/>
    <w:rsid w:val="1EAA2A73"/>
    <w:rsid w:val="1EAD25C2"/>
    <w:rsid w:val="1EAD5850"/>
    <w:rsid w:val="1EAE7628"/>
    <w:rsid w:val="1EAFC284"/>
    <w:rsid w:val="1EB0E436"/>
    <w:rsid w:val="1EB3E875"/>
    <w:rsid w:val="1EB46499"/>
    <w:rsid w:val="1EB54970"/>
    <w:rsid w:val="1EB6D911"/>
    <w:rsid w:val="1EB72E67"/>
    <w:rsid w:val="1EB76321"/>
    <w:rsid w:val="1EB7D3DE"/>
    <w:rsid w:val="1EB95161"/>
    <w:rsid w:val="1EBAB945"/>
    <w:rsid w:val="1EBBB15B"/>
    <w:rsid w:val="1EBD6169"/>
    <w:rsid w:val="1EBDBC8A"/>
    <w:rsid w:val="1EBEA79F"/>
    <w:rsid w:val="1EBEB7DA"/>
    <w:rsid w:val="1EBF2775"/>
    <w:rsid w:val="1EBF9EF3"/>
    <w:rsid w:val="1EC0B49A"/>
    <w:rsid w:val="1EC0CBB5"/>
    <w:rsid w:val="1EC0F46D"/>
    <w:rsid w:val="1EC223AD"/>
    <w:rsid w:val="1EC25513"/>
    <w:rsid w:val="1EC2FC06"/>
    <w:rsid w:val="1EC4D622"/>
    <w:rsid w:val="1EC80CA4"/>
    <w:rsid w:val="1EC93477"/>
    <w:rsid w:val="1ECC00D3"/>
    <w:rsid w:val="1ECC5949"/>
    <w:rsid w:val="1ECE0BEF"/>
    <w:rsid w:val="1ECE2558"/>
    <w:rsid w:val="1ECF7155"/>
    <w:rsid w:val="1ECFDCC9"/>
    <w:rsid w:val="1ED13ADD"/>
    <w:rsid w:val="1ED170E8"/>
    <w:rsid w:val="1ED1CF6B"/>
    <w:rsid w:val="1ED202F2"/>
    <w:rsid w:val="1ED30A62"/>
    <w:rsid w:val="1ED3CCC8"/>
    <w:rsid w:val="1ED41DE7"/>
    <w:rsid w:val="1ED534FB"/>
    <w:rsid w:val="1ED6E6ED"/>
    <w:rsid w:val="1ED77C11"/>
    <w:rsid w:val="1ED8F0F5"/>
    <w:rsid w:val="1EDA38D3"/>
    <w:rsid w:val="1EDA88A3"/>
    <w:rsid w:val="1EDAC0F7"/>
    <w:rsid w:val="1EDC1252"/>
    <w:rsid w:val="1EDC5E73"/>
    <w:rsid w:val="1EDC95A1"/>
    <w:rsid w:val="1EDDF00F"/>
    <w:rsid w:val="1EDE88E5"/>
    <w:rsid w:val="1EE20EEC"/>
    <w:rsid w:val="1EE3AEB9"/>
    <w:rsid w:val="1EE5E492"/>
    <w:rsid w:val="1EE6786B"/>
    <w:rsid w:val="1EE7602D"/>
    <w:rsid w:val="1EE8D187"/>
    <w:rsid w:val="1EE9B2C0"/>
    <w:rsid w:val="1EE9D022"/>
    <w:rsid w:val="1EEA610A"/>
    <w:rsid w:val="1EEAD958"/>
    <w:rsid w:val="1EEBB1DA"/>
    <w:rsid w:val="1EECF72D"/>
    <w:rsid w:val="1EEEABED"/>
    <w:rsid w:val="1EEF287F"/>
    <w:rsid w:val="1EEFDA87"/>
    <w:rsid w:val="1EF1D6EF"/>
    <w:rsid w:val="1EF65E64"/>
    <w:rsid w:val="1EF68BCF"/>
    <w:rsid w:val="1EFA4EEC"/>
    <w:rsid w:val="1EFC6D3E"/>
    <w:rsid w:val="1EFC81AE"/>
    <w:rsid w:val="1EFD3111"/>
    <w:rsid w:val="1EFF0127"/>
    <w:rsid w:val="1EFFA35E"/>
    <w:rsid w:val="1EFFA4B5"/>
    <w:rsid w:val="1F01656C"/>
    <w:rsid w:val="1F01822B"/>
    <w:rsid w:val="1F018D49"/>
    <w:rsid w:val="1F0473C3"/>
    <w:rsid w:val="1F059D4F"/>
    <w:rsid w:val="1F099AAB"/>
    <w:rsid w:val="1F09E46B"/>
    <w:rsid w:val="1F0C474F"/>
    <w:rsid w:val="1F0C74B1"/>
    <w:rsid w:val="1F114BD9"/>
    <w:rsid w:val="1F13E160"/>
    <w:rsid w:val="1F1522A4"/>
    <w:rsid w:val="1F15E83C"/>
    <w:rsid w:val="1F183C45"/>
    <w:rsid w:val="1F1BD9AE"/>
    <w:rsid w:val="1F1C939D"/>
    <w:rsid w:val="1F1D8D0A"/>
    <w:rsid w:val="1F1EDE38"/>
    <w:rsid w:val="1F200608"/>
    <w:rsid w:val="1F20C8DB"/>
    <w:rsid w:val="1F219488"/>
    <w:rsid w:val="1F281A77"/>
    <w:rsid w:val="1F28DFA4"/>
    <w:rsid w:val="1F2C35AD"/>
    <w:rsid w:val="1F2DC6D2"/>
    <w:rsid w:val="1F2DC7C8"/>
    <w:rsid w:val="1F2E27FC"/>
    <w:rsid w:val="1F302DB6"/>
    <w:rsid w:val="1F30961F"/>
    <w:rsid w:val="1F31FE27"/>
    <w:rsid w:val="1F329591"/>
    <w:rsid w:val="1F329F04"/>
    <w:rsid w:val="1F3340F5"/>
    <w:rsid w:val="1F335CE0"/>
    <w:rsid w:val="1F34D523"/>
    <w:rsid w:val="1F356581"/>
    <w:rsid w:val="1F365BD5"/>
    <w:rsid w:val="1F3A5C9D"/>
    <w:rsid w:val="1F3AA673"/>
    <w:rsid w:val="1F3B3A9A"/>
    <w:rsid w:val="1F3BB25A"/>
    <w:rsid w:val="1F3BF73C"/>
    <w:rsid w:val="1F3CCA6E"/>
    <w:rsid w:val="1F3D4830"/>
    <w:rsid w:val="1F3DA78B"/>
    <w:rsid w:val="1F3DE5DE"/>
    <w:rsid w:val="1F3EC1B0"/>
    <w:rsid w:val="1F40CC60"/>
    <w:rsid w:val="1F413AD4"/>
    <w:rsid w:val="1F45278C"/>
    <w:rsid w:val="1F45B234"/>
    <w:rsid w:val="1F478B8E"/>
    <w:rsid w:val="1F47C613"/>
    <w:rsid w:val="1F4810C6"/>
    <w:rsid w:val="1F4890C6"/>
    <w:rsid w:val="1F489367"/>
    <w:rsid w:val="1F4C6604"/>
    <w:rsid w:val="1F4CBAAA"/>
    <w:rsid w:val="1F4D61E6"/>
    <w:rsid w:val="1F4D7E5C"/>
    <w:rsid w:val="1F4F9760"/>
    <w:rsid w:val="1F500FC4"/>
    <w:rsid w:val="1F503510"/>
    <w:rsid w:val="1F51D6BF"/>
    <w:rsid w:val="1F587046"/>
    <w:rsid w:val="1F58B659"/>
    <w:rsid w:val="1F5A9752"/>
    <w:rsid w:val="1F5E420B"/>
    <w:rsid w:val="1F5F837C"/>
    <w:rsid w:val="1F5FEB10"/>
    <w:rsid w:val="1F60573B"/>
    <w:rsid w:val="1F60B9C7"/>
    <w:rsid w:val="1F62C5A2"/>
    <w:rsid w:val="1F647516"/>
    <w:rsid w:val="1F654C15"/>
    <w:rsid w:val="1F658B5D"/>
    <w:rsid w:val="1F672AB8"/>
    <w:rsid w:val="1F685E7F"/>
    <w:rsid w:val="1F6BBE45"/>
    <w:rsid w:val="1F6C2048"/>
    <w:rsid w:val="1F6DC415"/>
    <w:rsid w:val="1F6E7539"/>
    <w:rsid w:val="1F6E8425"/>
    <w:rsid w:val="1F6EA143"/>
    <w:rsid w:val="1F6F7425"/>
    <w:rsid w:val="1F6FB1A2"/>
    <w:rsid w:val="1F6FD1F6"/>
    <w:rsid w:val="1F702315"/>
    <w:rsid w:val="1F71AA2C"/>
    <w:rsid w:val="1F7322C2"/>
    <w:rsid w:val="1F738031"/>
    <w:rsid w:val="1F744F10"/>
    <w:rsid w:val="1F777D0F"/>
    <w:rsid w:val="1F77EB32"/>
    <w:rsid w:val="1F789909"/>
    <w:rsid w:val="1F78F7B4"/>
    <w:rsid w:val="1F7E3A2E"/>
    <w:rsid w:val="1F7FD31A"/>
    <w:rsid w:val="1F80DF7B"/>
    <w:rsid w:val="1F8189F8"/>
    <w:rsid w:val="1F81D5F0"/>
    <w:rsid w:val="1F83BBF8"/>
    <w:rsid w:val="1F84D5E0"/>
    <w:rsid w:val="1F85936C"/>
    <w:rsid w:val="1F89A342"/>
    <w:rsid w:val="1F8C0F08"/>
    <w:rsid w:val="1F8D8AF5"/>
    <w:rsid w:val="1F8DB9BD"/>
    <w:rsid w:val="1F8E6B4D"/>
    <w:rsid w:val="1F8E84AB"/>
    <w:rsid w:val="1F9128A6"/>
    <w:rsid w:val="1F91F93F"/>
    <w:rsid w:val="1F93A792"/>
    <w:rsid w:val="1F95507E"/>
    <w:rsid w:val="1F96671C"/>
    <w:rsid w:val="1F96B822"/>
    <w:rsid w:val="1F990315"/>
    <w:rsid w:val="1F9A8EF9"/>
    <w:rsid w:val="1F9AD2F2"/>
    <w:rsid w:val="1F9B8093"/>
    <w:rsid w:val="1F9B9635"/>
    <w:rsid w:val="1F9C8380"/>
    <w:rsid w:val="1F9CCC93"/>
    <w:rsid w:val="1F9DDFB1"/>
    <w:rsid w:val="1F9DFAE3"/>
    <w:rsid w:val="1FA01B5B"/>
    <w:rsid w:val="1FA11A37"/>
    <w:rsid w:val="1FA1D48A"/>
    <w:rsid w:val="1FA1FD1D"/>
    <w:rsid w:val="1FA27952"/>
    <w:rsid w:val="1FA27D58"/>
    <w:rsid w:val="1FA2BD6A"/>
    <w:rsid w:val="1FA46D19"/>
    <w:rsid w:val="1FA4D071"/>
    <w:rsid w:val="1FA69536"/>
    <w:rsid w:val="1FA6CC1E"/>
    <w:rsid w:val="1FAA7613"/>
    <w:rsid w:val="1FAB4C89"/>
    <w:rsid w:val="1FAE0A24"/>
    <w:rsid w:val="1FAEC3CB"/>
    <w:rsid w:val="1FAECD04"/>
    <w:rsid w:val="1FAF3914"/>
    <w:rsid w:val="1FAF5300"/>
    <w:rsid w:val="1FB08F79"/>
    <w:rsid w:val="1FB14DBC"/>
    <w:rsid w:val="1FB1CAFF"/>
    <w:rsid w:val="1FB26ED0"/>
    <w:rsid w:val="1FB4B24C"/>
    <w:rsid w:val="1FB4FD1E"/>
    <w:rsid w:val="1FB767C4"/>
    <w:rsid w:val="1FB95944"/>
    <w:rsid w:val="1FBAD7ED"/>
    <w:rsid w:val="1FBB91A5"/>
    <w:rsid w:val="1FBD26BB"/>
    <w:rsid w:val="1FBF6CBC"/>
    <w:rsid w:val="1FC4E5D0"/>
    <w:rsid w:val="1FC54CEB"/>
    <w:rsid w:val="1FC626B5"/>
    <w:rsid w:val="1FC7E6CC"/>
    <w:rsid w:val="1FC87A4F"/>
    <w:rsid w:val="1FC89122"/>
    <w:rsid w:val="1FC8CB6C"/>
    <w:rsid w:val="1FCA2751"/>
    <w:rsid w:val="1FCB3170"/>
    <w:rsid w:val="1FCBE804"/>
    <w:rsid w:val="1FCCA64F"/>
    <w:rsid w:val="1FCCF544"/>
    <w:rsid w:val="1FCD3E74"/>
    <w:rsid w:val="1FCD3FF4"/>
    <w:rsid w:val="1FCF5607"/>
    <w:rsid w:val="1FCF9C69"/>
    <w:rsid w:val="1FD12C26"/>
    <w:rsid w:val="1FD1F887"/>
    <w:rsid w:val="1FD2B945"/>
    <w:rsid w:val="1FD3B16E"/>
    <w:rsid w:val="1FD468A7"/>
    <w:rsid w:val="1FD489A0"/>
    <w:rsid w:val="1FD50351"/>
    <w:rsid w:val="1FD6EBA0"/>
    <w:rsid w:val="1FD794AB"/>
    <w:rsid w:val="1FD8C3BD"/>
    <w:rsid w:val="1FDAF396"/>
    <w:rsid w:val="1FDCF635"/>
    <w:rsid w:val="1FDD430F"/>
    <w:rsid w:val="1FDE0CA0"/>
    <w:rsid w:val="1FE27FF3"/>
    <w:rsid w:val="1FE2B09F"/>
    <w:rsid w:val="1FE43992"/>
    <w:rsid w:val="1FE4CFA0"/>
    <w:rsid w:val="1FE87296"/>
    <w:rsid w:val="1FEA2301"/>
    <w:rsid w:val="1FEE1C76"/>
    <w:rsid w:val="1FF0450A"/>
    <w:rsid w:val="1FF0C1BD"/>
    <w:rsid w:val="1FF0F543"/>
    <w:rsid w:val="1FF0F659"/>
    <w:rsid w:val="1FF1C548"/>
    <w:rsid w:val="1FF31A82"/>
    <w:rsid w:val="1FF31C94"/>
    <w:rsid w:val="1FF3B1AA"/>
    <w:rsid w:val="1FF607A8"/>
    <w:rsid w:val="1FF69481"/>
    <w:rsid w:val="1FF69540"/>
    <w:rsid w:val="1FF8B906"/>
    <w:rsid w:val="1FF93441"/>
    <w:rsid w:val="1FFD2BC3"/>
    <w:rsid w:val="1FFE6FA8"/>
    <w:rsid w:val="2001D9ED"/>
    <w:rsid w:val="20042DA8"/>
    <w:rsid w:val="20061CB1"/>
    <w:rsid w:val="200715BC"/>
    <w:rsid w:val="200795E9"/>
    <w:rsid w:val="2007CB1A"/>
    <w:rsid w:val="2008B9C1"/>
    <w:rsid w:val="2009AEA7"/>
    <w:rsid w:val="2009C643"/>
    <w:rsid w:val="200A5F3F"/>
    <w:rsid w:val="200C07EB"/>
    <w:rsid w:val="200C8B36"/>
    <w:rsid w:val="200DDF18"/>
    <w:rsid w:val="201014BB"/>
    <w:rsid w:val="2011B1FC"/>
    <w:rsid w:val="2011EEBC"/>
    <w:rsid w:val="20124D35"/>
    <w:rsid w:val="201312C2"/>
    <w:rsid w:val="20133B6E"/>
    <w:rsid w:val="2014537A"/>
    <w:rsid w:val="20150DA9"/>
    <w:rsid w:val="2015297A"/>
    <w:rsid w:val="201567E3"/>
    <w:rsid w:val="20157DF0"/>
    <w:rsid w:val="20160186"/>
    <w:rsid w:val="2019F3DA"/>
    <w:rsid w:val="201A027F"/>
    <w:rsid w:val="201A1FE7"/>
    <w:rsid w:val="201F84D2"/>
    <w:rsid w:val="201FAC96"/>
    <w:rsid w:val="202026CC"/>
    <w:rsid w:val="20204E20"/>
    <w:rsid w:val="2020CDC7"/>
    <w:rsid w:val="2028BD60"/>
    <w:rsid w:val="202AB49D"/>
    <w:rsid w:val="202D2D67"/>
    <w:rsid w:val="202D4153"/>
    <w:rsid w:val="202F1244"/>
    <w:rsid w:val="2030E06F"/>
    <w:rsid w:val="2031C3EE"/>
    <w:rsid w:val="2032A287"/>
    <w:rsid w:val="2035AA5D"/>
    <w:rsid w:val="20372BBA"/>
    <w:rsid w:val="20381D81"/>
    <w:rsid w:val="2038365C"/>
    <w:rsid w:val="203D4F6E"/>
    <w:rsid w:val="203DF4E5"/>
    <w:rsid w:val="203EBCBA"/>
    <w:rsid w:val="204167C7"/>
    <w:rsid w:val="2042C209"/>
    <w:rsid w:val="2044CFC5"/>
    <w:rsid w:val="2045CB88"/>
    <w:rsid w:val="2047EE44"/>
    <w:rsid w:val="2048EA77"/>
    <w:rsid w:val="204A9FCF"/>
    <w:rsid w:val="204B5987"/>
    <w:rsid w:val="204B6381"/>
    <w:rsid w:val="204BA23F"/>
    <w:rsid w:val="204D07D8"/>
    <w:rsid w:val="204D3A49"/>
    <w:rsid w:val="204F66ED"/>
    <w:rsid w:val="204FAFE7"/>
    <w:rsid w:val="20501F6B"/>
    <w:rsid w:val="20506C28"/>
    <w:rsid w:val="20520A23"/>
    <w:rsid w:val="2052FE37"/>
    <w:rsid w:val="2053D82D"/>
    <w:rsid w:val="2053E1EB"/>
    <w:rsid w:val="20545961"/>
    <w:rsid w:val="20548440"/>
    <w:rsid w:val="2054A719"/>
    <w:rsid w:val="205563DC"/>
    <w:rsid w:val="20561FE8"/>
    <w:rsid w:val="2058F2FC"/>
    <w:rsid w:val="205D8683"/>
    <w:rsid w:val="20602E0D"/>
    <w:rsid w:val="2060F476"/>
    <w:rsid w:val="2061221E"/>
    <w:rsid w:val="206183F7"/>
    <w:rsid w:val="20619187"/>
    <w:rsid w:val="20642847"/>
    <w:rsid w:val="20681055"/>
    <w:rsid w:val="2069B772"/>
    <w:rsid w:val="206A628F"/>
    <w:rsid w:val="206AB1ED"/>
    <w:rsid w:val="206B19E8"/>
    <w:rsid w:val="206CA611"/>
    <w:rsid w:val="206DEB23"/>
    <w:rsid w:val="206E1018"/>
    <w:rsid w:val="206FF43A"/>
    <w:rsid w:val="207120B6"/>
    <w:rsid w:val="20718F5B"/>
    <w:rsid w:val="2071C789"/>
    <w:rsid w:val="20737967"/>
    <w:rsid w:val="20745F5B"/>
    <w:rsid w:val="20769CDA"/>
    <w:rsid w:val="20785AA1"/>
    <w:rsid w:val="207B9C5A"/>
    <w:rsid w:val="207C2D67"/>
    <w:rsid w:val="207F4E90"/>
    <w:rsid w:val="20811AEC"/>
    <w:rsid w:val="20851F48"/>
    <w:rsid w:val="2085B4BD"/>
    <w:rsid w:val="2085FBB5"/>
    <w:rsid w:val="2089572D"/>
    <w:rsid w:val="20898330"/>
    <w:rsid w:val="20899AF5"/>
    <w:rsid w:val="208C244F"/>
    <w:rsid w:val="208C688F"/>
    <w:rsid w:val="208C84D9"/>
    <w:rsid w:val="20942760"/>
    <w:rsid w:val="20955DD5"/>
    <w:rsid w:val="2098E924"/>
    <w:rsid w:val="2099434C"/>
    <w:rsid w:val="2099BE95"/>
    <w:rsid w:val="2099D204"/>
    <w:rsid w:val="209B11DC"/>
    <w:rsid w:val="209DBA9A"/>
    <w:rsid w:val="209E6372"/>
    <w:rsid w:val="20A0C993"/>
    <w:rsid w:val="20A0F036"/>
    <w:rsid w:val="20A20E9D"/>
    <w:rsid w:val="20A225E4"/>
    <w:rsid w:val="20A26F8C"/>
    <w:rsid w:val="20A360A1"/>
    <w:rsid w:val="20A3A4C8"/>
    <w:rsid w:val="20A3FA4D"/>
    <w:rsid w:val="20A4C26D"/>
    <w:rsid w:val="20A5821B"/>
    <w:rsid w:val="20A69CAC"/>
    <w:rsid w:val="20A8FC28"/>
    <w:rsid w:val="20B349FA"/>
    <w:rsid w:val="20B47185"/>
    <w:rsid w:val="20B55EB4"/>
    <w:rsid w:val="20B641FD"/>
    <w:rsid w:val="20B6EC86"/>
    <w:rsid w:val="20B7CB8C"/>
    <w:rsid w:val="20B7DDB1"/>
    <w:rsid w:val="20B7FD22"/>
    <w:rsid w:val="20B8DB0D"/>
    <w:rsid w:val="20B947AC"/>
    <w:rsid w:val="20B98C4B"/>
    <w:rsid w:val="20BBD7BE"/>
    <w:rsid w:val="20BD8892"/>
    <w:rsid w:val="20C02963"/>
    <w:rsid w:val="20C089D9"/>
    <w:rsid w:val="20C09BC6"/>
    <w:rsid w:val="20C15B13"/>
    <w:rsid w:val="20C3EA75"/>
    <w:rsid w:val="20C60D5D"/>
    <w:rsid w:val="20C6478F"/>
    <w:rsid w:val="20C652F2"/>
    <w:rsid w:val="20C6740F"/>
    <w:rsid w:val="20C6FBAA"/>
    <w:rsid w:val="20C75EBC"/>
    <w:rsid w:val="20C7C209"/>
    <w:rsid w:val="20C84945"/>
    <w:rsid w:val="20CC734D"/>
    <w:rsid w:val="20CC96F6"/>
    <w:rsid w:val="20CDADB7"/>
    <w:rsid w:val="20CDE8F8"/>
    <w:rsid w:val="20CE992D"/>
    <w:rsid w:val="20D12D17"/>
    <w:rsid w:val="20D138E5"/>
    <w:rsid w:val="20D22FCB"/>
    <w:rsid w:val="20D3AA81"/>
    <w:rsid w:val="20D4BC01"/>
    <w:rsid w:val="20D4D230"/>
    <w:rsid w:val="20D7468F"/>
    <w:rsid w:val="20D78CBB"/>
    <w:rsid w:val="20D822BD"/>
    <w:rsid w:val="20D9E63B"/>
    <w:rsid w:val="20DA4886"/>
    <w:rsid w:val="20DABFE6"/>
    <w:rsid w:val="20DB3C69"/>
    <w:rsid w:val="20DC5B2F"/>
    <w:rsid w:val="20DD81BB"/>
    <w:rsid w:val="20DE995E"/>
    <w:rsid w:val="20DE9CFE"/>
    <w:rsid w:val="20DF6102"/>
    <w:rsid w:val="20DFBD2A"/>
    <w:rsid w:val="20E2194E"/>
    <w:rsid w:val="20E2873C"/>
    <w:rsid w:val="20E32A91"/>
    <w:rsid w:val="20E42460"/>
    <w:rsid w:val="20E59746"/>
    <w:rsid w:val="20E59EE5"/>
    <w:rsid w:val="20E7B818"/>
    <w:rsid w:val="20E82A33"/>
    <w:rsid w:val="20E9B79A"/>
    <w:rsid w:val="20EA3101"/>
    <w:rsid w:val="20EAD3F6"/>
    <w:rsid w:val="20EC0571"/>
    <w:rsid w:val="20EC95E2"/>
    <w:rsid w:val="20EE6F99"/>
    <w:rsid w:val="20EF5E80"/>
    <w:rsid w:val="20EFD057"/>
    <w:rsid w:val="20F06745"/>
    <w:rsid w:val="20F0A3BF"/>
    <w:rsid w:val="20F1ACD7"/>
    <w:rsid w:val="20F2E324"/>
    <w:rsid w:val="20F2EA45"/>
    <w:rsid w:val="20F464AC"/>
    <w:rsid w:val="20F538D6"/>
    <w:rsid w:val="20F8568E"/>
    <w:rsid w:val="20F943BE"/>
    <w:rsid w:val="20FBD944"/>
    <w:rsid w:val="20FC3DEE"/>
    <w:rsid w:val="20FCADCC"/>
    <w:rsid w:val="20FCFFE4"/>
    <w:rsid w:val="210008C1"/>
    <w:rsid w:val="2100D832"/>
    <w:rsid w:val="21013426"/>
    <w:rsid w:val="2101AEA8"/>
    <w:rsid w:val="2102FEA2"/>
    <w:rsid w:val="21068BB0"/>
    <w:rsid w:val="21075977"/>
    <w:rsid w:val="210B1851"/>
    <w:rsid w:val="210D0FFF"/>
    <w:rsid w:val="2111DCBB"/>
    <w:rsid w:val="21149C02"/>
    <w:rsid w:val="2114C653"/>
    <w:rsid w:val="21157C1A"/>
    <w:rsid w:val="211A484E"/>
    <w:rsid w:val="211A66CF"/>
    <w:rsid w:val="211BB8AB"/>
    <w:rsid w:val="211BEC8E"/>
    <w:rsid w:val="211C3D45"/>
    <w:rsid w:val="211C7D49"/>
    <w:rsid w:val="211CE912"/>
    <w:rsid w:val="211E0EA6"/>
    <w:rsid w:val="21232BCF"/>
    <w:rsid w:val="2123C01D"/>
    <w:rsid w:val="212554C3"/>
    <w:rsid w:val="2128DE26"/>
    <w:rsid w:val="212A7BCE"/>
    <w:rsid w:val="212B1697"/>
    <w:rsid w:val="212BB1ED"/>
    <w:rsid w:val="212CD7C2"/>
    <w:rsid w:val="213066D4"/>
    <w:rsid w:val="2133671D"/>
    <w:rsid w:val="21354962"/>
    <w:rsid w:val="21362204"/>
    <w:rsid w:val="21371457"/>
    <w:rsid w:val="213802DD"/>
    <w:rsid w:val="21386F38"/>
    <w:rsid w:val="213B8E63"/>
    <w:rsid w:val="213CAFDD"/>
    <w:rsid w:val="213D697C"/>
    <w:rsid w:val="213F210E"/>
    <w:rsid w:val="2141303D"/>
    <w:rsid w:val="21420ED4"/>
    <w:rsid w:val="214290E4"/>
    <w:rsid w:val="214640BF"/>
    <w:rsid w:val="21464674"/>
    <w:rsid w:val="2146A3C0"/>
    <w:rsid w:val="2149A9A8"/>
    <w:rsid w:val="214A8ED0"/>
    <w:rsid w:val="214D8975"/>
    <w:rsid w:val="214E48BA"/>
    <w:rsid w:val="214EF755"/>
    <w:rsid w:val="21509572"/>
    <w:rsid w:val="2150C168"/>
    <w:rsid w:val="215214DE"/>
    <w:rsid w:val="2153E83A"/>
    <w:rsid w:val="21551C89"/>
    <w:rsid w:val="21556B07"/>
    <w:rsid w:val="2156A28C"/>
    <w:rsid w:val="2157C829"/>
    <w:rsid w:val="2157DD5B"/>
    <w:rsid w:val="2158F71C"/>
    <w:rsid w:val="2158FD24"/>
    <w:rsid w:val="21590E67"/>
    <w:rsid w:val="215AFD6A"/>
    <w:rsid w:val="215BA481"/>
    <w:rsid w:val="215C33DA"/>
    <w:rsid w:val="215CDC3B"/>
    <w:rsid w:val="215CF286"/>
    <w:rsid w:val="215D1673"/>
    <w:rsid w:val="215D32BB"/>
    <w:rsid w:val="215D5696"/>
    <w:rsid w:val="215F02B0"/>
    <w:rsid w:val="215F3621"/>
    <w:rsid w:val="21625CCC"/>
    <w:rsid w:val="21631111"/>
    <w:rsid w:val="2163A927"/>
    <w:rsid w:val="2163F1AF"/>
    <w:rsid w:val="2165F7B2"/>
    <w:rsid w:val="21668C59"/>
    <w:rsid w:val="2168D791"/>
    <w:rsid w:val="216A8353"/>
    <w:rsid w:val="216C1D75"/>
    <w:rsid w:val="216DA7BA"/>
    <w:rsid w:val="216F4681"/>
    <w:rsid w:val="21708E0E"/>
    <w:rsid w:val="217140DD"/>
    <w:rsid w:val="217149B0"/>
    <w:rsid w:val="217206D4"/>
    <w:rsid w:val="21724281"/>
    <w:rsid w:val="2175603F"/>
    <w:rsid w:val="21772D44"/>
    <w:rsid w:val="2177F52F"/>
    <w:rsid w:val="217965BE"/>
    <w:rsid w:val="217B9B65"/>
    <w:rsid w:val="217C3DA0"/>
    <w:rsid w:val="217FEB8B"/>
    <w:rsid w:val="2183AB4D"/>
    <w:rsid w:val="21843D5D"/>
    <w:rsid w:val="21846D57"/>
    <w:rsid w:val="2185BF6F"/>
    <w:rsid w:val="2185C356"/>
    <w:rsid w:val="2186F67C"/>
    <w:rsid w:val="21873CE1"/>
    <w:rsid w:val="21877B30"/>
    <w:rsid w:val="2188105F"/>
    <w:rsid w:val="2188CF36"/>
    <w:rsid w:val="218D0EA8"/>
    <w:rsid w:val="21906CC4"/>
    <w:rsid w:val="21924912"/>
    <w:rsid w:val="219281E3"/>
    <w:rsid w:val="21945550"/>
    <w:rsid w:val="2195E574"/>
    <w:rsid w:val="21994BF6"/>
    <w:rsid w:val="219A4ED8"/>
    <w:rsid w:val="219C7DBC"/>
    <w:rsid w:val="219D48FB"/>
    <w:rsid w:val="219D9037"/>
    <w:rsid w:val="219E4A49"/>
    <w:rsid w:val="21A0839D"/>
    <w:rsid w:val="21A0B53C"/>
    <w:rsid w:val="21A13F80"/>
    <w:rsid w:val="21A2AC0A"/>
    <w:rsid w:val="21A2D7C2"/>
    <w:rsid w:val="21A41D36"/>
    <w:rsid w:val="21A47E6B"/>
    <w:rsid w:val="21A516BC"/>
    <w:rsid w:val="21A6C715"/>
    <w:rsid w:val="21A82856"/>
    <w:rsid w:val="21A9201D"/>
    <w:rsid w:val="21A9AC3A"/>
    <w:rsid w:val="21AAEC60"/>
    <w:rsid w:val="21AC2C46"/>
    <w:rsid w:val="21AE67B2"/>
    <w:rsid w:val="21AE9D97"/>
    <w:rsid w:val="21B0C7F0"/>
    <w:rsid w:val="21B0E628"/>
    <w:rsid w:val="21B1007A"/>
    <w:rsid w:val="21B1879E"/>
    <w:rsid w:val="21B23C2B"/>
    <w:rsid w:val="21B375C9"/>
    <w:rsid w:val="21B37ACA"/>
    <w:rsid w:val="21B406AF"/>
    <w:rsid w:val="21BC58D4"/>
    <w:rsid w:val="21BC8B21"/>
    <w:rsid w:val="21BD426E"/>
    <w:rsid w:val="21BF198D"/>
    <w:rsid w:val="21C1BE44"/>
    <w:rsid w:val="21C2073B"/>
    <w:rsid w:val="21C35E41"/>
    <w:rsid w:val="21C58389"/>
    <w:rsid w:val="21C6A142"/>
    <w:rsid w:val="21C9017E"/>
    <w:rsid w:val="21C95FC0"/>
    <w:rsid w:val="21CC73F1"/>
    <w:rsid w:val="21CCB4EA"/>
    <w:rsid w:val="21CED52F"/>
    <w:rsid w:val="21CF15F6"/>
    <w:rsid w:val="21CF54F2"/>
    <w:rsid w:val="21D01455"/>
    <w:rsid w:val="21D27493"/>
    <w:rsid w:val="21D2FD0D"/>
    <w:rsid w:val="21D3E225"/>
    <w:rsid w:val="21D5523A"/>
    <w:rsid w:val="21D64C43"/>
    <w:rsid w:val="21D6F7E7"/>
    <w:rsid w:val="21D810EF"/>
    <w:rsid w:val="21D90DC1"/>
    <w:rsid w:val="21D925A8"/>
    <w:rsid w:val="21D9BD45"/>
    <w:rsid w:val="21D9F273"/>
    <w:rsid w:val="21DB3C66"/>
    <w:rsid w:val="21E0DDE9"/>
    <w:rsid w:val="21E32D3B"/>
    <w:rsid w:val="21E4315E"/>
    <w:rsid w:val="21E5D95C"/>
    <w:rsid w:val="21EB4D1E"/>
    <w:rsid w:val="21EB8F88"/>
    <w:rsid w:val="21EC93F7"/>
    <w:rsid w:val="21ED6380"/>
    <w:rsid w:val="21EE78C4"/>
    <w:rsid w:val="21EE9EB6"/>
    <w:rsid w:val="21EF0AE1"/>
    <w:rsid w:val="21EFAFEE"/>
    <w:rsid w:val="21F033D5"/>
    <w:rsid w:val="21F03F0E"/>
    <w:rsid w:val="21F07D33"/>
    <w:rsid w:val="21F7D295"/>
    <w:rsid w:val="21F9A765"/>
    <w:rsid w:val="21FE31A1"/>
    <w:rsid w:val="21FEF987"/>
    <w:rsid w:val="2201AACB"/>
    <w:rsid w:val="22021D09"/>
    <w:rsid w:val="22034F1C"/>
    <w:rsid w:val="2204D03F"/>
    <w:rsid w:val="22062D52"/>
    <w:rsid w:val="220697C7"/>
    <w:rsid w:val="22076234"/>
    <w:rsid w:val="220813B7"/>
    <w:rsid w:val="220B6844"/>
    <w:rsid w:val="220BBEA9"/>
    <w:rsid w:val="22106B90"/>
    <w:rsid w:val="2212F94F"/>
    <w:rsid w:val="2216067E"/>
    <w:rsid w:val="221691E5"/>
    <w:rsid w:val="2217B853"/>
    <w:rsid w:val="221842EB"/>
    <w:rsid w:val="22199188"/>
    <w:rsid w:val="221D2101"/>
    <w:rsid w:val="221D786F"/>
    <w:rsid w:val="221F2A96"/>
    <w:rsid w:val="221F4E16"/>
    <w:rsid w:val="2220A115"/>
    <w:rsid w:val="22215665"/>
    <w:rsid w:val="22217AF9"/>
    <w:rsid w:val="2223F368"/>
    <w:rsid w:val="22276B10"/>
    <w:rsid w:val="2227AC3C"/>
    <w:rsid w:val="2228A838"/>
    <w:rsid w:val="2228D6D9"/>
    <w:rsid w:val="222956D3"/>
    <w:rsid w:val="2229FF58"/>
    <w:rsid w:val="222D0D8A"/>
    <w:rsid w:val="222DD66B"/>
    <w:rsid w:val="2230223E"/>
    <w:rsid w:val="2230BAFC"/>
    <w:rsid w:val="2230C8F1"/>
    <w:rsid w:val="2230CE86"/>
    <w:rsid w:val="2232E57C"/>
    <w:rsid w:val="22332759"/>
    <w:rsid w:val="223365FF"/>
    <w:rsid w:val="2233FFFB"/>
    <w:rsid w:val="22351A99"/>
    <w:rsid w:val="2235B019"/>
    <w:rsid w:val="2235FF04"/>
    <w:rsid w:val="2237C698"/>
    <w:rsid w:val="223872FF"/>
    <w:rsid w:val="223AB4AC"/>
    <w:rsid w:val="223CF706"/>
    <w:rsid w:val="223D0AF3"/>
    <w:rsid w:val="223E047D"/>
    <w:rsid w:val="223E11A5"/>
    <w:rsid w:val="223E9FBD"/>
    <w:rsid w:val="223EAFA9"/>
    <w:rsid w:val="224139AD"/>
    <w:rsid w:val="2243BC2A"/>
    <w:rsid w:val="22457586"/>
    <w:rsid w:val="2245C865"/>
    <w:rsid w:val="2249CA8A"/>
    <w:rsid w:val="224B6A16"/>
    <w:rsid w:val="224D566C"/>
    <w:rsid w:val="224FB96B"/>
    <w:rsid w:val="225134A1"/>
    <w:rsid w:val="2252134A"/>
    <w:rsid w:val="22536F24"/>
    <w:rsid w:val="22552668"/>
    <w:rsid w:val="2256556C"/>
    <w:rsid w:val="2256AB4D"/>
    <w:rsid w:val="225BA6DD"/>
    <w:rsid w:val="225C1558"/>
    <w:rsid w:val="225D9662"/>
    <w:rsid w:val="225FB30F"/>
    <w:rsid w:val="226014BE"/>
    <w:rsid w:val="22617588"/>
    <w:rsid w:val="22626074"/>
    <w:rsid w:val="22636A6B"/>
    <w:rsid w:val="2264C1BF"/>
    <w:rsid w:val="226534A2"/>
    <w:rsid w:val="226542F8"/>
    <w:rsid w:val="22659C97"/>
    <w:rsid w:val="22695EB8"/>
    <w:rsid w:val="226D57BC"/>
    <w:rsid w:val="226E51B1"/>
    <w:rsid w:val="226EAC52"/>
    <w:rsid w:val="226F09A4"/>
    <w:rsid w:val="22725CB0"/>
    <w:rsid w:val="22731C35"/>
    <w:rsid w:val="2273F644"/>
    <w:rsid w:val="2276CCD7"/>
    <w:rsid w:val="22770B75"/>
    <w:rsid w:val="2277CD7F"/>
    <w:rsid w:val="227CAC49"/>
    <w:rsid w:val="227CAFDE"/>
    <w:rsid w:val="227CFD31"/>
    <w:rsid w:val="227D1B1F"/>
    <w:rsid w:val="227DD068"/>
    <w:rsid w:val="227ED2C0"/>
    <w:rsid w:val="2283310B"/>
    <w:rsid w:val="228379AB"/>
    <w:rsid w:val="2285C440"/>
    <w:rsid w:val="2286AB46"/>
    <w:rsid w:val="2286D5BD"/>
    <w:rsid w:val="228A4897"/>
    <w:rsid w:val="228B88C7"/>
    <w:rsid w:val="228BA0B8"/>
    <w:rsid w:val="228CB51D"/>
    <w:rsid w:val="228D8EA1"/>
    <w:rsid w:val="228E084E"/>
    <w:rsid w:val="228FD8B4"/>
    <w:rsid w:val="22905998"/>
    <w:rsid w:val="22905BF0"/>
    <w:rsid w:val="22946612"/>
    <w:rsid w:val="2297CE91"/>
    <w:rsid w:val="2298C26D"/>
    <w:rsid w:val="22999318"/>
    <w:rsid w:val="229BB31E"/>
    <w:rsid w:val="229BF730"/>
    <w:rsid w:val="229E2D1D"/>
    <w:rsid w:val="22A0C662"/>
    <w:rsid w:val="22A10622"/>
    <w:rsid w:val="22A47323"/>
    <w:rsid w:val="22A63E9E"/>
    <w:rsid w:val="22A7E1A5"/>
    <w:rsid w:val="22A87445"/>
    <w:rsid w:val="22A8C621"/>
    <w:rsid w:val="22AD1670"/>
    <w:rsid w:val="22AD3704"/>
    <w:rsid w:val="22AEAE4F"/>
    <w:rsid w:val="22AEE403"/>
    <w:rsid w:val="22B09A71"/>
    <w:rsid w:val="22B134C3"/>
    <w:rsid w:val="22B3565B"/>
    <w:rsid w:val="22B36E2E"/>
    <w:rsid w:val="22B47A8C"/>
    <w:rsid w:val="22B50A82"/>
    <w:rsid w:val="22B57947"/>
    <w:rsid w:val="22B76608"/>
    <w:rsid w:val="22B773DC"/>
    <w:rsid w:val="22B91796"/>
    <w:rsid w:val="22BBB543"/>
    <w:rsid w:val="22BE31E6"/>
    <w:rsid w:val="22BE57FE"/>
    <w:rsid w:val="22BEC483"/>
    <w:rsid w:val="22BF2665"/>
    <w:rsid w:val="22C0FB11"/>
    <w:rsid w:val="22C14D0B"/>
    <w:rsid w:val="22C18B53"/>
    <w:rsid w:val="22C1FDD0"/>
    <w:rsid w:val="22C24E3A"/>
    <w:rsid w:val="22C4050B"/>
    <w:rsid w:val="22C44BE2"/>
    <w:rsid w:val="22C4BFB4"/>
    <w:rsid w:val="22C5A6A0"/>
    <w:rsid w:val="22C624F2"/>
    <w:rsid w:val="22C7F529"/>
    <w:rsid w:val="22C982CB"/>
    <w:rsid w:val="22C9FD41"/>
    <w:rsid w:val="22CAEB63"/>
    <w:rsid w:val="22CBEA2C"/>
    <w:rsid w:val="22CCAEA8"/>
    <w:rsid w:val="22CE2C08"/>
    <w:rsid w:val="22CE93D2"/>
    <w:rsid w:val="22CEF558"/>
    <w:rsid w:val="22D131FA"/>
    <w:rsid w:val="22D24586"/>
    <w:rsid w:val="22D4AE71"/>
    <w:rsid w:val="22D5861A"/>
    <w:rsid w:val="22D5E33D"/>
    <w:rsid w:val="22D66DBC"/>
    <w:rsid w:val="22D6D4C4"/>
    <w:rsid w:val="22D7E031"/>
    <w:rsid w:val="22D854FC"/>
    <w:rsid w:val="22DAE4AD"/>
    <w:rsid w:val="22DE7CCE"/>
    <w:rsid w:val="22DEB62B"/>
    <w:rsid w:val="22DEC558"/>
    <w:rsid w:val="22DF0761"/>
    <w:rsid w:val="22DF54EA"/>
    <w:rsid w:val="22DF9CC4"/>
    <w:rsid w:val="22E40AEF"/>
    <w:rsid w:val="22E6B76B"/>
    <w:rsid w:val="22E710DB"/>
    <w:rsid w:val="22E846CC"/>
    <w:rsid w:val="22E93A10"/>
    <w:rsid w:val="22EAC7F0"/>
    <w:rsid w:val="22EC4F8E"/>
    <w:rsid w:val="22EDFF9E"/>
    <w:rsid w:val="22EE8630"/>
    <w:rsid w:val="22EF50E3"/>
    <w:rsid w:val="22F20427"/>
    <w:rsid w:val="22F3EE66"/>
    <w:rsid w:val="22F4C77D"/>
    <w:rsid w:val="22F6FA74"/>
    <w:rsid w:val="22F7344C"/>
    <w:rsid w:val="22F9667B"/>
    <w:rsid w:val="22F9FD54"/>
    <w:rsid w:val="22FA4768"/>
    <w:rsid w:val="22FAD02A"/>
    <w:rsid w:val="22FAEEDE"/>
    <w:rsid w:val="22FDA6DE"/>
    <w:rsid w:val="22FEE860"/>
    <w:rsid w:val="22FEFC10"/>
    <w:rsid w:val="22FF4F0E"/>
    <w:rsid w:val="22FF6745"/>
    <w:rsid w:val="230082A2"/>
    <w:rsid w:val="2301222C"/>
    <w:rsid w:val="23017B4A"/>
    <w:rsid w:val="2301A7A9"/>
    <w:rsid w:val="23041359"/>
    <w:rsid w:val="23057B65"/>
    <w:rsid w:val="2305D2AA"/>
    <w:rsid w:val="2309F9D2"/>
    <w:rsid w:val="230BA18E"/>
    <w:rsid w:val="230BB3B0"/>
    <w:rsid w:val="230D7965"/>
    <w:rsid w:val="230F3D94"/>
    <w:rsid w:val="230F500C"/>
    <w:rsid w:val="2312AF60"/>
    <w:rsid w:val="2317C5B9"/>
    <w:rsid w:val="2318E128"/>
    <w:rsid w:val="2319B537"/>
    <w:rsid w:val="231AE46A"/>
    <w:rsid w:val="231D3D34"/>
    <w:rsid w:val="231D5211"/>
    <w:rsid w:val="231DB5A1"/>
    <w:rsid w:val="231EDE81"/>
    <w:rsid w:val="2320BA52"/>
    <w:rsid w:val="232183A0"/>
    <w:rsid w:val="2323762C"/>
    <w:rsid w:val="232412F3"/>
    <w:rsid w:val="2324D09F"/>
    <w:rsid w:val="2324D83B"/>
    <w:rsid w:val="232784B9"/>
    <w:rsid w:val="2327AB8B"/>
    <w:rsid w:val="2327AEAE"/>
    <w:rsid w:val="2327BD3F"/>
    <w:rsid w:val="232D0B36"/>
    <w:rsid w:val="232E2137"/>
    <w:rsid w:val="232E89DD"/>
    <w:rsid w:val="232FE733"/>
    <w:rsid w:val="233259DA"/>
    <w:rsid w:val="23358296"/>
    <w:rsid w:val="23368870"/>
    <w:rsid w:val="233689E6"/>
    <w:rsid w:val="233751FE"/>
    <w:rsid w:val="233A926B"/>
    <w:rsid w:val="233B746E"/>
    <w:rsid w:val="233C527F"/>
    <w:rsid w:val="233CF9A9"/>
    <w:rsid w:val="233EB725"/>
    <w:rsid w:val="233FB5F5"/>
    <w:rsid w:val="2341E225"/>
    <w:rsid w:val="234237D4"/>
    <w:rsid w:val="23432443"/>
    <w:rsid w:val="2343E5FC"/>
    <w:rsid w:val="234445FD"/>
    <w:rsid w:val="2344A344"/>
    <w:rsid w:val="23455196"/>
    <w:rsid w:val="2345EF47"/>
    <w:rsid w:val="2346C3BE"/>
    <w:rsid w:val="234814BD"/>
    <w:rsid w:val="2349882B"/>
    <w:rsid w:val="2349E57A"/>
    <w:rsid w:val="234C131F"/>
    <w:rsid w:val="234C1665"/>
    <w:rsid w:val="234D23B3"/>
    <w:rsid w:val="234DA908"/>
    <w:rsid w:val="234EEEBE"/>
    <w:rsid w:val="234F5C7E"/>
    <w:rsid w:val="234FCDC7"/>
    <w:rsid w:val="2354BA65"/>
    <w:rsid w:val="23553305"/>
    <w:rsid w:val="2356F096"/>
    <w:rsid w:val="235722F0"/>
    <w:rsid w:val="235725AB"/>
    <w:rsid w:val="23574D58"/>
    <w:rsid w:val="2358B7D9"/>
    <w:rsid w:val="235947E5"/>
    <w:rsid w:val="235B16AF"/>
    <w:rsid w:val="235C453C"/>
    <w:rsid w:val="235CBB19"/>
    <w:rsid w:val="235CF32C"/>
    <w:rsid w:val="235DD30E"/>
    <w:rsid w:val="235E4B3B"/>
    <w:rsid w:val="235E7801"/>
    <w:rsid w:val="23608832"/>
    <w:rsid w:val="2360AF4E"/>
    <w:rsid w:val="236208C6"/>
    <w:rsid w:val="236271FD"/>
    <w:rsid w:val="23635271"/>
    <w:rsid w:val="2363718A"/>
    <w:rsid w:val="23641DFB"/>
    <w:rsid w:val="2364A37C"/>
    <w:rsid w:val="2364DFD1"/>
    <w:rsid w:val="2367C500"/>
    <w:rsid w:val="236842B6"/>
    <w:rsid w:val="236890E1"/>
    <w:rsid w:val="23699D95"/>
    <w:rsid w:val="236E97D0"/>
    <w:rsid w:val="23712517"/>
    <w:rsid w:val="2371C680"/>
    <w:rsid w:val="23740412"/>
    <w:rsid w:val="23777D42"/>
    <w:rsid w:val="2377DD00"/>
    <w:rsid w:val="2378C45C"/>
    <w:rsid w:val="23792F78"/>
    <w:rsid w:val="23794C27"/>
    <w:rsid w:val="237CFC02"/>
    <w:rsid w:val="237D29C8"/>
    <w:rsid w:val="238092F0"/>
    <w:rsid w:val="2382802E"/>
    <w:rsid w:val="23876CC9"/>
    <w:rsid w:val="238A4998"/>
    <w:rsid w:val="238A8768"/>
    <w:rsid w:val="238B5DFA"/>
    <w:rsid w:val="238BA93B"/>
    <w:rsid w:val="238BAEA1"/>
    <w:rsid w:val="238C5CD4"/>
    <w:rsid w:val="238D54E6"/>
    <w:rsid w:val="238EFC41"/>
    <w:rsid w:val="23910FF5"/>
    <w:rsid w:val="2392B6E8"/>
    <w:rsid w:val="23931016"/>
    <w:rsid w:val="2393950C"/>
    <w:rsid w:val="2397E983"/>
    <w:rsid w:val="239BB043"/>
    <w:rsid w:val="239C8950"/>
    <w:rsid w:val="239CF92E"/>
    <w:rsid w:val="239E9E77"/>
    <w:rsid w:val="239ED7C3"/>
    <w:rsid w:val="23A07456"/>
    <w:rsid w:val="23A27EE2"/>
    <w:rsid w:val="23A2A43F"/>
    <w:rsid w:val="23A33161"/>
    <w:rsid w:val="23A436CB"/>
    <w:rsid w:val="23A4B8C1"/>
    <w:rsid w:val="23A4CDA3"/>
    <w:rsid w:val="23A62BE5"/>
    <w:rsid w:val="23A75684"/>
    <w:rsid w:val="23A8D3F0"/>
    <w:rsid w:val="23A908EA"/>
    <w:rsid w:val="23AE511C"/>
    <w:rsid w:val="23AF5FB5"/>
    <w:rsid w:val="23B01B00"/>
    <w:rsid w:val="23B34EC2"/>
    <w:rsid w:val="23B832AC"/>
    <w:rsid w:val="23B8AE47"/>
    <w:rsid w:val="23B8AE97"/>
    <w:rsid w:val="23BB2A8E"/>
    <w:rsid w:val="23BD75FF"/>
    <w:rsid w:val="23BE59CA"/>
    <w:rsid w:val="23C1B02D"/>
    <w:rsid w:val="23C3C3C2"/>
    <w:rsid w:val="23C69793"/>
    <w:rsid w:val="23C81D8A"/>
    <w:rsid w:val="23C84B9E"/>
    <w:rsid w:val="23C937A2"/>
    <w:rsid w:val="23C986D2"/>
    <w:rsid w:val="23CB06CC"/>
    <w:rsid w:val="23CC61E0"/>
    <w:rsid w:val="23CD082F"/>
    <w:rsid w:val="23CDF332"/>
    <w:rsid w:val="23CF9CAE"/>
    <w:rsid w:val="23D09ED8"/>
    <w:rsid w:val="23D51696"/>
    <w:rsid w:val="23D8A390"/>
    <w:rsid w:val="23DAD950"/>
    <w:rsid w:val="23DC5652"/>
    <w:rsid w:val="23DD041C"/>
    <w:rsid w:val="23DD278C"/>
    <w:rsid w:val="23DE4353"/>
    <w:rsid w:val="23DED67F"/>
    <w:rsid w:val="23DF433A"/>
    <w:rsid w:val="23E049B2"/>
    <w:rsid w:val="23E0CF78"/>
    <w:rsid w:val="23E33B0E"/>
    <w:rsid w:val="23E632C8"/>
    <w:rsid w:val="23E70508"/>
    <w:rsid w:val="23E70954"/>
    <w:rsid w:val="23E726D1"/>
    <w:rsid w:val="23E94DA1"/>
    <w:rsid w:val="23EA3552"/>
    <w:rsid w:val="23EB8FF7"/>
    <w:rsid w:val="23EBCADA"/>
    <w:rsid w:val="23ECD42F"/>
    <w:rsid w:val="23EDBAEC"/>
    <w:rsid w:val="23EE1FEF"/>
    <w:rsid w:val="23EE4036"/>
    <w:rsid w:val="23EEE3B2"/>
    <w:rsid w:val="23EFC7D9"/>
    <w:rsid w:val="23F34B74"/>
    <w:rsid w:val="23F49A1E"/>
    <w:rsid w:val="23F5310A"/>
    <w:rsid w:val="23F9A484"/>
    <w:rsid w:val="23FA49FB"/>
    <w:rsid w:val="23FA8865"/>
    <w:rsid w:val="23FB57DA"/>
    <w:rsid w:val="23FB7A4B"/>
    <w:rsid w:val="23FC9041"/>
    <w:rsid w:val="23FE9609"/>
    <w:rsid w:val="24007E5C"/>
    <w:rsid w:val="2400CC61"/>
    <w:rsid w:val="24010425"/>
    <w:rsid w:val="2401A651"/>
    <w:rsid w:val="24031E0F"/>
    <w:rsid w:val="24051FDE"/>
    <w:rsid w:val="2405F35B"/>
    <w:rsid w:val="2406D4A5"/>
    <w:rsid w:val="24090B77"/>
    <w:rsid w:val="2409224F"/>
    <w:rsid w:val="240B955F"/>
    <w:rsid w:val="240EBDF8"/>
    <w:rsid w:val="240F51A7"/>
    <w:rsid w:val="240F7F9F"/>
    <w:rsid w:val="240F90A5"/>
    <w:rsid w:val="240FE156"/>
    <w:rsid w:val="24105DDE"/>
    <w:rsid w:val="2413149C"/>
    <w:rsid w:val="2413BB35"/>
    <w:rsid w:val="24140E3F"/>
    <w:rsid w:val="24152F5F"/>
    <w:rsid w:val="24167942"/>
    <w:rsid w:val="24171B6D"/>
    <w:rsid w:val="24172778"/>
    <w:rsid w:val="24177A7E"/>
    <w:rsid w:val="2418F185"/>
    <w:rsid w:val="241B2D87"/>
    <w:rsid w:val="241C26DD"/>
    <w:rsid w:val="241C910E"/>
    <w:rsid w:val="241E92C4"/>
    <w:rsid w:val="241F06CF"/>
    <w:rsid w:val="24201B3B"/>
    <w:rsid w:val="2420B888"/>
    <w:rsid w:val="2422FDCE"/>
    <w:rsid w:val="24231B21"/>
    <w:rsid w:val="2428B711"/>
    <w:rsid w:val="2429B823"/>
    <w:rsid w:val="242CF948"/>
    <w:rsid w:val="242DB549"/>
    <w:rsid w:val="242F188D"/>
    <w:rsid w:val="242F3B32"/>
    <w:rsid w:val="24301AAA"/>
    <w:rsid w:val="2430928C"/>
    <w:rsid w:val="243162F1"/>
    <w:rsid w:val="2432B19B"/>
    <w:rsid w:val="2432FB62"/>
    <w:rsid w:val="2433AD8A"/>
    <w:rsid w:val="2433E08B"/>
    <w:rsid w:val="24361E44"/>
    <w:rsid w:val="2436C375"/>
    <w:rsid w:val="243715BB"/>
    <w:rsid w:val="243A1148"/>
    <w:rsid w:val="243A578A"/>
    <w:rsid w:val="243CD39F"/>
    <w:rsid w:val="243D47FB"/>
    <w:rsid w:val="243DBDB9"/>
    <w:rsid w:val="243DE755"/>
    <w:rsid w:val="243E4121"/>
    <w:rsid w:val="243E8829"/>
    <w:rsid w:val="243F4C78"/>
    <w:rsid w:val="2440B81C"/>
    <w:rsid w:val="24416E7C"/>
    <w:rsid w:val="24426BD2"/>
    <w:rsid w:val="2442FF21"/>
    <w:rsid w:val="24446419"/>
    <w:rsid w:val="2444B145"/>
    <w:rsid w:val="2445069C"/>
    <w:rsid w:val="24453065"/>
    <w:rsid w:val="2445C8BF"/>
    <w:rsid w:val="2447231C"/>
    <w:rsid w:val="2447B29C"/>
    <w:rsid w:val="2447E554"/>
    <w:rsid w:val="2448E25C"/>
    <w:rsid w:val="244C358C"/>
    <w:rsid w:val="244E23B5"/>
    <w:rsid w:val="244E7022"/>
    <w:rsid w:val="244F11FC"/>
    <w:rsid w:val="244F29AE"/>
    <w:rsid w:val="244F3FC9"/>
    <w:rsid w:val="24504620"/>
    <w:rsid w:val="2450EC28"/>
    <w:rsid w:val="2452122D"/>
    <w:rsid w:val="2453D96E"/>
    <w:rsid w:val="24542C92"/>
    <w:rsid w:val="245616F5"/>
    <w:rsid w:val="2456BD92"/>
    <w:rsid w:val="245722F3"/>
    <w:rsid w:val="245C3F68"/>
    <w:rsid w:val="24603F53"/>
    <w:rsid w:val="24609F4F"/>
    <w:rsid w:val="2462C8B0"/>
    <w:rsid w:val="246308A1"/>
    <w:rsid w:val="2463511D"/>
    <w:rsid w:val="24642A34"/>
    <w:rsid w:val="24644AFE"/>
    <w:rsid w:val="24654A53"/>
    <w:rsid w:val="2468B334"/>
    <w:rsid w:val="246B5591"/>
    <w:rsid w:val="246D73EE"/>
    <w:rsid w:val="246F5DD3"/>
    <w:rsid w:val="246FDE0C"/>
    <w:rsid w:val="24705692"/>
    <w:rsid w:val="24725A6F"/>
    <w:rsid w:val="24736EA3"/>
    <w:rsid w:val="2474F2D0"/>
    <w:rsid w:val="24756B4D"/>
    <w:rsid w:val="24757C82"/>
    <w:rsid w:val="2475C627"/>
    <w:rsid w:val="24761643"/>
    <w:rsid w:val="2477CC60"/>
    <w:rsid w:val="2477E98F"/>
    <w:rsid w:val="24786B76"/>
    <w:rsid w:val="2478BDE0"/>
    <w:rsid w:val="24793FEB"/>
    <w:rsid w:val="24797E5D"/>
    <w:rsid w:val="247B254B"/>
    <w:rsid w:val="247BC71B"/>
    <w:rsid w:val="247D3E25"/>
    <w:rsid w:val="247E140C"/>
    <w:rsid w:val="247F092D"/>
    <w:rsid w:val="247F5330"/>
    <w:rsid w:val="2480A0FD"/>
    <w:rsid w:val="2481C9F9"/>
    <w:rsid w:val="24828F0D"/>
    <w:rsid w:val="24834BA6"/>
    <w:rsid w:val="24835F08"/>
    <w:rsid w:val="2483F20A"/>
    <w:rsid w:val="24848C4A"/>
    <w:rsid w:val="2487512F"/>
    <w:rsid w:val="248864F6"/>
    <w:rsid w:val="248C6F96"/>
    <w:rsid w:val="248C88E1"/>
    <w:rsid w:val="248D1268"/>
    <w:rsid w:val="248DE52E"/>
    <w:rsid w:val="248F02C8"/>
    <w:rsid w:val="2490E35F"/>
    <w:rsid w:val="2492A00F"/>
    <w:rsid w:val="24938596"/>
    <w:rsid w:val="24954EAD"/>
    <w:rsid w:val="24955753"/>
    <w:rsid w:val="2496EDE3"/>
    <w:rsid w:val="24979671"/>
    <w:rsid w:val="2499F48C"/>
    <w:rsid w:val="249B4AD1"/>
    <w:rsid w:val="249B9D54"/>
    <w:rsid w:val="249BCBAD"/>
    <w:rsid w:val="249CAF53"/>
    <w:rsid w:val="249F7855"/>
    <w:rsid w:val="249F846C"/>
    <w:rsid w:val="24A42C65"/>
    <w:rsid w:val="24A4860F"/>
    <w:rsid w:val="24A77933"/>
    <w:rsid w:val="24A7A55F"/>
    <w:rsid w:val="24A7CE02"/>
    <w:rsid w:val="24ABC431"/>
    <w:rsid w:val="24AC0E7B"/>
    <w:rsid w:val="24AC7734"/>
    <w:rsid w:val="24AC9C7A"/>
    <w:rsid w:val="24AF6594"/>
    <w:rsid w:val="24B0D058"/>
    <w:rsid w:val="24B162BC"/>
    <w:rsid w:val="24B24BF2"/>
    <w:rsid w:val="24B399CD"/>
    <w:rsid w:val="24B61CA3"/>
    <w:rsid w:val="24B6BF63"/>
    <w:rsid w:val="24B6C157"/>
    <w:rsid w:val="24B7DEF7"/>
    <w:rsid w:val="24B7FEB6"/>
    <w:rsid w:val="24B91AE5"/>
    <w:rsid w:val="24B9B80B"/>
    <w:rsid w:val="24BD091B"/>
    <w:rsid w:val="24BD2D36"/>
    <w:rsid w:val="24BE3DBE"/>
    <w:rsid w:val="24BE4EAD"/>
    <w:rsid w:val="24BE8929"/>
    <w:rsid w:val="24BFA43A"/>
    <w:rsid w:val="24C18A52"/>
    <w:rsid w:val="24C1B163"/>
    <w:rsid w:val="24C1D511"/>
    <w:rsid w:val="24C29AD6"/>
    <w:rsid w:val="24C2DD02"/>
    <w:rsid w:val="24C52756"/>
    <w:rsid w:val="24C5B0C8"/>
    <w:rsid w:val="24C67728"/>
    <w:rsid w:val="24C78738"/>
    <w:rsid w:val="24C7DC31"/>
    <w:rsid w:val="24C8BA85"/>
    <w:rsid w:val="24CB6A64"/>
    <w:rsid w:val="24CBB02A"/>
    <w:rsid w:val="24CBD5AD"/>
    <w:rsid w:val="24D02005"/>
    <w:rsid w:val="24D02DE0"/>
    <w:rsid w:val="24D2CF6A"/>
    <w:rsid w:val="24D31986"/>
    <w:rsid w:val="24D35FC8"/>
    <w:rsid w:val="24D38F72"/>
    <w:rsid w:val="24D3E08E"/>
    <w:rsid w:val="24D3FCB2"/>
    <w:rsid w:val="24D65A92"/>
    <w:rsid w:val="24D6DEC0"/>
    <w:rsid w:val="24D7202D"/>
    <w:rsid w:val="24D91292"/>
    <w:rsid w:val="24D9896D"/>
    <w:rsid w:val="24DAEEB3"/>
    <w:rsid w:val="24DC2B62"/>
    <w:rsid w:val="24DCFFFD"/>
    <w:rsid w:val="24E28C99"/>
    <w:rsid w:val="24E3533F"/>
    <w:rsid w:val="24E37D7D"/>
    <w:rsid w:val="24E3876F"/>
    <w:rsid w:val="24E3CD08"/>
    <w:rsid w:val="24E4ABA4"/>
    <w:rsid w:val="24E4FC3B"/>
    <w:rsid w:val="24E64990"/>
    <w:rsid w:val="24E6F41F"/>
    <w:rsid w:val="24E74C71"/>
    <w:rsid w:val="24EADBCB"/>
    <w:rsid w:val="24EC2EBA"/>
    <w:rsid w:val="24ECD635"/>
    <w:rsid w:val="24EEF126"/>
    <w:rsid w:val="24F042C2"/>
    <w:rsid w:val="24F10366"/>
    <w:rsid w:val="24F16AF0"/>
    <w:rsid w:val="24F27AD3"/>
    <w:rsid w:val="24F31E3E"/>
    <w:rsid w:val="24F7122E"/>
    <w:rsid w:val="24F87390"/>
    <w:rsid w:val="24F8DB8C"/>
    <w:rsid w:val="24F90D7E"/>
    <w:rsid w:val="24F998F1"/>
    <w:rsid w:val="24FAE7AF"/>
    <w:rsid w:val="24FB1E92"/>
    <w:rsid w:val="24FC0B71"/>
    <w:rsid w:val="24FC5E2D"/>
    <w:rsid w:val="2501CB1F"/>
    <w:rsid w:val="2501CD96"/>
    <w:rsid w:val="2502C345"/>
    <w:rsid w:val="250389D3"/>
    <w:rsid w:val="25057180"/>
    <w:rsid w:val="25065D3C"/>
    <w:rsid w:val="25067626"/>
    <w:rsid w:val="2508CE89"/>
    <w:rsid w:val="2509B525"/>
    <w:rsid w:val="2509F3FC"/>
    <w:rsid w:val="250BDE4C"/>
    <w:rsid w:val="250BF9AD"/>
    <w:rsid w:val="250E4B51"/>
    <w:rsid w:val="25107B18"/>
    <w:rsid w:val="251353B1"/>
    <w:rsid w:val="2513C49E"/>
    <w:rsid w:val="2515FDBE"/>
    <w:rsid w:val="25161474"/>
    <w:rsid w:val="25175A98"/>
    <w:rsid w:val="251A87E6"/>
    <w:rsid w:val="251A92D9"/>
    <w:rsid w:val="251C8C29"/>
    <w:rsid w:val="251D54A9"/>
    <w:rsid w:val="251D6107"/>
    <w:rsid w:val="251E392B"/>
    <w:rsid w:val="251E8EA8"/>
    <w:rsid w:val="2520028F"/>
    <w:rsid w:val="25204D2F"/>
    <w:rsid w:val="252217B2"/>
    <w:rsid w:val="2523860D"/>
    <w:rsid w:val="2523E542"/>
    <w:rsid w:val="252434B9"/>
    <w:rsid w:val="2524FF5E"/>
    <w:rsid w:val="252549BC"/>
    <w:rsid w:val="25262F2E"/>
    <w:rsid w:val="25275E2C"/>
    <w:rsid w:val="25285650"/>
    <w:rsid w:val="252892F5"/>
    <w:rsid w:val="252A33FA"/>
    <w:rsid w:val="252FB5F5"/>
    <w:rsid w:val="25301D99"/>
    <w:rsid w:val="2531C595"/>
    <w:rsid w:val="253617AB"/>
    <w:rsid w:val="25370327"/>
    <w:rsid w:val="25384DBC"/>
    <w:rsid w:val="25387E38"/>
    <w:rsid w:val="2539155E"/>
    <w:rsid w:val="2539C4C4"/>
    <w:rsid w:val="2539EE06"/>
    <w:rsid w:val="2539FC47"/>
    <w:rsid w:val="253B6411"/>
    <w:rsid w:val="253CEEF7"/>
    <w:rsid w:val="253F1021"/>
    <w:rsid w:val="253FA18B"/>
    <w:rsid w:val="254050AD"/>
    <w:rsid w:val="25411D7F"/>
    <w:rsid w:val="25424753"/>
    <w:rsid w:val="25424C7C"/>
    <w:rsid w:val="254316AF"/>
    <w:rsid w:val="25453D1E"/>
    <w:rsid w:val="2545D9BB"/>
    <w:rsid w:val="254918FE"/>
    <w:rsid w:val="25491BDC"/>
    <w:rsid w:val="254B60CC"/>
    <w:rsid w:val="254BABF7"/>
    <w:rsid w:val="254F2D0E"/>
    <w:rsid w:val="254FF721"/>
    <w:rsid w:val="25500010"/>
    <w:rsid w:val="2550808B"/>
    <w:rsid w:val="25512E54"/>
    <w:rsid w:val="25522AD5"/>
    <w:rsid w:val="255422F8"/>
    <w:rsid w:val="255438D3"/>
    <w:rsid w:val="2554B2D9"/>
    <w:rsid w:val="2556FC6B"/>
    <w:rsid w:val="2558FABF"/>
    <w:rsid w:val="255ACE99"/>
    <w:rsid w:val="255C518A"/>
    <w:rsid w:val="255F0BD2"/>
    <w:rsid w:val="255F1075"/>
    <w:rsid w:val="255F391B"/>
    <w:rsid w:val="255F4C3C"/>
    <w:rsid w:val="255F7AD3"/>
    <w:rsid w:val="256593E4"/>
    <w:rsid w:val="25696278"/>
    <w:rsid w:val="256B1C06"/>
    <w:rsid w:val="256CD9BD"/>
    <w:rsid w:val="256E31F0"/>
    <w:rsid w:val="256F6E07"/>
    <w:rsid w:val="256FD413"/>
    <w:rsid w:val="257221A4"/>
    <w:rsid w:val="2573AAA3"/>
    <w:rsid w:val="2575D2B8"/>
    <w:rsid w:val="2576852B"/>
    <w:rsid w:val="25768E51"/>
    <w:rsid w:val="2577E1BD"/>
    <w:rsid w:val="2578D47D"/>
    <w:rsid w:val="2578EA8F"/>
    <w:rsid w:val="257A27AE"/>
    <w:rsid w:val="257A76A2"/>
    <w:rsid w:val="257AF955"/>
    <w:rsid w:val="257BA2CD"/>
    <w:rsid w:val="257EF491"/>
    <w:rsid w:val="25801D63"/>
    <w:rsid w:val="25810267"/>
    <w:rsid w:val="2582EB50"/>
    <w:rsid w:val="25864B26"/>
    <w:rsid w:val="2588AC33"/>
    <w:rsid w:val="2589578B"/>
    <w:rsid w:val="258AAE66"/>
    <w:rsid w:val="258D9DC9"/>
    <w:rsid w:val="25918150"/>
    <w:rsid w:val="2591D729"/>
    <w:rsid w:val="2592166A"/>
    <w:rsid w:val="259310C0"/>
    <w:rsid w:val="2594B130"/>
    <w:rsid w:val="259999DD"/>
    <w:rsid w:val="2599D364"/>
    <w:rsid w:val="259AD76C"/>
    <w:rsid w:val="259AF45D"/>
    <w:rsid w:val="259C165A"/>
    <w:rsid w:val="259C696B"/>
    <w:rsid w:val="259CE3BA"/>
    <w:rsid w:val="259D5C2C"/>
    <w:rsid w:val="259F85E8"/>
    <w:rsid w:val="25A0F03F"/>
    <w:rsid w:val="25A1CAFB"/>
    <w:rsid w:val="25A1D0FE"/>
    <w:rsid w:val="25A2EC4D"/>
    <w:rsid w:val="25A2F97C"/>
    <w:rsid w:val="25A384DE"/>
    <w:rsid w:val="25A8384E"/>
    <w:rsid w:val="25A9C5CE"/>
    <w:rsid w:val="25AB1D39"/>
    <w:rsid w:val="25ABD6DC"/>
    <w:rsid w:val="25AC9753"/>
    <w:rsid w:val="25ACD368"/>
    <w:rsid w:val="25ADB650"/>
    <w:rsid w:val="25ADEF58"/>
    <w:rsid w:val="25B06091"/>
    <w:rsid w:val="25B1F464"/>
    <w:rsid w:val="25B3FD3D"/>
    <w:rsid w:val="25B610E1"/>
    <w:rsid w:val="25BA72A9"/>
    <w:rsid w:val="25BB4E8B"/>
    <w:rsid w:val="25BB58F6"/>
    <w:rsid w:val="25BDE621"/>
    <w:rsid w:val="25BF7694"/>
    <w:rsid w:val="25BFF19D"/>
    <w:rsid w:val="25C039EE"/>
    <w:rsid w:val="25C0BB7D"/>
    <w:rsid w:val="25C19E33"/>
    <w:rsid w:val="25C1B09A"/>
    <w:rsid w:val="25C3808A"/>
    <w:rsid w:val="25C3E190"/>
    <w:rsid w:val="25C6077E"/>
    <w:rsid w:val="25C6BFD3"/>
    <w:rsid w:val="25C84D1E"/>
    <w:rsid w:val="25C8BC58"/>
    <w:rsid w:val="25C9769D"/>
    <w:rsid w:val="25CA087A"/>
    <w:rsid w:val="25CA7487"/>
    <w:rsid w:val="25CA8AC2"/>
    <w:rsid w:val="25CB709D"/>
    <w:rsid w:val="25CC9A4B"/>
    <w:rsid w:val="25CD38BE"/>
    <w:rsid w:val="25CE20BF"/>
    <w:rsid w:val="25D15149"/>
    <w:rsid w:val="25D15B41"/>
    <w:rsid w:val="25D20E4B"/>
    <w:rsid w:val="25D325FF"/>
    <w:rsid w:val="25D65DF7"/>
    <w:rsid w:val="25D69C56"/>
    <w:rsid w:val="25D71916"/>
    <w:rsid w:val="25D8218D"/>
    <w:rsid w:val="25D881C5"/>
    <w:rsid w:val="25D91868"/>
    <w:rsid w:val="25DAA5BA"/>
    <w:rsid w:val="25DAE638"/>
    <w:rsid w:val="25DED3CB"/>
    <w:rsid w:val="25E2A01D"/>
    <w:rsid w:val="25E31900"/>
    <w:rsid w:val="25E3B62A"/>
    <w:rsid w:val="25E76D68"/>
    <w:rsid w:val="25E7756A"/>
    <w:rsid w:val="25E924F4"/>
    <w:rsid w:val="25E952F0"/>
    <w:rsid w:val="25E9785B"/>
    <w:rsid w:val="25E97965"/>
    <w:rsid w:val="25EA0757"/>
    <w:rsid w:val="25EE7A6C"/>
    <w:rsid w:val="25EEAF23"/>
    <w:rsid w:val="25EFCCC0"/>
    <w:rsid w:val="25F04616"/>
    <w:rsid w:val="25F64B4C"/>
    <w:rsid w:val="25F882C7"/>
    <w:rsid w:val="25F8D9AB"/>
    <w:rsid w:val="25F91904"/>
    <w:rsid w:val="25FA3D14"/>
    <w:rsid w:val="25FB0E64"/>
    <w:rsid w:val="25FC184C"/>
    <w:rsid w:val="25FE154A"/>
    <w:rsid w:val="25FE3EF1"/>
    <w:rsid w:val="2602508C"/>
    <w:rsid w:val="26028A6B"/>
    <w:rsid w:val="2603F984"/>
    <w:rsid w:val="260519CE"/>
    <w:rsid w:val="26055DCE"/>
    <w:rsid w:val="26056B0C"/>
    <w:rsid w:val="26094438"/>
    <w:rsid w:val="260973C9"/>
    <w:rsid w:val="260ABEDD"/>
    <w:rsid w:val="260BEEB8"/>
    <w:rsid w:val="260DBC1D"/>
    <w:rsid w:val="260E3EDF"/>
    <w:rsid w:val="261096C6"/>
    <w:rsid w:val="26112FFF"/>
    <w:rsid w:val="2611BDBA"/>
    <w:rsid w:val="2614E0AF"/>
    <w:rsid w:val="26157679"/>
    <w:rsid w:val="2616A5C8"/>
    <w:rsid w:val="26176F81"/>
    <w:rsid w:val="26194ADF"/>
    <w:rsid w:val="26196C3F"/>
    <w:rsid w:val="2619CD92"/>
    <w:rsid w:val="261B1F75"/>
    <w:rsid w:val="261CF767"/>
    <w:rsid w:val="261E41A9"/>
    <w:rsid w:val="261FDD79"/>
    <w:rsid w:val="261FEE11"/>
    <w:rsid w:val="26210120"/>
    <w:rsid w:val="26217A42"/>
    <w:rsid w:val="26226C0D"/>
    <w:rsid w:val="2624FF3D"/>
    <w:rsid w:val="26267D0B"/>
    <w:rsid w:val="262740D7"/>
    <w:rsid w:val="2627496D"/>
    <w:rsid w:val="262A24A4"/>
    <w:rsid w:val="262C683F"/>
    <w:rsid w:val="262CD263"/>
    <w:rsid w:val="262CF0E9"/>
    <w:rsid w:val="262D341C"/>
    <w:rsid w:val="262DCFBB"/>
    <w:rsid w:val="262E2354"/>
    <w:rsid w:val="26336AB9"/>
    <w:rsid w:val="2635A500"/>
    <w:rsid w:val="26379F75"/>
    <w:rsid w:val="2637E675"/>
    <w:rsid w:val="2638BB32"/>
    <w:rsid w:val="2639243B"/>
    <w:rsid w:val="263A50EC"/>
    <w:rsid w:val="263AD2A1"/>
    <w:rsid w:val="263BCA76"/>
    <w:rsid w:val="263D8E9F"/>
    <w:rsid w:val="263FFE1B"/>
    <w:rsid w:val="2643BB63"/>
    <w:rsid w:val="26469DDD"/>
    <w:rsid w:val="264920CB"/>
    <w:rsid w:val="264D13C4"/>
    <w:rsid w:val="264DFAEF"/>
    <w:rsid w:val="26520956"/>
    <w:rsid w:val="265245A8"/>
    <w:rsid w:val="2653B1B0"/>
    <w:rsid w:val="26545411"/>
    <w:rsid w:val="26549137"/>
    <w:rsid w:val="265B1AD1"/>
    <w:rsid w:val="266308AA"/>
    <w:rsid w:val="26649EE4"/>
    <w:rsid w:val="26658248"/>
    <w:rsid w:val="2665A3EA"/>
    <w:rsid w:val="2665C85A"/>
    <w:rsid w:val="266635B4"/>
    <w:rsid w:val="26699EC9"/>
    <w:rsid w:val="266B1D12"/>
    <w:rsid w:val="266CE14C"/>
    <w:rsid w:val="266E8398"/>
    <w:rsid w:val="266EA0B0"/>
    <w:rsid w:val="266F53EC"/>
    <w:rsid w:val="26718FC8"/>
    <w:rsid w:val="2673E95C"/>
    <w:rsid w:val="2673F128"/>
    <w:rsid w:val="26746AFC"/>
    <w:rsid w:val="2674E70D"/>
    <w:rsid w:val="26761557"/>
    <w:rsid w:val="267615FD"/>
    <w:rsid w:val="2676488E"/>
    <w:rsid w:val="2677C732"/>
    <w:rsid w:val="267AA58F"/>
    <w:rsid w:val="267B2C24"/>
    <w:rsid w:val="267B89D3"/>
    <w:rsid w:val="267C1FD8"/>
    <w:rsid w:val="267DEC70"/>
    <w:rsid w:val="267E604A"/>
    <w:rsid w:val="267F2F4B"/>
    <w:rsid w:val="267FC1C0"/>
    <w:rsid w:val="267FE51D"/>
    <w:rsid w:val="267FE7DE"/>
    <w:rsid w:val="26812F38"/>
    <w:rsid w:val="268446A8"/>
    <w:rsid w:val="26848C08"/>
    <w:rsid w:val="2684E617"/>
    <w:rsid w:val="26850AF7"/>
    <w:rsid w:val="26853429"/>
    <w:rsid w:val="2685C96A"/>
    <w:rsid w:val="2686058E"/>
    <w:rsid w:val="2686B6CD"/>
    <w:rsid w:val="2687B31A"/>
    <w:rsid w:val="268CDE1C"/>
    <w:rsid w:val="268D2F3C"/>
    <w:rsid w:val="269201D7"/>
    <w:rsid w:val="2693AB13"/>
    <w:rsid w:val="269414A0"/>
    <w:rsid w:val="2696CEEB"/>
    <w:rsid w:val="269789C1"/>
    <w:rsid w:val="269934D5"/>
    <w:rsid w:val="269B8C05"/>
    <w:rsid w:val="269BAEC3"/>
    <w:rsid w:val="269DCCDA"/>
    <w:rsid w:val="269E75D0"/>
    <w:rsid w:val="269EE593"/>
    <w:rsid w:val="26A26A86"/>
    <w:rsid w:val="26A61F86"/>
    <w:rsid w:val="26A7F542"/>
    <w:rsid w:val="26A93EEF"/>
    <w:rsid w:val="26AC5EA5"/>
    <w:rsid w:val="26ADD0F2"/>
    <w:rsid w:val="26AE4C57"/>
    <w:rsid w:val="26AEAE5F"/>
    <w:rsid w:val="26AFB16F"/>
    <w:rsid w:val="26B0E696"/>
    <w:rsid w:val="26B1A4E4"/>
    <w:rsid w:val="26B37829"/>
    <w:rsid w:val="26B4637A"/>
    <w:rsid w:val="26B55353"/>
    <w:rsid w:val="26B87455"/>
    <w:rsid w:val="26B8E637"/>
    <w:rsid w:val="26BD712E"/>
    <w:rsid w:val="26BEE7DC"/>
    <w:rsid w:val="26C073C2"/>
    <w:rsid w:val="26C13B65"/>
    <w:rsid w:val="26C1DE2A"/>
    <w:rsid w:val="26C1E795"/>
    <w:rsid w:val="26C311C0"/>
    <w:rsid w:val="26C77D8F"/>
    <w:rsid w:val="26CAD58F"/>
    <w:rsid w:val="26CBE31C"/>
    <w:rsid w:val="26CE6AAC"/>
    <w:rsid w:val="26CEB99E"/>
    <w:rsid w:val="26CFEB15"/>
    <w:rsid w:val="26CFED33"/>
    <w:rsid w:val="26D18134"/>
    <w:rsid w:val="26D2C705"/>
    <w:rsid w:val="26D2F650"/>
    <w:rsid w:val="26D2FCE7"/>
    <w:rsid w:val="26D3341E"/>
    <w:rsid w:val="26D3A8CE"/>
    <w:rsid w:val="26D3ED5F"/>
    <w:rsid w:val="26D51DA6"/>
    <w:rsid w:val="26D7715C"/>
    <w:rsid w:val="26D936CA"/>
    <w:rsid w:val="26DC53AA"/>
    <w:rsid w:val="26DDB7D7"/>
    <w:rsid w:val="26DE8DCC"/>
    <w:rsid w:val="26DEA643"/>
    <w:rsid w:val="26DEB12E"/>
    <w:rsid w:val="26E01085"/>
    <w:rsid w:val="26E0C8B3"/>
    <w:rsid w:val="26E14857"/>
    <w:rsid w:val="26E1CE93"/>
    <w:rsid w:val="26E1E80D"/>
    <w:rsid w:val="26E2A47D"/>
    <w:rsid w:val="26E4D326"/>
    <w:rsid w:val="26E8B362"/>
    <w:rsid w:val="26EB05C3"/>
    <w:rsid w:val="26ED7141"/>
    <w:rsid w:val="26ED845C"/>
    <w:rsid w:val="26F01994"/>
    <w:rsid w:val="26F1758E"/>
    <w:rsid w:val="26F20EFD"/>
    <w:rsid w:val="26F488B4"/>
    <w:rsid w:val="26F6B425"/>
    <w:rsid w:val="26F900F4"/>
    <w:rsid w:val="26FA7E78"/>
    <w:rsid w:val="26FB133A"/>
    <w:rsid w:val="26FB3658"/>
    <w:rsid w:val="26FC5902"/>
    <w:rsid w:val="26FD03EB"/>
    <w:rsid w:val="26FE3ACC"/>
    <w:rsid w:val="26FED4AB"/>
    <w:rsid w:val="26FF7730"/>
    <w:rsid w:val="2700D0DC"/>
    <w:rsid w:val="27018F09"/>
    <w:rsid w:val="270376DD"/>
    <w:rsid w:val="2703D6F5"/>
    <w:rsid w:val="27049F59"/>
    <w:rsid w:val="2704D765"/>
    <w:rsid w:val="27076EFD"/>
    <w:rsid w:val="2708A87A"/>
    <w:rsid w:val="27090459"/>
    <w:rsid w:val="270947A6"/>
    <w:rsid w:val="270971C8"/>
    <w:rsid w:val="270983BD"/>
    <w:rsid w:val="27098CD9"/>
    <w:rsid w:val="270B5437"/>
    <w:rsid w:val="27123A08"/>
    <w:rsid w:val="27139544"/>
    <w:rsid w:val="2715DA92"/>
    <w:rsid w:val="27163092"/>
    <w:rsid w:val="271662E2"/>
    <w:rsid w:val="271AE2A0"/>
    <w:rsid w:val="271BC3E8"/>
    <w:rsid w:val="271CF950"/>
    <w:rsid w:val="271DDBC4"/>
    <w:rsid w:val="271E5B06"/>
    <w:rsid w:val="271E764F"/>
    <w:rsid w:val="272092BA"/>
    <w:rsid w:val="2720997B"/>
    <w:rsid w:val="2721F7C6"/>
    <w:rsid w:val="27228B3B"/>
    <w:rsid w:val="2722AEA6"/>
    <w:rsid w:val="2724F482"/>
    <w:rsid w:val="27254FE0"/>
    <w:rsid w:val="2725846D"/>
    <w:rsid w:val="272787E5"/>
    <w:rsid w:val="2728497A"/>
    <w:rsid w:val="2728F518"/>
    <w:rsid w:val="272915E7"/>
    <w:rsid w:val="2729F38E"/>
    <w:rsid w:val="272AABD0"/>
    <w:rsid w:val="272B5A61"/>
    <w:rsid w:val="272B7B9E"/>
    <w:rsid w:val="272CD847"/>
    <w:rsid w:val="27305682"/>
    <w:rsid w:val="2730E29E"/>
    <w:rsid w:val="2731543B"/>
    <w:rsid w:val="27320241"/>
    <w:rsid w:val="27336779"/>
    <w:rsid w:val="27374655"/>
    <w:rsid w:val="2737A88F"/>
    <w:rsid w:val="2737BED3"/>
    <w:rsid w:val="273880D7"/>
    <w:rsid w:val="273A0E87"/>
    <w:rsid w:val="273A1B3F"/>
    <w:rsid w:val="273A2D00"/>
    <w:rsid w:val="273B0133"/>
    <w:rsid w:val="273B8C3B"/>
    <w:rsid w:val="273C009E"/>
    <w:rsid w:val="273C43F6"/>
    <w:rsid w:val="273EE3CF"/>
    <w:rsid w:val="273F1123"/>
    <w:rsid w:val="2740FC27"/>
    <w:rsid w:val="2741BB86"/>
    <w:rsid w:val="2743D972"/>
    <w:rsid w:val="2744C8E1"/>
    <w:rsid w:val="2744E33B"/>
    <w:rsid w:val="27452169"/>
    <w:rsid w:val="2746DB86"/>
    <w:rsid w:val="274757AF"/>
    <w:rsid w:val="274867B4"/>
    <w:rsid w:val="274E9768"/>
    <w:rsid w:val="274ECC6B"/>
    <w:rsid w:val="275075C9"/>
    <w:rsid w:val="27523AA4"/>
    <w:rsid w:val="27526E22"/>
    <w:rsid w:val="27533650"/>
    <w:rsid w:val="2753D994"/>
    <w:rsid w:val="2753FF8E"/>
    <w:rsid w:val="27550AA4"/>
    <w:rsid w:val="275698A4"/>
    <w:rsid w:val="2756D9F3"/>
    <w:rsid w:val="2757F458"/>
    <w:rsid w:val="27584A18"/>
    <w:rsid w:val="27587660"/>
    <w:rsid w:val="275A3AF2"/>
    <w:rsid w:val="275A538E"/>
    <w:rsid w:val="275DA9D1"/>
    <w:rsid w:val="27601C6E"/>
    <w:rsid w:val="2760413E"/>
    <w:rsid w:val="276113CA"/>
    <w:rsid w:val="2766D362"/>
    <w:rsid w:val="2766DB5A"/>
    <w:rsid w:val="27671A0B"/>
    <w:rsid w:val="2769F120"/>
    <w:rsid w:val="276ABD91"/>
    <w:rsid w:val="276B8C9D"/>
    <w:rsid w:val="276CF52A"/>
    <w:rsid w:val="2772046D"/>
    <w:rsid w:val="27752856"/>
    <w:rsid w:val="27756922"/>
    <w:rsid w:val="2775CAD5"/>
    <w:rsid w:val="277627D1"/>
    <w:rsid w:val="277638D9"/>
    <w:rsid w:val="27764E01"/>
    <w:rsid w:val="2778049D"/>
    <w:rsid w:val="277897E1"/>
    <w:rsid w:val="2778BFE8"/>
    <w:rsid w:val="277921F6"/>
    <w:rsid w:val="277A6EBF"/>
    <w:rsid w:val="277B9691"/>
    <w:rsid w:val="277C3836"/>
    <w:rsid w:val="277DA3D9"/>
    <w:rsid w:val="27811ABC"/>
    <w:rsid w:val="278493A9"/>
    <w:rsid w:val="2785267B"/>
    <w:rsid w:val="278979DF"/>
    <w:rsid w:val="278C717F"/>
    <w:rsid w:val="278DF7DA"/>
    <w:rsid w:val="278F7ED2"/>
    <w:rsid w:val="27901CBA"/>
    <w:rsid w:val="27903F6C"/>
    <w:rsid w:val="27943652"/>
    <w:rsid w:val="2794DF2A"/>
    <w:rsid w:val="27957E19"/>
    <w:rsid w:val="279585B6"/>
    <w:rsid w:val="2795DE2D"/>
    <w:rsid w:val="2797D450"/>
    <w:rsid w:val="2798A49F"/>
    <w:rsid w:val="279B092C"/>
    <w:rsid w:val="279E93DF"/>
    <w:rsid w:val="279F1B84"/>
    <w:rsid w:val="27A0CF24"/>
    <w:rsid w:val="27A15949"/>
    <w:rsid w:val="27A3D090"/>
    <w:rsid w:val="27A46D04"/>
    <w:rsid w:val="27A5DD61"/>
    <w:rsid w:val="27A6DBFE"/>
    <w:rsid w:val="27AA5B73"/>
    <w:rsid w:val="27AB1E8B"/>
    <w:rsid w:val="27AD7B2D"/>
    <w:rsid w:val="27AE4295"/>
    <w:rsid w:val="27B2B930"/>
    <w:rsid w:val="27B2DEC0"/>
    <w:rsid w:val="27B4897B"/>
    <w:rsid w:val="27BA56AB"/>
    <w:rsid w:val="27BACC46"/>
    <w:rsid w:val="27BC43BD"/>
    <w:rsid w:val="27BD4852"/>
    <w:rsid w:val="27BE51A0"/>
    <w:rsid w:val="27BFD1DF"/>
    <w:rsid w:val="27C20839"/>
    <w:rsid w:val="27C2CEF7"/>
    <w:rsid w:val="27C36F0D"/>
    <w:rsid w:val="27C37BEA"/>
    <w:rsid w:val="27C39342"/>
    <w:rsid w:val="27C5004F"/>
    <w:rsid w:val="27C6CDB7"/>
    <w:rsid w:val="27C791FB"/>
    <w:rsid w:val="27CA8B17"/>
    <w:rsid w:val="27CAADCB"/>
    <w:rsid w:val="27CB3B85"/>
    <w:rsid w:val="27D04223"/>
    <w:rsid w:val="27D1A5FE"/>
    <w:rsid w:val="27D362C4"/>
    <w:rsid w:val="27D405B9"/>
    <w:rsid w:val="27D4722D"/>
    <w:rsid w:val="27D4DADB"/>
    <w:rsid w:val="27D74098"/>
    <w:rsid w:val="27D94776"/>
    <w:rsid w:val="27D98258"/>
    <w:rsid w:val="27DB0D81"/>
    <w:rsid w:val="27DB486B"/>
    <w:rsid w:val="27DBD3C6"/>
    <w:rsid w:val="27DCA7EF"/>
    <w:rsid w:val="27DE1E13"/>
    <w:rsid w:val="27DF0FB8"/>
    <w:rsid w:val="27DF2420"/>
    <w:rsid w:val="27DFA3D8"/>
    <w:rsid w:val="27DFC38D"/>
    <w:rsid w:val="27E179AD"/>
    <w:rsid w:val="27E1C696"/>
    <w:rsid w:val="27E28176"/>
    <w:rsid w:val="27E2934F"/>
    <w:rsid w:val="27E51FD8"/>
    <w:rsid w:val="27E5AC78"/>
    <w:rsid w:val="27E6717F"/>
    <w:rsid w:val="27E6CBB8"/>
    <w:rsid w:val="27E8E08B"/>
    <w:rsid w:val="27E8E141"/>
    <w:rsid w:val="27E935DE"/>
    <w:rsid w:val="27E9C9EF"/>
    <w:rsid w:val="27EA3DEB"/>
    <w:rsid w:val="27EB4BD1"/>
    <w:rsid w:val="27EEA0FE"/>
    <w:rsid w:val="27F0ADEB"/>
    <w:rsid w:val="27F21869"/>
    <w:rsid w:val="27F47607"/>
    <w:rsid w:val="27F66025"/>
    <w:rsid w:val="27F6C61F"/>
    <w:rsid w:val="27F96453"/>
    <w:rsid w:val="27F9DE40"/>
    <w:rsid w:val="27FBC956"/>
    <w:rsid w:val="27FC38D9"/>
    <w:rsid w:val="27FC47AD"/>
    <w:rsid w:val="27FDF08D"/>
    <w:rsid w:val="27FDF3D4"/>
    <w:rsid w:val="27FE1ABB"/>
    <w:rsid w:val="27FF7F53"/>
    <w:rsid w:val="28002559"/>
    <w:rsid w:val="28003A44"/>
    <w:rsid w:val="2800489B"/>
    <w:rsid w:val="280585D9"/>
    <w:rsid w:val="280626C1"/>
    <w:rsid w:val="28091D28"/>
    <w:rsid w:val="2809C702"/>
    <w:rsid w:val="280DBA84"/>
    <w:rsid w:val="280E22D5"/>
    <w:rsid w:val="281245DF"/>
    <w:rsid w:val="2813A81C"/>
    <w:rsid w:val="2813D806"/>
    <w:rsid w:val="28186346"/>
    <w:rsid w:val="2819D8E0"/>
    <w:rsid w:val="281C1C80"/>
    <w:rsid w:val="281DC21B"/>
    <w:rsid w:val="281ED235"/>
    <w:rsid w:val="28208127"/>
    <w:rsid w:val="2822D27B"/>
    <w:rsid w:val="282353C6"/>
    <w:rsid w:val="28235E64"/>
    <w:rsid w:val="28237364"/>
    <w:rsid w:val="28247FD2"/>
    <w:rsid w:val="2824815E"/>
    <w:rsid w:val="28255E5E"/>
    <w:rsid w:val="2828FEED"/>
    <w:rsid w:val="282972BB"/>
    <w:rsid w:val="28297477"/>
    <w:rsid w:val="2829D6F2"/>
    <w:rsid w:val="2829F96A"/>
    <w:rsid w:val="282A1177"/>
    <w:rsid w:val="282A35CE"/>
    <w:rsid w:val="282AB93C"/>
    <w:rsid w:val="282D388F"/>
    <w:rsid w:val="282D4F8C"/>
    <w:rsid w:val="282EF281"/>
    <w:rsid w:val="28307A23"/>
    <w:rsid w:val="2831305E"/>
    <w:rsid w:val="28348D1E"/>
    <w:rsid w:val="2835BD8D"/>
    <w:rsid w:val="28363E8C"/>
    <w:rsid w:val="28365D3F"/>
    <w:rsid w:val="28397076"/>
    <w:rsid w:val="283B6C3A"/>
    <w:rsid w:val="283D4271"/>
    <w:rsid w:val="283E0BC4"/>
    <w:rsid w:val="28426590"/>
    <w:rsid w:val="2842C4DC"/>
    <w:rsid w:val="284323A9"/>
    <w:rsid w:val="28434E3E"/>
    <w:rsid w:val="2844476C"/>
    <w:rsid w:val="2847613E"/>
    <w:rsid w:val="28481BDA"/>
    <w:rsid w:val="2848EE19"/>
    <w:rsid w:val="284A2A6A"/>
    <w:rsid w:val="284B05E6"/>
    <w:rsid w:val="284B2E13"/>
    <w:rsid w:val="284DFC0D"/>
    <w:rsid w:val="284E824D"/>
    <w:rsid w:val="284EB16E"/>
    <w:rsid w:val="284EC1E7"/>
    <w:rsid w:val="28505EF1"/>
    <w:rsid w:val="2850CC45"/>
    <w:rsid w:val="2850F3C1"/>
    <w:rsid w:val="28518370"/>
    <w:rsid w:val="2851A428"/>
    <w:rsid w:val="2851C353"/>
    <w:rsid w:val="2855502B"/>
    <w:rsid w:val="285647F9"/>
    <w:rsid w:val="285B68E5"/>
    <w:rsid w:val="285DA83A"/>
    <w:rsid w:val="285ECF1D"/>
    <w:rsid w:val="28607B41"/>
    <w:rsid w:val="28623D64"/>
    <w:rsid w:val="2862C101"/>
    <w:rsid w:val="2862DAFA"/>
    <w:rsid w:val="2865F463"/>
    <w:rsid w:val="2866B10D"/>
    <w:rsid w:val="2866B3B4"/>
    <w:rsid w:val="2867E248"/>
    <w:rsid w:val="286879CC"/>
    <w:rsid w:val="286A276D"/>
    <w:rsid w:val="286B46AF"/>
    <w:rsid w:val="286D4133"/>
    <w:rsid w:val="286DD46C"/>
    <w:rsid w:val="286F306D"/>
    <w:rsid w:val="286FCAB3"/>
    <w:rsid w:val="286FF13E"/>
    <w:rsid w:val="28709F61"/>
    <w:rsid w:val="28717053"/>
    <w:rsid w:val="287252F1"/>
    <w:rsid w:val="28763F57"/>
    <w:rsid w:val="28768758"/>
    <w:rsid w:val="2879C3B8"/>
    <w:rsid w:val="287C4E91"/>
    <w:rsid w:val="287C6E6C"/>
    <w:rsid w:val="287C8BFA"/>
    <w:rsid w:val="287CAB65"/>
    <w:rsid w:val="287EC0B9"/>
    <w:rsid w:val="28810B6B"/>
    <w:rsid w:val="2884886D"/>
    <w:rsid w:val="288962AB"/>
    <w:rsid w:val="288AE4ED"/>
    <w:rsid w:val="288B91CE"/>
    <w:rsid w:val="288D996C"/>
    <w:rsid w:val="288DB59F"/>
    <w:rsid w:val="288E9B96"/>
    <w:rsid w:val="28904F7E"/>
    <w:rsid w:val="28912688"/>
    <w:rsid w:val="289255D9"/>
    <w:rsid w:val="2892ADFA"/>
    <w:rsid w:val="289643F7"/>
    <w:rsid w:val="2896B00E"/>
    <w:rsid w:val="289727F7"/>
    <w:rsid w:val="28974BE2"/>
    <w:rsid w:val="28977AA5"/>
    <w:rsid w:val="28981160"/>
    <w:rsid w:val="289AA241"/>
    <w:rsid w:val="289DB8C6"/>
    <w:rsid w:val="289F0B47"/>
    <w:rsid w:val="28A1D03D"/>
    <w:rsid w:val="28A3124D"/>
    <w:rsid w:val="28A70619"/>
    <w:rsid w:val="28A706A1"/>
    <w:rsid w:val="28A72702"/>
    <w:rsid w:val="28A9C5E5"/>
    <w:rsid w:val="28AB3177"/>
    <w:rsid w:val="28AC38E6"/>
    <w:rsid w:val="28AD90CB"/>
    <w:rsid w:val="28AF72A8"/>
    <w:rsid w:val="28B36315"/>
    <w:rsid w:val="28B5CB34"/>
    <w:rsid w:val="28B681B2"/>
    <w:rsid w:val="28B6C530"/>
    <w:rsid w:val="28B72DF4"/>
    <w:rsid w:val="28B771EE"/>
    <w:rsid w:val="28B95701"/>
    <w:rsid w:val="28BAFB7E"/>
    <w:rsid w:val="28BBCA0E"/>
    <w:rsid w:val="28BBDBD9"/>
    <w:rsid w:val="28BE14D4"/>
    <w:rsid w:val="28C0B222"/>
    <w:rsid w:val="28C3141C"/>
    <w:rsid w:val="28C3E07E"/>
    <w:rsid w:val="28C678C1"/>
    <w:rsid w:val="28C9864C"/>
    <w:rsid w:val="28CC51F2"/>
    <w:rsid w:val="28D1E8B3"/>
    <w:rsid w:val="28D7306A"/>
    <w:rsid w:val="28D91A78"/>
    <w:rsid w:val="28DAB96F"/>
    <w:rsid w:val="28DAC2DA"/>
    <w:rsid w:val="28DB86B0"/>
    <w:rsid w:val="28DC2E88"/>
    <w:rsid w:val="28DCFA0A"/>
    <w:rsid w:val="28DE5723"/>
    <w:rsid w:val="28DEFA91"/>
    <w:rsid w:val="28E0404F"/>
    <w:rsid w:val="28E1334A"/>
    <w:rsid w:val="28E31D78"/>
    <w:rsid w:val="28E4B0B3"/>
    <w:rsid w:val="28E72CF4"/>
    <w:rsid w:val="28E77C56"/>
    <w:rsid w:val="28EA63CD"/>
    <w:rsid w:val="28EB84FA"/>
    <w:rsid w:val="28EBDFA3"/>
    <w:rsid w:val="28ED6019"/>
    <w:rsid w:val="28EE011A"/>
    <w:rsid w:val="28EE8BBC"/>
    <w:rsid w:val="28EF19E2"/>
    <w:rsid w:val="28F24164"/>
    <w:rsid w:val="28F2686A"/>
    <w:rsid w:val="28F2C825"/>
    <w:rsid w:val="28F4783D"/>
    <w:rsid w:val="28F49BD0"/>
    <w:rsid w:val="28F587B2"/>
    <w:rsid w:val="28F6823D"/>
    <w:rsid w:val="28F6F042"/>
    <w:rsid w:val="28FB4891"/>
    <w:rsid w:val="28FE4276"/>
    <w:rsid w:val="28FEF000"/>
    <w:rsid w:val="2900EB4C"/>
    <w:rsid w:val="29021B91"/>
    <w:rsid w:val="29033EBE"/>
    <w:rsid w:val="29035D23"/>
    <w:rsid w:val="2903BE76"/>
    <w:rsid w:val="29041DB9"/>
    <w:rsid w:val="29048F6D"/>
    <w:rsid w:val="290716C3"/>
    <w:rsid w:val="29074587"/>
    <w:rsid w:val="290CCE16"/>
    <w:rsid w:val="290DB179"/>
    <w:rsid w:val="290FA1A0"/>
    <w:rsid w:val="290FA64A"/>
    <w:rsid w:val="29119000"/>
    <w:rsid w:val="2911906F"/>
    <w:rsid w:val="29135B50"/>
    <w:rsid w:val="29143B82"/>
    <w:rsid w:val="29166AD2"/>
    <w:rsid w:val="2916EB10"/>
    <w:rsid w:val="291799C2"/>
    <w:rsid w:val="2918388C"/>
    <w:rsid w:val="291C8DD3"/>
    <w:rsid w:val="291D7FB8"/>
    <w:rsid w:val="291E5588"/>
    <w:rsid w:val="291FA34F"/>
    <w:rsid w:val="292024F8"/>
    <w:rsid w:val="2920C4D3"/>
    <w:rsid w:val="292167F8"/>
    <w:rsid w:val="2922878F"/>
    <w:rsid w:val="2925E4EA"/>
    <w:rsid w:val="2927DF51"/>
    <w:rsid w:val="29287303"/>
    <w:rsid w:val="29287EC1"/>
    <w:rsid w:val="2929EC55"/>
    <w:rsid w:val="2929FFB2"/>
    <w:rsid w:val="292AA510"/>
    <w:rsid w:val="292B5A93"/>
    <w:rsid w:val="292BFFE4"/>
    <w:rsid w:val="292C936A"/>
    <w:rsid w:val="292D092E"/>
    <w:rsid w:val="292DD63F"/>
    <w:rsid w:val="292E548F"/>
    <w:rsid w:val="2932EDBA"/>
    <w:rsid w:val="2935ACE2"/>
    <w:rsid w:val="29369441"/>
    <w:rsid w:val="29369A09"/>
    <w:rsid w:val="2937573A"/>
    <w:rsid w:val="2937EA02"/>
    <w:rsid w:val="293865C7"/>
    <w:rsid w:val="293AA0B0"/>
    <w:rsid w:val="293E6AFD"/>
    <w:rsid w:val="293EA93F"/>
    <w:rsid w:val="293FAF96"/>
    <w:rsid w:val="29430A02"/>
    <w:rsid w:val="2943879B"/>
    <w:rsid w:val="2944C90C"/>
    <w:rsid w:val="29451647"/>
    <w:rsid w:val="294550BB"/>
    <w:rsid w:val="29461648"/>
    <w:rsid w:val="29462669"/>
    <w:rsid w:val="294798DE"/>
    <w:rsid w:val="2948A345"/>
    <w:rsid w:val="2948FED1"/>
    <w:rsid w:val="294A0610"/>
    <w:rsid w:val="294A61BD"/>
    <w:rsid w:val="294A65B6"/>
    <w:rsid w:val="294A839A"/>
    <w:rsid w:val="294BCD7B"/>
    <w:rsid w:val="294CA9A6"/>
    <w:rsid w:val="29501724"/>
    <w:rsid w:val="2950F0E1"/>
    <w:rsid w:val="2952BBF2"/>
    <w:rsid w:val="2952CEC0"/>
    <w:rsid w:val="29538CD2"/>
    <w:rsid w:val="2954B464"/>
    <w:rsid w:val="29560490"/>
    <w:rsid w:val="295874EE"/>
    <w:rsid w:val="295A0198"/>
    <w:rsid w:val="295C1505"/>
    <w:rsid w:val="295D1CF7"/>
    <w:rsid w:val="295F3EA5"/>
    <w:rsid w:val="295F4092"/>
    <w:rsid w:val="2961F54C"/>
    <w:rsid w:val="29643EC7"/>
    <w:rsid w:val="296A57C7"/>
    <w:rsid w:val="296B3A13"/>
    <w:rsid w:val="296C1283"/>
    <w:rsid w:val="2972346A"/>
    <w:rsid w:val="29727B9F"/>
    <w:rsid w:val="2976534F"/>
    <w:rsid w:val="29775486"/>
    <w:rsid w:val="2977A284"/>
    <w:rsid w:val="2978E427"/>
    <w:rsid w:val="2979280E"/>
    <w:rsid w:val="29797831"/>
    <w:rsid w:val="297B1D14"/>
    <w:rsid w:val="297B7A86"/>
    <w:rsid w:val="297D0A4A"/>
    <w:rsid w:val="297EFE7F"/>
    <w:rsid w:val="297F500E"/>
    <w:rsid w:val="297F5378"/>
    <w:rsid w:val="2981E6FF"/>
    <w:rsid w:val="29848BC6"/>
    <w:rsid w:val="2985C2C5"/>
    <w:rsid w:val="2987DE1B"/>
    <w:rsid w:val="29899091"/>
    <w:rsid w:val="298B2B59"/>
    <w:rsid w:val="298C1179"/>
    <w:rsid w:val="298DC95E"/>
    <w:rsid w:val="298E8D38"/>
    <w:rsid w:val="298EC764"/>
    <w:rsid w:val="298F8981"/>
    <w:rsid w:val="298FE80F"/>
    <w:rsid w:val="299015DB"/>
    <w:rsid w:val="2994E844"/>
    <w:rsid w:val="299F75A7"/>
    <w:rsid w:val="299FE825"/>
    <w:rsid w:val="29A1386C"/>
    <w:rsid w:val="29A369B6"/>
    <w:rsid w:val="29A4D71B"/>
    <w:rsid w:val="29A580CE"/>
    <w:rsid w:val="29A6EC88"/>
    <w:rsid w:val="29A8830C"/>
    <w:rsid w:val="29A8A98B"/>
    <w:rsid w:val="29AB5DF7"/>
    <w:rsid w:val="29ABF248"/>
    <w:rsid w:val="29AC2F55"/>
    <w:rsid w:val="29ACB242"/>
    <w:rsid w:val="29B1EADD"/>
    <w:rsid w:val="29B2F1C8"/>
    <w:rsid w:val="29B3A186"/>
    <w:rsid w:val="29B3E4C8"/>
    <w:rsid w:val="29B5C1F8"/>
    <w:rsid w:val="29B6C1CC"/>
    <w:rsid w:val="29B7BDB6"/>
    <w:rsid w:val="29B97EF2"/>
    <w:rsid w:val="29BAA6A6"/>
    <w:rsid w:val="29BB0D2E"/>
    <w:rsid w:val="29BB3200"/>
    <w:rsid w:val="29BD07DB"/>
    <w:rsid w:val="29BDCC93"/>
    <w:rsid w:val="29C1D60C"/>
    <w:rsid w:val="29C1F457"/>
    <w:rsid w:val="29C35E7C"/>
    <w:rsid w:val="29C80438"/>
    <w:rsid w:val="29C953AF"/>
    <w:rsid w:val="29CA8566"/>
    <w:rsid w:val="29CC31C9"/>
    <w:rsid w:val="29D01135"/>
    <w:rsid w:val="29D0F5C1"/>
    <w:rsid w:val="29D2EF85"/>
    <w:rsid w:val="29D9959A"/>
    <w:rsid w:val="29D9D4D6"/>
    <w:rsid w:val="29DA6AF4"/>
    <w:rsid w:val="29DBAF56"/>
    <w:rsid w:val="29DCD66B"/>
    <w:rsid w:val="29DE6E5F"/>
    <w:rsid w:val="29E02CE4"/>
    <w:rsid w:val="29E02EB7"/>
    <w:rsid w:val="29E09BF1"/>
    <w:rsid w:val="29E290E4"/>
    <w:rsid w:val="29E2D2FD"/>
    <w:rsid w:val="29E4A78A"/>
    <w:rsid w:val="29E6313C"/>
    <w:rsid w:val="29E69355"/>
    <w:rsid w:val="29E9A600"/>
    <w:rsid w:val="29E9E4BA"/>
    <w:rsid w:val="29ED3BC0"/>
    <w:rsid w:val="29ED53D1"/>
    <w:rsid w:val="29EE163A"/>
    <w:rsid w:val="29EEDF15"/>
    <w:rsid w:val="29F0B3A5"/>
    <w:rsid w:val="29F1C6F1"/>
    <w:rsid w:val="29F3EF8C"/>
    <w:rsid w:val="29F59078"/>
    <w:rsid w:val="29F85287"/>
    <w:rsid w:val="29FA308E"/>
    <w:rsid w:val="29FB57AE"/>
    <w:rsid w:val="29FE933A"/>
    <w:rsid w:val="29FF5E48"/>
    <w:rsid w:val="2A0073B8"/>
    <w:rsid w:val="2A042088"/>
    <w:rsid w:val="2A05617B"/>
    <w:rsid w:val="2A07051B"/>
    <w:rsid w:val="2A086651"/>
    <w:rsid w:val="2A0AB300"/>
    <w:rsid w:val="2A0B8687"/>
    <w:rsid w:val="2A0F96CE"/>
    <w:rsid w:val="2A101F31"/>
    <w:rsid w:val="2A1045E9"/>
    <w:rsid w:val="2A119946"/>
    <w:rsid w:val="2A11F4C0"/>
    <w:rsid w:val="2A12CEE1"/>
    <w:rsid w:val="2A12D34C"/>
    <w:rsid w:val="2A16DD28"/>
    <w:rsid w:val="2A17EB25"/>
    <w:rsid w:val="2A183A2B"/>
    <w:rsid w:val="2A1A7638"/>
    <w:rsid w:val="2A1B8546"/>
    <w:rsid w:val="2A1BEC58"/>
    <w:rsid w:val="2A1F7E07"/>
    <w:rsid w:val="2A224B8F"/>
    <w:rsid w:val="2A235D3A"/>
    <w:rsid w:val="2A25AF04"/>
    <w:rsid w:val="2A266927"/>
    <w:rsid w:val="2A2B62EA"/>
    <w:rsid w:val="2A2C839E"/>
    <w:rsid w:val="2A2DA4F5"/>
    <w:rsid w:val="2A2E8C79"/>
    <w:rsid w:val="2A2EB7ED"/>
    <w:rsid w:val="2A2EFC57"/>
    <w:rsid w:val="2A2FF3C5"/>
    <w:rsid w:val="2A2FFFD5"/>
    <w:rsid w:val="2A32B079"/>
    <w:rsid w:val="2A335EA2"/>
    <w:rsid w:val="2A336209"/>
    <w:rsid w:val="2A33F442"/>
    <w:rsid w:val="2A34FD57"/>
    <w:rsid w:val="2A366975"/>
    <w:rsid w:val="2A366DE3"/>
    <w:rsid w:val="2A37C4F5"/>
    <w:rsid w:val="2A385838"/>
    <w:rsid w:val="2A38EA53"/>
    <w:rsid w:val="2A39088D"/>
    <w:rsid w:val="2A3CEEF7"/>
    <w:rsid w:val="2A3D77EF"/>
    <w:rsid w:val="2A41BBF7"/>
    <w:rsid w:val="2A41FE5E"/>
    <w:rsid w:val="2A428697"/>
    <w:rsid w:val="2A42F1C4"/>
    <w:rsid w:val="2A481181"/>
    <w:rsid w:val="2A48581F"/>
    <w:rsid w:val="2A4B50AC"/>
    <w:rsid w:val="2A4E369C"/>
    <w:rsid w:val="2A4E57DD"/>
    <w:rsid w:val="2A51EFFB"/>
    <w:rsid w:val="2A52EE35"/>
    <w:rsid w:val="2A5411AE"/>
    <w:rsid w:val="2A55AB7A"/>
    <w:rsid w:val="2A56CEF1"/>
    <w:rsid w:val="2A5770ED"/>
    <w:rsid w:val="2A57826F"/>
    <w:rsid w:val="2A590A9A"/>
    <w:rsid w:val="2A5972AC"/>
    <w:rsid w:val="2A59828C"/>
    <w:rsid w:val="2A599137"/>
    <w:rsid w:val="2A5BA191"/>
    <w:rsid w:val="2A5C82C3"/>
    <w:rsid w:val="2A5CC1C2"/>
    <w:rsid w:val="2A5D863F"/>
    <w:rsid w:val="2A5E0834"/>
    <w:rsid w:val="2A5F197D"/>
    <w:rsid w:val="2A5F53BC"/>
    <w:rsid w:val="2A629036"/>
    <w:rsid w:val="2A656E97"/>
    <w:rsid w:val="2A66EBB2"/>
    <w:rsid w:val="2A6A7FD7"/>
    <w:rsid w:val="2A6B7D32"/>
    <w:rsid w:val="2A6DB574"/>
    <w:rsid w:val="2A6E3DDB"/>
    <w:rsid w:val="2A6EE43F"/>
    <w:rsid w:val="2A7013DD"/>
    <w:rsid w:val="2A7032AB"/>
    <w:rsid w:val="2A70A51A"/>
    <w:rsid w:val="2A728166"/>
    <w:rsid w:val="2A74B8D3"/>
    <w:rsid w:val="2A772068"/>
    <w:rsid w:val="2A7777D1"/>
    <w:rsid w:val="2A77A024"/>
    <w:rsid w:val="2A781FE0"/>
    <w:rsid w:val="2A794E37"/>
    <w:rsid w:val="2A7CB458"/>
    <w:rsid w:val="2A7D07C0"/>
    <w:rsid w:val="2A7D63E5"/>
    <w:rsid w:val="2A7DD382"/>
    <w:rsid w:val="2A8066A4"/>
    <w:rsid w:val="2A820794"/>
    <w:rsid w:val="2A821891"/>
    <w:rsid w:val="2A836A2C"/>
    <w:rsid w:val="2A87C4D1"/>
    <w:rsid w:val="2A884D23"/>
    <w:rsid w:val="2A8851A2"/>
    <w:rsid w:val="2A887D5C"/>
    <w:rsid w:val="2A8908E1"/>
    <w:rsid w:val="2A89E3F2"/>
    <w:rsid w:val="2A8A4ED8"/>
    <w:rsid w:val="2A8B042A"/>
    <w:rsid w:val="2A8EE86D"/>
    <w:rsid w:val="2A908D17"/>
    <w:rsid w:val="2A92A5C1"/>
    <w:rsid w:val="2A97F4EB"/>
    <w:rsid w:val="2A982730"/>
    <w:rsid w:val="2A98FEB5"/>
    <w:rsid w:val="2A9ACD99"/>
    <w:rsid w:val="2A9BAA5E"/>
    <w:rsid w:val="2AA14072"/>
    <w:rsid w:val="2AA4679A"/>
    <w:rsid w:val="2AA6252C"/>
    <w:rsid w:val="2AA7DDD8"/>
    <w:rsid w:val="2AA813CB"/>
    <w:rsid w:val="2AA9F17A"/>
    <w:rsid w:val="2AAA3576"/>
    <w:rsid w:val="2AAAA810"/>
    <w:rsid w:val="2AAB117B"/>
    <w:rsid w:val="2AAC4E9E"/>
    <w:rsid w:val="2AAC8C62"/>
    <w:rsid w:val="2AAD3695"/>
    <w:rsid w:val="2AAFC998"/>
    <w:rsid w:val="2AB08541"/>
    <w:rsid w:val="2AB165AE"/>
    <w:rsid w:val="2AB2485B"/>
    <w:rsid w:val="2AB3C25A"/>
    <w:rsid w:val="2AB3D760"/>
    <w:rsid w:val="2AB3E461"/>
    <w:rsid w:val="2AB51954"/>
    <w:rsid w:val="2AB7B00E"/>
    <w:rsid w:val="2ABABE00"/>
    <w:rsid w:val="2ABB1FF1"/>
    <w:rsid w:val="2ABB73B0"/>
    <w:rsid w:val="2ABB929B"/>
    <w:rsid w:val="2ABBCE19"/>
    <w:rsid w:val="2ABCFEF4"/>
    <w:rsid w:val="2ABD2741"/>
    <w:rsid w:val="2ABD58A7"/>
    <w:rsid w:val="2ABD7798"/>
    <w:rsid w:val="2ABE3BD3"/>
    <w:rsid w:val="2AC1644A"/>
    <w:rsid w:val="2AC185F1"/>
    <w:rsid w:val="2AC29048"/>
    <w:rsid w:val="2AC46159"/>
    <w:rsid w:val="2AC58062"/>
    <w:rsid w:val="2AC5E002"/>
    <w:rsid w:val="2AC6D8E6"/>
    <w:rsid w:val="2AC7E38F"/>
    <w:rsid w:val="2ACD3A6C"/>
    <w:rsid w:val="2ACE489E"/>
    <w:rsid w:val="2AD0CFB2"/>
    <w:rsid w:val="2AD15661"/>
    <w:rsid w:val="2AD2F235"/>
    <w:rsid w:val="2AD52DE7"/>
    <w:rsid w:val="2AD77828"/>
    <w:rsid w:val="2AD8351B"/>
    <w:rsid w:val="2ADD92E9"/>
    <w:rsid w:val="2ADDA215"/>
    <w:rsid w:val="2AE10E43"/>
    <w:rsid w:val="2AE14020"/>
    <w:rsid w:val="2AE3B819"/>
    <w:rsid w:val="2AE3D0A1"/>
    <w:rsid w:val="2AE49FA1"/>
    <w:rsid w:val="2AE668D7"/>
    <w:rsid w:val="2AE757AB"/>
    <w:rsid w:val="2AE821C5"/>
    <w:rsid w:val="2AE82902"/>
    <w:rsid w:val="2AE89A75"/>
    <w:rsid w:val="2AEA0364"/>
    <w:rsid w:val="2AEA66CF"/>
    <w:rsid w:val="2AEC52F8"/>
    <w:rsid w:val="2AEC6C7B"/>
    <w:rsid w:val="2AECF645"/>
    <w:rsid w:val="2AEE5490"/>
    <w:rsid w:val="2AEF1F92"/>
    <w:rsid w:val="2AEFBAE7"/>
    <w:rsid w:val="2AF016B5"/>
    <w:rsid w:val="2AF06BCA"/>
    <w:rsid w:val="2AF07011"/>
    <w:rsid w:val="2AF0B58A"/>
    <w:rsid w:val="2AF28C0E"/>
    <w:rsid w:val="2AF2D89D"/>
    <w:rsid w:val="2AF3523E"/>
    <w:rsid w:val="2AF56AB1"/>
    <w:rsid w:val="2AF9A16E"/>
    <w:rsid w:val="2AF9AF9E"/>
    <w:rsid w:val="2AF9D068"/>
    <w:rsid w:val="2AFB5C34"/>
    <w:rsid w:val="2AFBC4A2"/>
    <w:rsid w:val="2AFC078C"/>
    <w:rsid w:val="2AFD1858"/>
    <w:rsid w:val="2AFF62CD"/>
    <w:rsid w:val="2B0049BB"/>
    <w:rsid w:val="2B011892"/>
    <w:rsid w:val="2B028FA0"/>
    <w:rsid w:val="2B03CAF3"/>
    <w:rsid w:val="2B05985A"/>
    <w:rsid w:val="2B09076E"/>
    <w:rsid w:val="2B09FFFC"/>
    <w:rsid w:val="2B0B4A03"/>
    <w:rsid w:val="2B13717A"/>
    <w:rsid w:val="2B13B51E"/>
    <w:rsid w:val="2B1491DC"/>
    <w:rsid w:val="2B14A3A5"/>
    <w:rsid w:val="2B14BE7F"/>
    <w:rsid w:val="2B14F683"/>
    <w:rsid w:val="2B1507F7"/>
    <w:rsid w:val="2B16B1F7"/>
    <w:rsid w:val="2B17BB23"/>
    <w:rsid w:val="2B19C0E6"/>
    <w:rsid w:val="2B1F541F"/>
    <w:rsid w:val="2B1FC039"/>
    <w:rsid w:val="2B1FDB34"/>
    <w:rsid w:val="2B1FE317"/>
    <w:rsid w:val="2B21CCCD"/>
    <w:rsid w:val="2B2243D9"/>
    <w:rsid w:val="2B22CFAE"/>
    <w:rsid w:val="2B22F6F7"/>
    <w:rsid w:val="2B259935"/>
    <w:rsid w:val="2B267191"/>
    <w:rsid w:val="2B26BC89"/>
    <w:rsid w:val="2B26CB55"/>
    <w:rsid w:val="2B26EEC4"/>
    <w:rsid w:val="2B276713"/>
    <w:rsid w:val="2B28BF01"/>
    <w:rsid w:val="2B28D50D"/>
    <w:rsid w:val="2B297812"/>
    <w:rsid w:val="2B29C06C"/>
    <w:rsid w:val="2B29D6CA"/>
    <w:rsid w:val="2B2EE32F"/>
    <w:rsid w:val="2B2F3E34"/>
    <w:rsid w:val="2B2F7328"/>
    <w:rsid w:val="2B2FD182"/>
    <w:rsid w:val="2B2FE291"/>
    <w:rsid w:val="2B30880E"/>
    <w:rsid w:val="2B31653B"/>
    <w:rsid w:val="2B333533"/>
    <w:rsid w:val="2B37202A"/>
    <w:rsid w:val="2B37F288"/>
    <w:rsid w:val="2B38FB2D"/>
    <w:rsid w:val="2B391249"/>
    <w:rsid w:val="2B39CD9F"/>
    <w:rsid w:val="2B3C6DAB"/>
    <w:rsid w:val="2B3D3FBD"/>
    <w:rsid w:val="2B3DBD9E"/>
    <w:rsid w:val="2B3FABFC"/>
    <w:rsid w:val="2B40A141"/>
    <w:rsid w:val="2B422BBF"/>
    <w:rsid w:val="2B42B384"/>
    <w:rsid w:val="2B431ACF"/>
    <w:rsid w:val="2B43F270"/>
    <w:rsid w:val="2B43F9B1"/>
    <w:rsid w:val="2B470502"/>
    <w:rsid w:val="2B470D56"/>
    <w:rsid w:val="2B4841E7"/>
    <w:rsid w:val="2B48AE9B"/>
    <w:rsid w:val="2B4A4632"/>
    <w:rsid w:val="2B4C4E37"/>
    <w:rsid w:val="2B50CE24"/>
    <w:rsid w:val="2B5175D3"/>
    <w:rsid w:val="2B52688E"/>
    <w:rsid w:val="2B5361AD"/>
    <w:rsid w:val="2B591B79"/>
    <w:rsid w:val="2B59D8E1"/>
    <w:rsid w:val="2B5B1B22"/>
    <w:rsid w:val="2B5C2DFF"/>
    <w:rsid w:val="2B5D3F76"/>
    <w:rsid w:val="2B5E078A"/>
    <w:rsid w:val="2B61C0C7"/>
    <w:rsid w:val="2B6471DC"/>
    <w:rsid w:val="2B6654B8"/>
    <w:rsid w:val="2B6773D1"/>
    <w:rsid w:val="2B67FD8E"/>
    <w:rsid w:val="2B6978AB"/>
    <w:rsid w:val="2B6BE1C8"/>
    <w:rsid w:val="2B6C8EAA"/>
    <w:rsid w:val="2B6DCD8E"/>
    <w:rsid w:val="2B6DF981"/>
    <w:rsid w:val="2B6F9F3A"/>
    <w:rsid w:val="2B7005EC"/>
    <w:rsid w:val="2B700705"/>
    <w:rsid w:val="2B7066B4"/>
    <w:rsid w:val="2B71393C"/>
    <w:rsid w:val="2B71D290"/>
    <w:rsid w:val="2B731233"/>
    <w:rsid w:val="2B73EA73"/>
    <w:rsid w:val="2B740F37"/>
    <w:rsid w:val="2B743B47"/>
    <w:rsid w:val="2B772828"/>
    <w:rsid w:val="2B7836EA"/>
    <w:rsid w:val="2B784701"/>
    <w:rsid w:val="2B78917F"/>
    <w:rsid w:val="2B790D73"/>
    <w:rsid w:val="2B7AC46B"/>
    <w:rsid w:val="2B7D7801"/>
    <w:rsid w:val="2B7E0F40"/>
    <w:rsid w:val="2B7F0485"/>
    <w:rsid w:val="2B7F83BD"/>
    <w:rsid w:val="2B7FCF44"/>
    <w:rsid w:val="2B81039D"/>
    <w:rsid w:val="2B83333C"/>
    <w:rsid w:val="2B8414A0"/>
    <w:rsid w:val="2B844CE7"/>
    <w:rsid w:val="2B84A279"/>
    <w:rsid w:val="2B855AF4"/>
    <w:rsid w:val="2B876C84"/>
    <w:rsid w:val="2B88E965"/>
    <w:rsid w:val="2B8AE48C"/>
    <w:rsid w:val="2B8B5888"/>
    <w:rsid w:val="2B8CB3AB"/>
    <w:rsid w:val="2B8D01F7"/>
    <w:rsid w:val="2B8D5D5C"/>
    <w:rsid w:val="2B8EAD5D"/>
    <w:rsid w:val="2B9034FF"/>
    <w:rsid w:val="2B904636"/>
    <w:rsid w:val="2B93911D"/>
    <w:rsid w:val="2B93ED65"/>
    <w:rsid w:val="2B94CBCC"/>
    <w:rsid w:val="2B94D01B"/>
    <w:rsid w:val="2B96EE5E"/>
    <w:rsid w:val="2B987A71"/>
    <w:rsid w:val="2B99DF0A"/>
    <w:rsid w:val="2B9AF6C9"/>
    <w:rsid w:val="2B9B8028"/>
    <w:rsid w:val="2B9D2014"/>
    <w:rsid w:val="2B9D5AB4"/>
    <w:rsid w:val="2B9E21FB"/>
    <w:rsid w:val="2B9E28EF"/>
    <w:rsid w:val="2B9ED43A"/>
    <w:rsid w:val="2BA00067"/>
    <w:rsid w:val="2BA033DA"/>
    <w:rsid w:val="2BA0AEB7"/>
    <w:rsid w:val="2BA166EB"/>
    <w:rsid w:val="2BA1AE40"/>
    <w:rsid w:val="2BA29729"/>
    <w:rsid w:val="2BA2ACE2"/>
    <w:rsid w:val="2BA2BD40"/>
    <w:rsid w:val="2BA2C8FE"/>
    <w:rsid w:val="2BA66178"/>
    <w:rsid w:val="2BA669A4"/>
    <w:rsid w:val="2BA96779"/>
    <w:rsid w:val="2BA9C6F7"/>
    <w:rsid w:val="2BAA4117"/>
    <w:rsid w:val="2BAA641D"/>
    <w:rsid w:val="2BABCDFE"/>
    <w:rsid w:val="2BAC5359"/>
    <w:rsid w:val="2BADE019"/>
    <w:rsid w:val="2BAE2058"/>
    <w:rsid w:val="2BAE7C37"/>
    <w:rsid w:val="2BAE8E04"/>
    <w:rsid w:val="2BAFDBC8"/>
    <w:rsid w:val="2BB18F6B"/>
    <w:rsid w:val="2BB20D24"/>
    <w:rsid w:val="2BB2B367"/>
    <w:rsid w:val="2BB53681"/>
    <w:rsid w:val="2BB5DF64"/>
    <w:rsid w:val="2BB5EEB2"/>
    <w:rsid w:val="2BB643B7"/>
    <w:rsid w:val="2BB83D48"/>
    <w:rsid w:val="2BB862FD"/>
    <w:rsid w:val="2BB8E02F"/>
    <w:rsid w:val="2BBB467E"/>
    <w:rsid w:val="2BBB8FE9"/>
    <w:rsid w:val="2BBD635B"/>
    <w:rsid w:val="2BC03F5F"/>
    <w:rsid w:val="2BC33FE7"/>
    <w:rsid w:val="2BC3C5DE"/>
    <w:rsid w:val="2BC450CA"/>
    <w:rsid w:val="2BC79450"/>
    <w:rsid w:val="2BC7FE6A"/>
    <w:rsid w:val="2BC8A306"/>
    <w:rsid w:val="2BC9B649"/>
    <w:rsid w:val="2BCACCB8"/>
    <w:rsid w:val="2BCD2447"/>
    <w:rsid w:val="2BCE3A1B"/>
    <w:rsid w:val="2BD0C1E4"/>
    <w:rsid w:val="2BD51990"/>
    <w:rsid w:val="2BD69A75"/>
    <w:rsid w:val="2BD8ABA7"/>
    <w:rsid w:val="2BD9155D"/>
    <w:rsid w:val="2BD95D60"/>
    <w:rsid w:val="2BDBC0DD"/>
    <w:rsid w:val="2BDCAE2E"/>
    <w:rsid w:val="2BDCB5EE"/>
    <w:rsid w:val="2BDE409D"/>
    <w:rsid w:val="2BDEF5A0"/>
    <w:rsid w:val="2BE06D41"/>
    <w:rsid w:val="2BE1D0AB"/>
    <w:rsid w:val="2BE3730D"/>
    <w:rsid w:val="2BE4E207"/>
    <w:rsid w:val="2BE87C53"/>
    <w:rsid w:val="2BE8AAB3"/>
    <w:rsid w:val="2BE9C3A7"/>
    <w:rsid w:val="2BEB1B35"/>
    <w:rsid w:val="2BEC04A8"/>
    <w:rsid w:val="2BF1F7BD"/>
    <w:rsid w:val="2BF2216E"/>
    <w:rsid w:val="2BF2A25F"/>
    <w:rsid w:val="2BF2EA07"/>
    <w:rsid w:val="2BF665EE"/>
    <w:rsid w:val="2BF68DA1"/>
    <w:rsid w:val="2BFAA386"/>
    <w:rsid w:val="2BFAC02C"/>
    <w:rsid w:val="2BFADCA0"/>
    <w:rsid w:val="2BFB0DA3"/>
    <w:rsid w:val="2BFB4E32"/>
    <w:rsid w:val="2BFFEA75"/>
    <w:rsid w:val="2C01C04C"/>
    <w:rsid w:val="2C03EBA5"/>
    <w:rsid w:val="2C04AD74"/>
    <w:rsid w:val="2C04C55E"/>
    <w:rsid w:val="2C05BA39"/>
    <w:rsid w:val="2C0604F7"/>
    <w:rsid w:val="2C09123A"/>
    <w:rsid w:val="2C0A8A1A"/>
    <w:rsid w:val="2C0B505D"/>
    <w:rsid w:val="2C0BB094"/>
    <w:rsid w:val="2C0C4B2A"/>
    <w:rsid w:val="2C0F29D1"/>
    <w:rsid w:val="2C114AB2"/>
    <w:rsid w:val="2C1345EB"/>
    <w:rsid w:val="2C142CD4"/>
    <w:rsid w:val="2C1496F2"/>
    <w:rsid w:val="2C14EF4A"/>
    <w:rsid w:val="2C15BB7E"/>
    <w:rsid w:val="2C169E44"/>
    <w:rsid w:val="2C180E6A"/>
    <w:rsid w:val="2C199BB6"/>
    <w:rsid w:val="2C1A1591"/>
    <w:rsid w:val="2C1A90D3"/>
    <w:rsid w:val="2C1C0C9B"/>
    <w:rsid w:val="2C1CBFAD"/>
    <w:rsid w:val="2C1CFB0B"/>
    <w:rsid w:val="2C1D4517"/>
    <w:rsid w:val="2C209422"/>
    <w:rsid w:val="2C216384"/>
    <w:rsid w:val="2C21B1D0"/>
    <w:rsid w:val="2C21BD02"/>
    <w:rsid w:val="2C21C700"/>
    <w:rsid w:val="2C244CA4"/>
    <w:rsid w:val="2C248348"/>
    <w:rsid w:val="2C24899D"/>
    <w:rsid w:val="2C263A07"/>
    <w:rsid w:val="2C287794"/>
    <w:rsid w:val="2C28A2C2"/>
    <w:rsid w:val="2C2B8E91"/>
    <w:rsid w:val="2C2EC3BB"/>
    <w:rsid w:val="2C316F55"/>
    <w:rsid w:val="2C318818"/>
    <w:rsid w:val="2C32415B"/>
    <w:rsid w:val="2C32DA6F"/>
    <w:rsid w:val="2C355C4D"/>
    <w:rsid w:val="2C388F4E"/>
    <w:rsid w:val="2C389F49"/>
    <w:rsid w:val="2C3CF9D3"/>
    <w:rsid w:val="2C3DD508"/>
    <w:rsid w:val="2C3E2826"/>
    <w:rsid w:val="2C3E3301"/>
    <w:rsid w:val="2C3EC0F6"/>
    <w:rsid w:val="2C3F368A"/>
    <w:rsid w:val="2C3F781E"/>
    <w:rsid w:val="2C412D58"/>
    <w:rsid w:val="2C42BAFE"/>
    <w:rsid w:val="2C4423F6"/>
    <w:rsid w:val="2C449561"/>
    <w:rsid w:val="2C44BA11"/>
    <w:rsid w:val="2C457867"/>
    <w:rsid w:val="2C466C66"/>
    <w:rsid w:val="2C47CDB1"/>
    <w:rsid w:val="2C48072D"/>
    <w:rsid w:val="2C489486"/>
    <w:rsid w:val="2C499E6E"/>
    <w:rsid w:val="2C4CE06A"/>
    <w:rsid w:val="2C4CEBC6"/>
    <w:rsid w:val="2C4EF0EE"/>
    <w:rsid w:val="2C4FCA75"/>
    <w:rsid w:val="2C50DC7E"/>
    <w:rsid w:val="2C5121B2"/>
    <w:rsid w:val="2C5283B1"/>
    <w:rsid w:val="2C5411F7"/>
    <w:rsid w:val="2C542DF6"/>
    <w:rsid w:val="2C55A2A5"/>
    <w:rsid w:val="2C57324E"/>
    <w:rsid w:val="2C5889DC"/>
    <w:rsid w:val="2C5B5F88"/>
    <w:rsid w:val="2C5F5096"/>
    <w:rsid w:val="2C600C97"/>
    <w:rsid w:val="2C62BD2F"/>
    <w:rsid w:val="2C6620C6"/>
    <w:rsid w:val="2C6755F0"/>
    <w:rsid w:val="2C69E5BF"/>
    <w:rsid w:val="2C6B5B98"/>
    <w:rsid w:val="2C6C3E4A"/>
    <w:rsid w:val="2C6FC21F"/>
    <w:rsid w:val="2C706677"/>
    <w:rsid w:val="2C734F53"/>
    <w:rsid w:val="2C73A238"/>
    <w:rsid w:val="2C7537C3"/>
    <w:rsid w:val="2C7752F5"/>
    <w:rsid w:val="2C7DC918"/>
    <w:rsid w:val="2C809708"/>
    <w:rsid w:val="2C80D44D"/>
    <w:rsid w:val="2C82332A"/>
    <w:rsid w:val="2C826D85"/>
    <w:rsid w:val="2C84B1FC"/>
    <w:rsid w:val="2C863971"/>
    <w:rsid w:val="2C86A175"/>
    <w:rsid w:val="2C86ECCB"/>
    <w:rsid w:val="2C87F3AC"/>
    <w:rsid w:val="2C88A0C8"/>
    <w:rsid w:val="2C89B01A"/>
    <w:rsid w:val="2C8A3294"/>
    <w:rsid w:val="2C8BCAC9"/>
    <w:rsid w:val="2C8E0117"/>
    <w:rsid w:val="2C8F334B"/>
    <w:rsid w:val="2C9053C6"/>
    <w:rsid w:val="2C916195"/>
    <w:rsid w:val="2C92B2D4"/>
    <w:rsid w:val="2C93A6A8"/>
    <w:rsid w:val="2C94B563"/>
    <w:rsid w:val="2C94D780"/>
    <w:rsid w:val="2C9612BD"/>
    <w:rsid w:val="2C962EB4"/>
    <w:rsid w:val="2C96D18E"/>
    <w:rsid w:val="2C98667D"/>
    <w:rsid w:val="2C993DD1"/>
    <w:rsid w:val="2C99AAC1"/>
    <w:rsid w:val="2C9BE127"/>
    <w:rsid w:val="2C9CA949"/>
    <w:rsid w:val="2C9D5397"/>
    <w:rsid w:val="2C9D76C9"/>
    <w:rsid w:val="2C9DE291"/>
    <w:rsid w:val="2C9FCA97"/>
    <w:rsid w:val="2C9FCF4C"/>
    <w:rsid w:val="2CA65A0E"/>
    <w:rsid w:val="2CA7B601"/>
    <w:rsid w:val="2CA7BFA6"/>
    <w:rsid w:val="2CA7E597"/>
    <w:rsid w:val="2CA84896"/>
    <w:rsid w:val="2CA87C9A"/>
    <w:rsid w:val="2CA87FAE"/>
    <w:rsid w:val="2CA9347C"/>
    <w:rsid w:val="2CAB8DF3"/>
    <w:rsid w:val="2CABAE48"/>
    <w:rsid w:val="2CAC7FF3"/>
    <w:rsid w:val="2CADA68F"/>
    <w:rsid w:val="2CAE3A82"/>
    <w:rsid w:val="2CB07083"/>
    <w:rsid w:val="2CB1A2B5"/>
    <w:rsid w:val="2CB1A30E"/>
    <w:rsid w:val="2CB2990A"/>
    <w:rsid w:val="2CB2D27C"/>
    <w:rsid w:val="2CB2D6A2"/>
    <w:rsid w:val="2CB2DDE3"/>
    <w:rsid w:val="2CB5120E"/>
    <w:rsid w:val="2CB5B172"/>
    <w:rsid w:val="2CB69442"/>
    <w:rsid w:val="2CB724C1"/>
    <w:rsid w:val="2CB80A5E"/>
    <w:rsid w:val="2CB867BB"/>
    <w:rsid w:val="2CB9459A"/>
    <w:rsid w:val="2CBB0D1F"/>
    <w:rsid w:val="2CC10EA2"/>
    <w:rsid w:val="2CC144E9"/>
    <w:rsid w:val="2CC1B1B3"/>
    <w:rsid w:val="2CC37CC4"/>
    <w:rsid w:val="2CC4CC94"/>
    <w:rsid w:val="2CC74ADF"/>
    <w:rsid w:val="2CCAA2A7"/>
    <w:rsid w:val="2CCB6E13"/>
    <w:rsid w:val="2CCD6C5F"/>
    <w:rsid w:val="2CCE64BC"/>
    <w:rsid w:val="2CCF0594"/>
    <w:rsid w:val="2CCF83D8"/>
    <w:rsid w:val="2CD061CB"/>
    <w:rsid w:val="2CD18246"/>
    <w:rsid w:val="2CD209ED"/>
    <w:rsid w:val="2CD4CE26"/>
    <w:rsid w:val="2CD69219"/>
    <w:rsid w:val="2CD69907"/>
    <w:rsid w:val="2CD6BCD0"/>
    <w:rsid w:val="2CD8A625"/>
    <w:rsid w:val="2CD97549"/>
    <w:rsid w:val="2CD97A91"/>
    <w:rsid w:val="2CDA58D3"/>
    <w:rsid w:val="2CDBCC22"/>
    <w:rsid w:val="2CDC71A8"/>
    <w:rsid w:val="2CDF709D"/>
    <w:rsid w:val="2CE11140"/>
    <w:rsid w:val="2CE1F3B1"/>
    <w:rsid w:val="2CE25F77"/>
    <w:rsid w:val="2CE389AB"/>
    <w:rsid w:val="2CE4A0F3"/>
    <w:rsid w:val="2CE4E5FB"/>
    <w:rsid w:val="2CE57F1B"/>
    <w:rsid w:val="2CE71EDF"/>
    <w:rsid w:val="2CECCF41"/>
    <w:rsid w:val="2CECECF7"/>
    <w:rsid w:val="2CEDB88D"/>
    <w:rsid w:val="2CEF7C2D"/>
    <w:rsid w:val="2CF0ABBB"/>
    <w:rsid w:val="2CF17144"/>
    <w:rsid w:val="2CF213A1"/>
    <w:rsid w:val="2CF5A5A6"/>
    <w:rsid w:val="2CF5E56D"/>
    <w:rsid w:val="2CF6F19B"/>
    <w:rsid w:val="2CF8C722"/>
    <w:rsid w:val="2CFB1F91"/>
    <w:rsid w:val="2CFB9CAB"/>
    <w:rsid w:val="2CFC70C0"/>
    <w:rsid w:val="2CFE53FB"/>
    <w:rsid w:val="2CFE68B8"/>
    <w:rsid w:val="2CFF481A"/>
    <w:rsid w:val="2D014A5F"/>
    <w:rsid w:val="2D04B1A0"/>
    <w:rsid w:val="2D050BBA"/>
    <w:rsid w:val="2D0BCD0C"/>
    <w:rsid w:val="2D0C6275"/>
    <w:rsid w:val="2D0D099D"/>
    <w:rsid w:val="2D0D7790"/>
    <w:rsid w:val="2D0DBA94"/>
    <w:rsid w:val="2D0EDCFB"/>
    <w:rsid w:val="2D11E501"/>
    <w:rsid w:val="2D13AEE4"/>
    <w:rsid w:val="2D14C561"/>
    <w:rsid w:val="2D15128A"/>
    <w:rsid w:val="2D156B8D"/>
    <w:rsid w:val="2D15B707"/>
    <w:rsid w:val="2D16C41A"/>
    <w:rsid w:val="2D16DD98"/>
    <w:rsid w:val="2D16F5DC"/>
    <w:rsid w:val="2D173616"/>
    <w:rsid w:val="2D194829"/>
    <w:rsid w:val="2D194AF7"/>
    <w:rsid w:val="2D1AA6F0"/>
    <w:rsid w:val="2D1B8CFD"/>
    <w:rsid w:val="2D1EE9A1"/>
    <w:rsid w:val="2D218CA8"/>
    <w:rsid w:val="2D24DC82"/>
    <w:rsid w:val="2D26C433"/>
    <w:rsid w:val="2D2890A5"/>
    <w:rsid w:val="2D2AEFCA"/>
    <w:rsid w:val="2D2BACBF"/>
    <w:rsid w:val="2D2CE219"/>
    <w:rsid w:val="2D2CFC71"/>
    <w:rsid w:val="2D2D56FC"/>
    <w:rsid w:val="2D2DD235"/>
    <w:rsid w:val="2D330544"/>
    <w:rsid w:val="2D339FF1"/>
    <w:rsid w:val="2D357AA5"/>
    <w:rsid w:val="2D365BED"/>
    <w:rsid w:val="2D3A3AA6"/>
    <w:rsid w:val="2D3A5372"/>
    <w:rsid w:val="2D3BE4B2"/>
    <w:rsid w:val="2D3CC052"/>
    <w:rsid w:val="2D3CF02B"/>
    <w:rsid w:val="2D3E4FB3"/>
    <w:rsid w:val="2D3E9DED"/>
    <w:rsid w:val="2D3FE653"/>
    <w:rsid w:val="2D4041B1"/>
    <w:rsid w:val="2D4138EA"/>
    <w:rsid w:val="2D419236"/>
    <w:rsid w:val="2D41F1B8"/>
    <w:rsid w:val="2D423115"/>
    <w:rsid w:val="2D42FF4F"/>
    <w:rsid w:val="2D483144"/>
    <w:rsid w:val="2D49172A"/>
    <w:rsid w:val="2D49DFE4"/>
    <w:rsid w:val="2D4B4472"/>
    <w:rsid w:val="2D4B8C12"/>
    <w:rsid w:val="2D4D9FED"/>
    <w:rsid w:val="2D4E4DE9"/>
    <w:rsid w:val="2D4E5F3F"/>
    <w:rsid w:val="2D4E7465"/>
    <w:rsid w:val="2D4EB2B8"/>
    <w:rsid w:val="2D4EC8FE"/>
    <w:rsid w:val="2D50609F"/>
    <w:rsid w:val="2D50910F"/>
    <w:rsid w:val="2D5460C8"/>
    <w:rsid w:val="2D54EC6F"/>
    <w:rsid w:val="2D551A00"/>
    <w:rsid w:val="2D568A6D"/>
    <w:rsid w:val="2D586DE1"/>
    <w:rsid w:val="2D58A5D3"/>
    <w:rsid w:val="2D5939D8"/>
    <w:rsid w:val="2D5DF2FC"/>
    <w:rsid w:val="2D603D78"/>
    <w:rsid w:val="2D632A67"/>
    <w:rsid w:val="2D64D9DF"/>
    <w:rsid w:val="2D667293"/>
    <w:rsid w:val="2D68ED05"/>
    <w:rsid w:val="2D6C4C5D"/>
    <w:rsid w:val="2D6D26B6"/>
    <w:rsid w:val="2D6D665D"/>
    <w:rsid w:val="2D6D7C59"/>
    <w:rsid w:val="2D6E0EA5"/>
    <w:rsid w:val="2D6E0F2E"/>
    <w:rsid w:val="2D6F4338"/>
    <w:rsid w:val="2D6F772A"/>
    <w:rsid w:val="2D6F7740"/>
    <w:rsid w:val="2D710E51"/>
    <w:rsid w:val="2D71C892"/>
    <w:rsid w:val="2D71DDF1"/>
    <w:rsid w:val="2D72BC5B"/>
    <w:rsid w:val="2D741A29"/>
    <w:rsid w:val="2D753090"/>
    <w:rsid w:val="2D759AC9"/>
    <w:rsid w:val="2D75EF46"/>
    <w:rsid w:val="2D79408B"/>
    <w:rsid w:val="2D7CFCDE"/>
    <w:rsid w:val="2D84A3AE"/>
    <w:rsid w:val="2D8505A2"/>
    <w:rsid w:val="2D869AB8"/>
    <w:rsid w:val="2D88FFD9"/>
    <w:rsid w:val="2D8B1432"/>
    <w:rsid w:val="2D8BB104"/>
    <w:rsid w:val="2D8BB270"/>
    <w:rsid w:val="2D8E3F5B"/>
    <w:rsid w:val="2D93F074"/>
    <w:rsid w:val="2D96FA1F"/>
    <w:rsid w:val="2D975BFB"/>
    <w:rsid w:val="2D99C1D6"/>
    <w:rsid w:val="2D9A170C"/>
    <w:rsid w:val="2D9D552D"/>
    <w:rsid w:val="2DA18A9A"/>
    <w:rsid w:val="2DA1FCF0"/>
    <w:rsid w:val="2DA2F5E4"/>
    <w:rsid w:val="2DA553C4"/>
    <w:rsid w:val="2DA5C5BD"/>
    <w:rsid w:val="2DA60C02"/>
    <w:rsid w:val="2DA97820"/>
    <w:rsid w:val="2DAABD25"/>
    <w:rsid w:val="2DABA680"/>
    <w:rsid w:val="2DAC0224"/>
    <w:rsid w:val="2DAF1B7F"/>
    <w:rsid w:val="2DAF8EC2"/>
    <w:rsid w:val="2DB04CF2"/>
    <w:rsid w:val="2DB29D24"/>
    <w:rsid w:val="2DB38440"/>
    <w:rsid w:val="2DB5FCAB"/>
    <w:rsid w:val="2DB67F91"/>
    <w:rsid w:val="2DB762DD"/>
    <w:rsid w:val="2DB7E65E"/>
    <w:rsid w:val="2DB95CB0"/>
    <w:rsid w:val="2DBBCC85"/>
    <w:rsid w:val="2DBE5E40"/>
    <w:rsid w:val="2DBE8235"/>
    <w:rsid w:val="2DBEA23A"/>
    <w:rsid w:val="2DC19A31"/>
    <w:rsid w:val="2DC1D3C7"/>
    <w:rsid w:val="2DC2D2C0"/>
    <w:rsid w:val="2DCCB4D8"/>
    <w:rsid w:val="2DCE3B62"/>
    <w:rsid w:val="2DD1D2B1"/>
    <w:rsid w:val="2DD1E95F"/>
    <w:rsid w:val="2DD28FC1"/>
    <w:rsid w:val="2DD2AD14"/>
    <w:rsid w:val="2DD2F3DD"/>
    <w:rsid w:val="2DD3680F"/>
    <w:rsid w:val="2DD55E9F"/>
    <w:rsid w:val="2DD6324A"/>
    <w:rsid w:val="2DD67BF0"/>
    <w:rsid w:val="2DD6F7B8"/>
    <w:rsid w:val="2DD8AEA1"/>
    <w:rsid w:val="2DD8C0F3"/>
    <w:rsid w:val="2DD917B9"/>
    <w:rsid w:val="2DD9B843"/>
    <w:rsid w:val="2DD9E268"/>
    <w:rsid w:val="2DDCFE1B"/>
    <w:rsid w:val="2DDDCD29"/>
    <w:rsid w:val="2DDDDD8C"/>
    <w:rsid w:val="2DDE739F"/>
    <w:rsid w:val="2DE01333"/>
    <w:rsid w:val="2DE148C8"/>
    <w:rsid w:val="2DE2AAB9"/>
    <w:rsid w:val="2DE455C7"/>
    <w:rsid w:val="2DE4A6BD"/>
    <w:rsid w:val="2DE70B6F"/>
    <w:rsid w:val="2DE7D6FD"/>
    <w:rsid w:val="2DE8F34A"/>
    <w:rsid w:val="2DEAAC59"/>
    <w:rsid w:val="2DEACF83"/>
    <w:rsid w:val="2DEB11BC"/>
    <w:rsid w:val="2DEB7FED"/>
    <w:rsid w:val="2DEC6823"/>
    <w:rsid w:val="2DEC9BDB"/>
    <w:rsid w:val="2DF1241A"/>
    <w:rsid w:val="2DF225D8"/>
    <w:rsid w:val="2DF295D3"/>
    <w:rsid w:val="2DF2D428"/>
    <w:rsid w:val="2DF4A4CC"/>
    <w:rsid w:val="2DF61C59"/>
    <w:rsid w:val="2DF6217F"/>
    <w:rsid w:val="2DF80232"/>
    <w:rsid w:val="2DF835B9"/>
    <w:rsid w:val="2DFAED73"/>
    <w:rsid w:val="2DFB2B7B"/>
    <w:rsid w:val="2DFD4A07"/>
    <w:rsid w:val="2DFF35FC"/>
    <w:rsid w:val="2DFFEBAA"/>
    <w:rsid w:val="2E0082D0"/>
    <w:rsid w:val="2E02A78C"/>
    <w:rsid w:val="2E07DDBF"/>
    <w:rsid w:val="2E084C54"/>
    <w:rsid w:val="2E094979"/>
    <w:rsid w:val="2E0A642A"/>
    <w:rsid w:val="2E0E5F5D"/>
    <w:rsid w:val="2E0EBBF6"/>
    <w:rsid w:val="2E10620E"/>
    <w:rsid w:val="2E13894F"/>
    <w:rsid w:val="2E18FF47"/>
    <w:rsid w:val="2E1ABED4"/>
    <w:rsid w:val="2E1B5DAA"/>
    <w:rsid w:val="2E1C97F4"/>
    <w:rsid w:val="2E1CD49B"/>
    <w:rsid w:val="2E1CDEC9"/>
    <w:rsid w:val="2E1D4A5A"/>
    <w:rsid w:val="2E1D76F6"/>
    <w:rsid w:val="2E1D928A"/>
    <w:rsid w:val="2E1F8ADD"/>
    <w:rsid w:val="2E2005DA"/>
    <w:rsid w:val="2E21987B"/>
    <w:rsid w:val="2E22366F"/>
    <w:rsid w:val="2E22B7BC"/>
    <w:rsid w:val="2E253BAA"/>
    <w:rsid w:val="2E25F1E4"/>
    <w:rsid w:val="2E2757AD"/>
    <w:rsid w:val="2E28D23B"/>
    <w:rsid w:val="2E29ACE1"/>
    <w:rsid w:val="2E2B5A83"/>
    <w:rsid w:val="2E2F561C"/>
    <w:rsid w:val="2E30A557"/>
    <w:rsid w:val="2E325337"/>
    <w:rsid w:val="2E34D592"/>
    <w:rsid w:val="2E357BEC"/>
    <w:rsid w:val="2E3628EA"/>
    <w:rsid w:val="2E3669C5"/>
    <w:rsid w:val="2E3926FD"/>
    <w:rsid w:val="2E3AE1BB"/>
    <w:rsid w:val="2E3BC330"/>
    <w:rsid w:val="2E3CE2CC"/>
    <w:rsid w:val="2E3E951D"/>
    <w:rsid w:val="2E3EAE01"/>
    <w:rsid w:val="2E3FA299"/>
    <w:rsid w:val="2E431ABA"/>
    <w:rsid w:val="2E43BD74"/>
    <w:rsid w:val="2E43D51B"/>
    <w:rsid w:val="2E490834"/>
    <w:rsid w:val="2E4CA9DB"/>
    <w:rsid w:val="2E522D40"/>
    <w:rsid w:val="2E538A70"/>
    <w:rsid w:val="2E5479EE"/>
    <w:rsid w:val="2E558216"/>
    <w:rsid w:val="2E56D838"/>
    <w:rsid w:val="2E57B98B"/>
    <w:rsid w:val="2E57C1D0"/>
    <w:rsid w:val="2E583EA1"/>
    <w:rsid w:val="2E593754"/>
    <w:rsid w:val="2E5AB625"/>
    <w:rsid w:val="2E5C3F24"/>
    <w:rsid w:val="2E5CFD6C"/>
    <w:rsid w:val="2E5D069A"/>
    <w:rsid w:val="2E5F9FC8"/>
    <w:rsid w:val="2E6070FC"/>
    <w:rsid w:val="2E62B9E7"/>
    <w:rsid w:val="2E64D0FF"/>
    <w:rsid w:val="2E653B1B"/>
    <w:rsid w:val="2E65843E"/>
    <w:rsid w:val="2E65B77C"/>
    <w:rsid w:val="2E65D83B"/>
    <w:rsid w:val="2E663525"/>
    <w:rsid w:val="2E666268"/>
    <w:rsid w:val="2E66EA15"/>
    <w:rsid w:val="2E67E1EF"/>
    <w:rsid w:val="2E67E94C"/>
    <w:rsid w:val="2E683DE9"/>
    <w:rsid w:val="2E6D248B"/>
    <w:rsid w:val="2E6DDE03"/>
    <w:rsid w:val="2E6E8CBF"/>
    <w:rsid w:val="2E6F32BD"/>
    <w:rsid w:val="2E7037F3"/>
    <w:rsid w:val="2E7679DF"/>
    <w:rsid w:val="2E771CD0"/>
    <w:rsid w:val="2E77A4DC"/>
    <w:rsid w:val="2E77ECB6"/>
    <w:rsid w:val="2E791801"/>
    <w:rsid w:val="2E7A214B"/>
    <w:rsid w:val="2E7A2FF9"/>
    <w:rsid w:val="2E7DA55A"/>
    <w:rsid w:val="2E7E8EB3"/>
    <w:rsid w:val="2E7E9AFD"/>
    <w:rsid w:val="2E81EA4B"/>
    <w:rsid w:val="2E8582A5"/>
    <w:rsid w:val="2E8694DA"/>
    <w:rsid w:val="2E8EED04"/>
    <w:rsid w:val="2E8F014C"/>
    <w:rsid w:val="2E903257"/>
    <w:rsid w:val="2E915BD9"/>
    <w:rsid w:val="2E918644"/>
    <w:rsid w:val="2E940B4F"/>
    <w:rsid w:val="2E96AFFE"/>
    <w:rsid w:val="2E97291B"/>
    <w:rsid w:val="2E97F679"/>
    <w:rsid w:val="2E9871E4"/>
    <w:rsid w:val="2E9A5489"/>
    <w:rsid w:val="2EA0BF9E"/>
    <w:rsid w:val="2EA14F46"/>
    <w:rsid w:val="2EA2173D"/>
    <w:rsid w:val="2EA2C1CA"/>
    <w:rsid w:val="2EA43C8A"/>
    <w:rsid w:val="2EA4D773"/>
    <w:rsid w:val="2EA6A947"/>
    <w:rsid w:val="2EA987B5"/>
    <w:rsid w:val="2EA9B9BA"/>
    <w:rsid w:val="2EAA0217"/>
    <w:rsid w:val="2EAA3807"/>
    <w:rsid w:val="2EABC3A4"/>
    <w:rsid w:val="2EABD7AF"/>
    <w:rsid w:val="2EABE53A"/>
    <w:rsid w:val="2EAC5BA8"/>
    <w:rsid w:val="2EAEE6D4"/>
    <w:rsid w:val="2EAFD760"/>
    <w:rsid w:val="2EB14A77"/>
    <w:rsid w:val="2EB1B14E"/>
    <w:rsid w:val="2EB21F88"/>
    <w:rsid w:val="2EB2AAE0"/>
    <w:rsid w:val="2EB312FA"/>
    <w:rsid w:val="2EB3478A"/>
    <w:rsid w:val="2EB9F872"/>
    <w:rsid w:val="2EBA2080"/>
    <w:rsid w:val="2EBF14F0"/>
    <w:rsid w:val="2EC0587F"/>
    <w:rsid w:val="2EC1FF49"/>
    <w:rsid w:val="2EC22F4B"/>
    <w:rsid w:val="2EC39CA1"/>
    <w:rsid w:val="2EC5A5BE"/>
    <w:rsid w:val="2EC5CEC0"/>
    <w:rsid w:val="2EC7FB73"/>
    <w:rsid w:val="2EC8B27A"/>
    <w:rsid w:val="2EC9670D"/>
    <w:rsid w:val="2EC9ECE2"/>
    <w:rsid w:val="2ECA72D4"/>
    <w:rsid w:val="2ECA77E0"/>
    <w:rsid w:val="2ECA8B35"/>
    <w:rsid w:val="2ECB1AB2"/>
    <w:rsid w:val="2ECCC301"/>
    <w:rsid w:val="2ECE3EF0"/>
    <w:rsid w:val="2ECE9841"/>
    <w:rsid w:val="2ECF279F"/>
    <w:rsid w:val="2ED24E62"/>
    <w:rsid w:val="2ED428C3"/>
    <w:rsid w:val="2ED6309D"/>
    <w:rsid w:val="2ED6C034"/>
    <w:rsid w:val="2ED84978"/>
    <w:rsid w:val="2ED96C47"/>
    <w:rsid w:val="2EDB3B8C"/>
    <w:rsid w:val="2EDCDB25"/>
    <w:rsid w:val="2EDFB4CE"/>
    <w:rsid w:val="2EE00F6C"/>
    <w:rsid w:val="2EE0A25C"/>
    <w:rsid w:val="2EE12D1B"/>
    <w:rsid w:val="2EE35347"/>
    <w:rsid w:val="2EE46859"/>
    <w:rsid w:val="2EE5B045"/>
    <w:rsid w:val="2EE6B518"/>
    <w:rsid w:val="2EE8B7CD"/>
    <w:rsid w:val="2EE913CE"/>
    <w:rsid w:val="2EEB6AFA"/>
    <w:rsid w:val="2EED2460"/>
    <w:rsid w:val="2EEED1CB"/>
    <w:rsid w:val="2EEF77F8"/>
    <w:rsid w:val="2EEFBFCC"/>
    <w:rsid w:val="2EF0950F"/>
    <w:rsid w:val="2EF1FAFB"/>
    <w:rsid w:val="2EF24772"/>
    <w:rsid w:val="2EF33C20"/>
    <w:rsid w:val="2EF3DD3D"/>
    <w:rsid w:val="2EF4D728"/>
    <w:rsid w:val="2EF4FFD1"/>
    <w:rsid w:val="2EF58B46"/>
    <w:rsid w:val="2EF62AB5"/>
    <w:rsid w:val="2EF73F60"/>
    <w:rsid w:val="2EFAA621"/>
    <w:rsid w:val="2F005433"/>
    <w:rsid w:val="2F00FC95"/>
    <w:rsid w:val="2F010B67"/>
    <w:rsid w:val="2F04F590"/>
    <w:rsid w:val="2F057B6D"/>
    <w:rsid w:val="2F077DF1"/>
    <w:rsid w:val="2F088C09"/>
    <w:rsid w:val="2F0A4FCF"/>
    <w:rsid w:val="2F0D7AF8"/>
    <w:rsid w:val="2F1100F1"/>
    <w:rsid w:val="2F140943"/>
    <w:rsid w:val="2F143E07"/>
    <w:rsid w:val="2F1454B0"/>
    <w:rsid w:val="2F15CEFE"/>
    <w:rsid w:val="2F16A26C"/>
    <w:rsid w:val="2F178314"/>
    <w:rsid w:val="2F1B7A6A"/>
    <w:rsid w:val="2F1BB8DF"/>
    <w:rsid w:val="2F1F6FE2"/>
    <w:rsid w:val="2F1FDCC8"/>
    <w:rsid w:val="2F20EFC8"/>
    <w:rsid w:val="2F22D7FC"/>
    <w:rsid w:val="2F23DE90"/>
    <w:rsid w:val="2F23E005"/>
    <w:rsid w:val="2F240D0B"/>
    <w:rsid w:val="2F2469C2"/>
    <w:rsid w:val="2F258EA6"/>
    <w:rsid w:val="2F261770"/>
    <w:rsid w:val="2F2788A1"/>
    <w:rsid w:val="2F28B1B8"/>
    <w:rsid w:val="2F2DEFA1"/>
    <w:rsid w:val="2F2E4A0D"/>
    <w:rsid w:val="2F2E86F3"/>
    <w:rsid w:val="2F2EA60E"/>
    <w:rsid w:val="2F2F86EC"/>
    <w:rsid w:val="2F2F8EAC"/>
    <w:rsid w:val="2F3005DB"/>
    <w:rsid w:val="2F31376C"/>
    <w:rsid w:val="2F3157F8"/>
    <w:rsid w:val="2F3302A4"/>
    <w:rsid w:val="2F335F97"/>
    <w:rsid w:val="2F3377A7"/>
    <w:rsid w:val="2F349A15"/>
    <w:rsid w:val="2F366252"/>
    <w:rsid w:val="2F37445A"/>
    <w:rsid w:val="2F37B193"/>
    <w:rsid w:val="2F37EA2C"/>
    <w:rsid w:val="2F398893"/>
    <w:rsid w:val="2F3A8DDF"/>
    <w:rsid w:val="2F3B2BE5"/>
    <w:rsid w:val="2F3C184F"/>
    <w:rsid w:val="2F3C4318"/>
    <w:rsid w:val="2F3CCD50"/>
    <w:rsid w:val="2F3E7FC3"/>
    <w:rsid w:val="2F403C70"/>
    <w:rsid w:val="2F406867"/>
    <w:rsid w:val="2F420072"/>
    <w:rsid w:val="2F44D212"/>
    <w:rsid w:val="2F455D94"/>
    <w:rsid w:val="2F489730"/>
    <w:rsid w:val="2F4905D8"/>
    <w:rsid w:val="2F49085D"/>
    <w:rsid w:val="2F4B6370"/>
    <w:rsid w:val="2F508B9D"/>
    <w:rsid w:val="2F53DD44"/>
    <w:rsid w:val="2F53EC67"/>
    <w:rsid w:val="2F59FE01"/>
    <w:rsid w:val="2F5A4029"/>
    <w:rsid w:val="2F5D6D8B"/>
    <w:rsid w:val="2F5DFA53"/>
    <w:rsid w:val="2F5F31EA"/>
    <w:rsid w:val="2F5F37B5"/>
    <w:rsid w:val="2F60905D"/>
    <w:rsid w:val="2F618633"/>
    <w:rsid w:val="2F61ADC2"/>
    <w:rsid w:val="2F62594A"/>
    <w:rsid w:val="2F63D73C"/>
    <w:rsid w:val="2F650D1A"/>
    <w:rsid w:val="2F69976A"/>
    <w:rsid w:val="2F6A70CC"/>
    <w:rsid w:val="2F6BD1CD"/>
    <w:rsid w:val="2F6D5CA3"/>
    <w:rsid w:val="2F6E2934"/>
    <w:rsid w:val="2F6F735F"/>
    <w:rsid w:val="2F706900"/>
    <w:rsid w:val="2F70C080"/>
    <w:rsid w:val="2F717CC2"/>
    <w:rsid w:val="2F7212C4"/>
    <w:rsid w:val="2F724976"/>
    <w:rsid w:val="2F72A57A"/>
    <w:rsid w:val="2F72C984"/>
    <w:rsid w:val="2F7503F8"/>
    <w:rsid w:val="2F76D3A5"/>
    <w:rsid w:val="2F76EF40"/>
    <w:rsid w:val="2F7924BD"/>
    <w:rsid w:val="2F796996"/>
    <w:rsid w:val="2F7ABC44"/>
    <w:rsid w:val="2F7D32EB"/>
    <w:rsid w:val="2F7E829E"/>
    <w:rsid w:val="2F7EC594"/>
    <w:rsid w:val="2F7EC5A5"/>
    <w:rsid w:val="2F7F2D1A"/>
    <w:rsid w:val="2F7FE115"/>
    <w:rsid w:val="2F7FFD85"/>
    <w:rsid w:val="2F811C92"/>
    <w:rsid w:val="2F81A975"/>
    <w:rsid w:val="2F820814"/>
    <w:rsid w:val="2F83A2FD"/>
    <w:rsid w:val="2F83B269"/>
    <w:rsid w:val="2F83C8A5"/>
    <w:rsid w:val="2F886C3C"/>
    <w:rsid w:val="2F88C223"/>
    <w:rsid w:val="2F88D3C7"/>
    <w:rsid w:val="2F8DB318"/>
    <w:rsid w:val="2F8DD87E"/>
    <w:rsid w:val="2F8EC612"/>
    <w:rsid w:val="2F8EEF6E"/>
    <w:rsid w:val="2F8F9900"/>
    <w:rsid w:val="2F906EB2"/>
    <w:rsid w:val="2F907017"/>
    <w:rsid w:val="2F91E588"/>
    <w:rsid w:val="2F93952B"/>
    <w:rsid w:val="2F93D660"/>
    <w:rsid w:val="2F972845"/>
    <w:rsid w:val="2F98F510"/>
    <w:rsid w:val="2F9B052A"/>
    <w:rsid w:val="2F9D1EC9"/>
    <w:rsid w:val="2F9D5DAC"/>
    <w:rsid w:val="2F9D9A1F"/>
    <w:rsid w:val="2F9D9D1A"/>
    <w:rsid w:val="2F9F3D3E"/>
    <w:rsid w:val="2FA431CB"/>
    <w:rsid w:val="2FA50D6A"/>
    <w:rsid w:val="2FA6C535"/>
    <w:rsid w:val="2FA72811"/>
    <w:rsid w:val="2FA7AA35"/>
    <w:rsid w:val="2FA7EE6F"/>
    <w:rsid w:val="2FA87661"/>
    <w:rsid w:val="2FA95B1F"/>
    <w:rsid w:val="2FA99767"/>
    <w:rsid w:val="2FA9ACF9"/>
    <w:rsid w:val="2FAA48F4"/>
    <w:rsid w:val="2FAA633E"/>
    <w:rsid w:val="2FAAC7E5"/>
    <w:rsid w:val="2FACD1CF"/>
    <w:rsid w:val="2FB12287"/>
    <w:rsid w:val="2FB69BE6"/>
    <w:rsid w:val="2FB94B5D"/>
    <w:rsid w:val="2FBB3954"/>
    <w:rsid w:val="2FBB6CF2"/>
    <w:rsid w:val="2FBD7D49"/>
    <w:rsid w:val="2FBDC967"/>
    <w:rsid w:val="2FBE16C3"/>
    <w:rsid w:val="2FBE3DAC"/>
    <w:rsid w:val="2FC5F2AE"/>
    <w:rsid w:val="2FC70B46"/>
    <w:rsid w:val="2FC854FD"/>
    <w:rsid w:val="2FC8B281"/>
    <w:rsid w:val="2FC99B3F"/>
    <w:rsid w:val="2FCBCD95"/>
    <w:rsid w:val="2FCCB16F"/>
    <w:rsid w:val="2FD112A7"/>
    <w:rsid w:val="2FD1758F"/>
    <w:rsid w:val="2FD1C433"/>
    <w:rsid w:val="2FD51D1A"/>
    <w:rsid w:val="2FD7DDC9"/>
    <w:rsid w:val="2FD8238E"/>
    <w:rsid w:val="2FD85C75"/>
    <w:rsid w:val="2FDA7DC3"/>
    <w:rsid w:val="2FDCC3A3"/>
    <w:rsid w:val="2FDCD489"/>
    <w:rsid w:val="2FDD7728"/>
    <w:rsid w:val="2FDD95CA"/>
    <w:rsid w:val="2FDE3AF0"/>
    <w:rsid w:val="2FDEE784"/>
    <w:rsid w:val="2FE1F030"/>
    <w:rsid w:val="2FE23041"/>
    <w:rsid w:val="2FE3C080"/>
    <w:rsid w:val="2FEB516B"/>
    <w:rsid w:val="2FEBBF2E"/>
    <w:rsid w:val="2FEBCAF1"/>
    <w:rsid w:val="2FEC4BCE"/>
    <w:rsid w:val="2FEEC559"/>
    <w:rsid w:val="2FEF6E3D"/>
    <w:rsid w:val="2FEFD071"/>
    <w:rsid w:val="2FF25C56"/>
    <w:rsid w:val="2FF313B1"/>
    <w:rsid w:val="2FF434B2"/>
    <w:rsid w:val="2FF5F468"/>
    <w:rsid w:val="2FF91052"/>
    <w:rsid w:val="2FF9238E"/>
    <w:rsid w:val="2FF93AF3"/>
    <w:rsid w:val="2FFE7651"/>
    <w:rsid w:val="3003B9AD"/>
    <w:rsid w:val="30063475"/>
    <w:rsid w:val="30076643"/>
    <w:rsid w:val="300B802E"/>
    <w:rsid w:val="300D618C"/>
    <w:rsid w:val="300DD7F2"/>
    <w:rsid w:val="300F9819"/>
    <w:rsid w:val="30140B7C"/>
    <w:rsid w:val="301421BE"/>
    <w:rsid w:val="30144549"/>
    <w:rsid w:val="30144F1F"/>
    <w:rsid w:val="3014A9B8"/>
    <w:rsid w:val="3014B058"/>
    <w:rsid w:val="3014C35B"/>
    <w:rsid w:val="3014E9C5"/>
    <w:rsid w:val="3014F130"/>
    <w:rsid w:val="301534FC"/>
    <w:rsid w:val="3015F45D"/>
    <w:rsid w:val="301655AA"/>
    <w:rsid w:val="30167464"/>
    <w:rsid w:val="301729ED"/>
    <w:rsid w:val="301CD677"/>
    <w:rsid w:val="301E1ECA"/>
    <w:rsid w:val="30211133"/>
    <w:rsid w:val="30219867"/>
    <w:rsid w:val="3021A74B"/>
    <w:rsid w:val="3022E1F8"/>
    <w:rsid w:val="3023FD02"/>
    <w:rsid w:val="30244FEC"/>
    <w:rsid w:val="3024AEB1"/>
    <w:rsid w:val="3024E788"/>
    <w:rsid w:val="3029F404"/>
    <w:rsid w:val="302A9ED2"/>
    <w:rsid w:val="302B7050"/>
    <w:rsid w:val="302D40FF"/>
    <w:rsid w:val="302EC6AC"/>
    <w:rsid w:val="302ED28C"/>
    <w:rsid w:val="302F3263"/>
    <w:rsid w:val="302F842E"/>
    <w:rsid w:val="3030ADB2"/>
    <w:rsid w:val="3031C67C"/>
    <w:rsid w:val="30350D31"/>
    <w:rsid w:val="3036A624"/>
    <w:rsid w:val="30373AF1"/>
    <w:rsid w:val="30376EBE"/>
    <w:rsid w:val="3037CF1C"/>
    <w:rsid w:val="30380EB9"/>
    <w:rsid w:val="303968E5"/>
    <w:rsid w:val="303AE4F4"/>
    <w:rsid w:val="303C17B3"/>
    <w:rsid w:val="303F0200"/>
    <w:rsid w:val="303F3FE3"/>
    <w:rsid w:val="303FE545"/>
    <w:rsid w:val="30418EDB"/>
    <w:rsid w:val="3043E059"/>
    <w:rsid w:val="30450B2F"/>
    <w:rsid w:val="3045C9C1"/>
    <w:rsid w:val="30475595"/>
    <w:rsid w:val="304A30EC"/>
    <w:rsid w:val="304BA4F9"/>
    <w:rsid w:val="304C39B7"/>
    <w:rsid w:val="304DD4C4"/>
    <w:rsid w:val="304EFEA9"/>
    <w:rsid w:val="304FE4C2"/>
    <w:rsid w:val="304FF156"/>
    <w:rsid w:val="3054B4FA"/>
    <w:rsid w:val="3055C013"/>
    <w:rsid w:val="3056C647"/>
    <w:rsid w:val="3057826F"/>
    <w:rsid w:val="3057EF9D"/>
    <w:rsid w:val="30596BEE"/>
    <w:rsid w:val="305A9678"/>
    <w:rsid w:val="305AF5AA"/>
    <w:rsid w:val="305DE360"/>
    <w:rsid w:val="3060A111"/>
    <w:rsid w:val="30637004"/>
    <w:rsid w:val="3063B03F"/>
    <w:rsid w:val="3064ADB3"/>
    <w:rsid w:val="30689919"/>
    <w:rsid w:val="306DB79D"/>
    <w:rsid w:val="306F364D"/>
    <w:rsid w:val="306FEE1E"/>
    <w:rsid w:val="3075C9E2"/>
    <w:rsid w:val="307652CC"/>
    <w:rsid w:val="3076B153"/>
    <w:rsid w:val="30777F40"/>
    <w:rsid w:val="3078123B"/>
    <w:rsid w:val="3078B313"/>
    <w:rsid w:val="3078F5E5"/>
    <w:rsid w:val="307B7429"/>
    <w:rsid w:val="307B76B4"/>
    <w:rsid w:val="307BE4DE"/>
    <w:rsid w:val="307DC34C"/>
    <w:rsid w:val="307F57F2"/>
    <w:rsid w:val="3080E674"/>
    <w:rsid w:val="3081ED5A"/>
    <w:rsid w:val="3083366F"/>
    <w:rsid w:val="3086CA7D"/>
    <w:rsid w:val="30882023"/>
    <w:rsid w:val="30893983"/>
    <w:rsid w:val="308CF6B9"/>
    <w:rsid w:val="308D5044"/>
    <w:rsid w:val="308E3D3A"/>
    <w:rsid w:val="309173B5"/>
    <w:rsid w:val="3091C441"/>
    <w:rsid w:val="3091E51B"/>
    <w:rsid w:val="3091F5F5"/>
    <w:rsid w:val="3093CC9C"/>
    <w:rsid w:val="30964101"/>
    <w:rsid w:val="3096D863"/>
    <w:rsid w:val="30999E80"/>
    <w:rsid w:val="3099DCB2"/>
    <w:rsid w:val="3099EB3C"/>
    <w:rsid w:val="30A0819A"/>
    <w:rsid w:val="30A40E0E"/>
    <w:rsid w:val="30A4E6E6"/>
    <w:rsid w:val="30A54F41"/>
    <w:rsid w:val="30A64BD5"/>
    <w:rsid w:val="30A788A3"/>
    <w:rsid w:val="30A81AAB"/>
    <w:rsid w:val="30A901CD"/>
    <w:rsid w:val="30AA7252"/>
    <w:rsid w:val="30AC5005"/>
    <w:rsid w:val="30AD640E"/>
    <w:rsid w:val="30ADCA1D"/>
    <w:rsid w:val="30B10E29"/>
    <w:rsid w:val="30B469DF"/>
    <w:rsid w:val="30B4F448"/>
    <w:rsid w:val="30B50236"/>
    <w:rsid w:val="30B5378C"/>
    <w:rsid w:val="30B56843"/>
    <w:rsid w:val="30B63F62"/>
    <w:rsid w:val="30B8A52C"/>
    <w:rsid w:val="30BA715A"/>
    <w:rsid w:val="30BB4F14"/>
    <w:rsid w:val="30BBED76"/>
    <w:rsid w:val="30BC3583"/>
    <w:rsid w:val="30BC79D6"/>
    <w:rsid w:val="30BCEB93"/>
    <w:rsid w:val="30BDD13A"/>
    <w:rsid w:val="30BE9C87"/>
    <w:rsid w:val="30C180CF"/>
    <w:rsid w:val="30C19A32"/>
    <w:rsid w:val="30C5940D"/>
    <w:rsid w:val="30C81B00"/>
    <w:rsid w:val="30C928E6"/>
    <w:rsid w:val="30CC05E3"/>
    <w:rsid w:val="30CD3DC0"/>
    <w:rsid w:val="30CD98FA"/>
    <w:rsid w:val="30CE6622"/>
    <w:rsid w:val="30CF205E"/>
    <w:rsid w:val="30CF3637"/>
    <w:rsid w:val="30D0727E"/>
    <w:rsid w:val="30D161DE"/>
    <w:rsid w:val="30D1A5EC"/>
    <w:rsid w:val="30D1D409"/>
    <w:rsid w:val="30D5A1A2"/>
    <w:rsid w:val="30D6BDFB"/>
    <w:rsid w:val="30D6F1F4"/>
    <w:rsid w:val="30D73764"/>
    <w:rsid w:val="30D760AA"/>
    <w:rsid w:val="30D83681"/>
    <w:rsid w:val="30D83C8F"/>
    <w:rsid w:val="30DA44EA"/>
    <w:rsid w:val="30DADEA9"/>
    <w:rsid w:val="30DB6DCC"/>
    <w:rsid w:val="30DC38C8"/>
    <w:rsid w:val="30DD8DFB"/>
    <w:rsid w:val="30DF0C3B"/>
    <w:rsid w:val="30E24823"/>
    <w:rsid w:val="30E29F7F"/>
    <w:rsid w:val="30E2A0E7"/>
    <w:rsid w:val="30E36523"/>
    <w:rsid w:val="30E38C25"/>
    <w:rsid w:val="30E48150"/>
    <w:rsid w:val="30E63785"/>
    <w:rsid w:val="30E83B10"/>
    <w:rsid w:val="30E86E73"/>
    <w:rsid w:val="30E976A5"/>
    <w:rsid w:val="30E9ACD5"/>
    <w:rsid w:val="30EC0209"/>
    <w:rsid w:val="30ED77DA"/>
    <w:rsid w:val="30F0EF49"/>
    <w:rsid w:val="30F30F81"/>
    <w:rsid w:val="30F3C4DD"/>
    <w:rsid w:val="30F3D0FB"/>
    <w:rsid w:val="30F48FE1"/>
    <w:rsid w:val="30F5A450"/>
    <w:rsid w:val="30F84F4A"/>
    <w:rsid w:val="30FACD27"/>
    <w:rsid w:val="30FB18FC"/>
    <w:rsid w:val="30FBF1D0"/>
    <w:rsid w:val="30FE2E0B"/>
    <w:rsid w:val="30FF988F"/>
    <w:rsid w:val="31019520"/>
    <w:rsid w:val="3101EBB5"/>
    <w:rsid w:val="31020A93"/>
    <w:rsid w:val="310238CF"/>
    <w:rsid w:val="3102F9E3"/>
    <w:rsid w:val="31049DAB"/>
    <w:rsid w:val="3106BD02"/>
    <w:rsid w:val="310724E9"/>
    <w:rsid w:val="31075FF7"/>
    <w:rsid w:val="31078AF2"/>
    <w:rsid w:val="310E8D37"/>
    <w:rsid w:val="3111517D"/>
    <w:rsid w:val="31176B40"/>
    <w:rsid w:val="311876EE"/>
    <w:rsid w:val="3118CF20"/>
    <w:rsid w:val="3119F01E"/>
    <w:rsid w:val="311BE93A"/>
    <w:rsid w:val="311C845F"/>
    <w:rsid w:val="311F1C6B"/>
    <w:rsid w:val="311F3141"/>
    <w:rsid w:val="31200615"/>
    <w:rsid w:val="31204EE1"/>
    <w:rsid w:val="31229178"/>
    <w:rsid w:val="3122FE32"/>
    <w:rsid w:val="31232CA9"/>
    <w:rsid w:val="3123598D"/>
    <w:rsid w:val="3124218F"/>
    <w:rsid w:val="31246635"/>
    <w:rsid w:val="3124E5EA"/>
    <w:rsid w:val="312C80DC"/>
    <w:rsid w:val="312D30B7"/>
    <w:rsid w:val="312EC891"/>
    <w:rsid w:val="312F188B"/>
    <w:rsid w:val="312F4D9E"/>
    <w:rsid w:val="31302CF8"/>
    <w:rsid w:val="3131C9E6"/>
    <w:rsid w:val="3131CBE8"/>
    <w:rsid w:val="3133A431"/>
    <w:rsid w:val="313501E4"/>
    <w:rsid w:val="3135961D"/>
    <w:rsid w:val="313967DF"/>
    <w:rsid w:val="3139E7F0"/>
    <w:rsid w:val="3139F245"/>
    <w:rsid w:val="313A1417"/>
    <w:rsid w:val="313AE54B"/>
    <w:rsid w:val="313B919F"/>
    <w:rsid w:val="313BD5AA"/>
    <w:rsid w:val="313BEEFC"/>
    <w:rsid w:val="313C8008"/>
    <w:rsid w:val="313D961D"/>
    <w:rsid w:val="313E8A40"/>
    <w:rsid w:val="3140C035"/>
    <w:rsid w:val="3140CB26"/>
    <w:rsid w:val="31421DC4"/>
    <w:rsid w:val="3142E27C"/>
    <w:rsid w:val="3142F61C"/>
    <w:rsid w:val="3144584A"/>
    <w:rsid w:val="314531AB"/>
    <w:rsid w:val="314598E5"/>
    <w:rsid w:val="31461B78"/>
    <w:rsid w:val="31466455"/>
    <w:rsid w:val="3148DA68"/>
    <w:rsid w:val="314B450C"/>
    <w:rsid w:val="314EE3F0"/>
    <w:rsid w:val="31506180"/>
    <w:rsid w:val="315088BB"/>
    <w:rsid w:val="3151E07E"/>
    <w:rsid w:val="315626EF"/>
    <w:rsid w:val="31584843"/>
    <w:rsid w:val="3158B038"/>
    <w:rsid w:val="31597E93"/>
    <w:rsid w:val="3159D7B7"/>
    <w:rsid w:val="315D7835"/>
    <w:rsid w:val="315F6159"/>
    <w:rsid w:val="3160EB55"/>
    <w:rsid w:val="31653669"/>
    <w:rsid w:val="316A88F9"/>
    <w:rsid w:val="316AC0E9"/>
    <w:rsid w:val="316BEFE9"/>
    <w:rsid w:val="316D8189"/>
    <w:rsid w:val="316DBEF3"/>
    <w:rsid w:val="316DDBC7"/>
    <w:rsid w:val="316E0A87"/>
    <w:rsid w:val="316F6B9D"/>
    <w:rsid w:val="316FDAB8"/>
    <w:rsid w:val="31728A28"/>
    <w:rsid w:val="317313FA"/>
    <w:rsid w:val="31736C48"/>
    <w:rsid w:val="317569F4"/>
    <w:rsid w:val="3175BD9C"/>
    <w:rsid w:val="31764F09"/>
    <w:rsid w:val="31796F3D"/>
    <w:rsid w:val="317B109F"/>
    <w:rsid w:val="317C3346"/>
    <w:rsid w:val="317CDE62"/>
    <w:rsid w:val="317E463D"/>
    <w:rsid w:val="317E7D1D"/>
    <w:rsid w:val="317E7F1B"/>
    <w:rsid w:val="317F8E4E"/>
    <w:rsid w:val="31817F52"/>
    <w:rsid w:val="3183D963"/>
    <w:rsid w:val="3185EC21"/>
    <w:rsid w:val="3186BA0B"/>
    <w:rsid w:val="3186C51C"/>
    <w:rsid w:val="3187363E"/>
    <w:rsid w:val="31878F8F"/>
    <w:rsid w:val="318898BD"/>
    <w:rsid w:val="31896C0D"/>
    <w:rsid w:val="31896D42"/>
    <w:rsid w:val="3189EE4F"/>
    <w:rsid w:val="318AE4E6"/>
    <w:rsid w:val="318FD6D2"/>
    <w:rsid w:val="31907002"/>
    <w:rsid w:val="3197B5A3"/>
    <w:rsid w:val="31993E7A"/>
    <w:rsid w:val="319B1C4A"/>
    <w:rsid w:val="319D2DD6"/>
    <w:rsid w:val="319ED306"/>
    <w:rsid w:val="31A043C2"/>
    <w:rsid w:val="31A1CBB2"/>
    <w:rsid w:val="31A21C7A"/>
    <w:rsid w:val="31A2B59C"/>
    <w:rsid w:val="31A78997"/>
    <w:rsid w:val="31A88D07"/>
    <w:rsid w:val="31A91D6D"/>
    <w:rsid w:val="31A9643F"/>
    <w:rsid w:val="31AB5C96"/>
    <w:rsid w:val="31ABEF95"/>
    <w:rsid w:val="31ACC90B"/>
    <w:rsid w:val="31ADBC30"/>
    <w:rsid w:val="31AE5523"/>
    <w:rsid w:val="31AF82AB"/>
    <w:rsid w:val="31AFA238"/>
    <w:rsid w:val="31AFD43E"/>
    <w:rsid w:val="31AFD85A"/>
    <w:rsid w:val="31B11730"/>
    <w:rsid w:val="31B14021"/>
    <w:rsid w:val="31B1E58A"/>
    <w:rsid w:val="31B276A5"/>
    <w:rsid w:val="31B29A4F"/>
    <w:rsid w:val="31B3F7B4"/>
    <w:rsid w:val="31B46A33"/>
    <w:rsid w:val="31B47AFF"/>
    <w:rsid w:val="31B4D1DA"/>
    <w:rsid w:val="31B51E2A"/>
    <w:rsid w:val="31B5F769"/>
    <w:rsid w:val="31B6A767"/>
    <w:rsid w:val="31B7F79D"/>
    <w:rsid w:val="31B8D09E"/>
    <w:rsid w:val="31BB13C2"/>
    <w:rsid w:val="31BC4201"/>
    <w:rsid w:val="31BCFD85"/>
    <w:rsid w:val="31BE07F6"/>
    <w:rsid w:val="31BF1895"/>
    <w:rsid w:val="31BF481B"/>
    <w:rsid w:val="31C05168"/>
    <w:rsid w:val="31C1690A"/>
    <w:rsid w:val="31C444B4"/>
    <w:rsid w:val="31C46746"/>
    <w:rsid w:val="31C5A484"/>
    <w:rsid w:val="31C7106D"/>
    <w:rsid w:val="31C77BBF"/>
    <w:rsid w:val="31C77D80"/>
    <w:rsid w:val="31C8927F"/>
    <w:rsid w:val="31CC7902"/>
    <w:rsid w:val="31D05CCB"/>
    <w:rsid w:val="31D07A47"/>
    <w:rsid w:val="31D1CEBF"/>
    <w:rsid w:val="31D39F7D"/>
    <w:rsid w:val="31D7915E"/>
    <w:rsid w:val="31D798CD"/>
    <w:rsid w:val="31DA9CCA"/>
    <w:rsid w:val="31DC15ED"/>
    <w:rsid w:val="31DF2548"/>
    <w:rsid w:val="31E21F1B"/>
    <w:rsid w:val="31E6432C"/>
    <w:rsid w:val="31E7F43E"/>
    <w:rsid w:val="31E8EB39"/>
    <w:rsid w:val="31EBB768"/>
    <w:rsid w:val="31ECDCE0"/>
    <w:rsid w:val="31ECE963"/>
    <w:rsid w:val="31ED76C9"/>
    <w:rsid w:val="31F0196B"/>
    <w:rsid w:val="31F1F033"/>
    <w:rsid w:val="31F2A4AB"/>
    <w:rsid w:val="31F38088"/>
    <w:rsid w:val="31F49640"/>
    <w:rsid w:val="31F794D6"/>
    <w:rsid w:val="31F8D927"/>
    <w:rsid w:val="31FB8CF2"/>
    <w:rsid w:val="31FC0E99"/>
    <w:rsid w:val="31FFB791"/>
    <w:rsid w:val="31FFC59D"/>
    <w:rsid w:val="3200FF41"/>
    <w:rsid w:val="3202BED5"/>
    <w:rsid w:val="3202E957"/>
    <w:rsid w:val="32056CEA"/>
    <w:rsid w:val="3208374D"/>
    <w:rsid w:val="3208D606"/>
    <w:rsid w:val="320A06F8"/>
    <w:rsid w:val="320BE513"/>
    <w:rsid w:val="32146828"/>
    <w:rsid w:val="3214D1A7"/>
    <w:rsid w:val="32150CD9"/>
    <w:rsid w:val="32156DE4"/>
    <w:rsid w:val="3215AB28"/>
    <w:rsid w:val="32171EBC"/>
    <w:rsid w:val="3217BF2D"/>
    <w:rsid w:val="3218A8FD"/>
    <w:rsid w:val="3219B582"/>
    <w:rsid w:val="321A19B1"/>
    <w:rsid w:val="321AA59B"/>
    <w:rsid w:val="321E9A3C"/>
    <w:rsid w:val="32208AAD"/>
    <w:rsid w:val="3221C1AD"/>
    <w:rsid w:val="3221C87E"/>
    <w:rsid w:val="322218BF"/>
    <w:rsid w:val="3227AC5F"/>
    <w:rsid w:val="322A65D7"/>
    <w:rsid w:val="322A6759"/>
    <w:rsid w:val="322AF158"/>
    <w:rsid w:val="322BFBFE"/>
    <w:rsid w:val="322C526B"/>
    <w:rsid w:val="322D23A2"/>
    <w:rsid w:val="322E2B0A"/>
    <w:rsid w:val="322EB7DF"/>
    <w:rsid w:val="32304F2B"/>
    <w:rsid w:val="32323D29"/>
    <w:rsid w:val="323373E9"/>
    <w:rsid w:val="3234329F"/>
    <w:rsid w:val="32360DF7"/>
    <w:rsid w:val="32396097"/>
    <w:rsid w:val="3239C9D2"/>
    <w:rsid w:val="323A30EF"/>
    <w:rsid w:val="323B8CF7"/>
    <w:rsid w:val="323C5E28"/>
    <w:rsid w:val="323CDD4E"/>
    <w:rsid w:val="323D7F86"/>
    <w:rsid w:val="323DB3E3"/>
    <w:rsid w:val="324060F5"/>
    <w:rsid w:val="3240E932"/>
    <w:rsid w:val="32413FA8"/>
    <w:rsid w:val="3241E8E5"/>
    <w:rsid w:val="3243B901"/>
    <w:rsid w:val="3244D194"/>
    <w:rsid w:val="32456B31"/>
    <w:rsid w:val="32466B03"/>
    <w:rsid w:val="32480F51"/>
    <w:rsid w:val="32493047"/>
    <w:rsid w:val="324B8B96"/>
    <w:rsid w:val="324CA479"/>
    <w:rsid w:val="324DF194"/>
    <w:rsid w:val="324E6C4B"/>
    <w:rsid w:val="324E6DC1"/>
    <w:rsid w:val="3250344B"/>
    <w:rsid w:val="32504479"/>
    <w:rsid w:val="325138A4"/>
    <w:rsid w:val="32525D23"/>
    <w:rsid w:val="32529FAF"/>
    <w:rsid w:val="32532E37"/>
    <w:rsid w:val="3253571E"/>
    <w:rsid w:val="32541074"/>
    <w:rsid w:val="3254CDC7"/>
    <w:rsid w:val="32566843"/>
    <w:rsid w:val="3257177E"/>
    <w:rsid w:val="32573881"/>
    <w:rsid w:val="32574AB9"/>
    <w:rsid w:val="325797E9"/>
    <w:rsid w:val="3258C5CE"/>
    <w:rsid w:val="32596A94"/>
    <w:rsid w:val="325AC3FE"/>
    <w:rsid w:val="325AD73F"/>
    <w:rsid w:val="325C2267"/>
    <w:rsid w:val="325EC6B7"/>
    <w:rsid w:val="326043B2"/>
    <w:rsid w:val="3260E016"/>
    <w:rsid w:val="32623450"/>
    <w:rsid w:val="3264B1A4"/>
    <w:rsid w:val="3265B43B"/>
    <w:rsid w:val="3265C16B"/>
    <w:rsid w:val="32673FFA"/>
    <w:rsid w:val="3267FD2A"/>
    <w:rsid w:val="32680E62"/>
    <w:rsid w:val="326A319F"/>
    <w:rsid w:val="326AE0B9"/>
    <w:rsid w:val="326CD04D"/>
    <w:rsid w:val="326D0902"/>
    <w:rsid w:val="326D391D"/>
    <w:rsid w:val="32711968"/>
    <w:rsid w:val="3271CDFF"/>
    <w:rsid w:val="32721A91"/>
    <w:rsid w:val="32724010"/>
    <w:rsid w:val="32739545"/>
    <w:rsid w:val="3273D8CD"/>
    <w:rsid w:val="32756B1D"/>
    <w:rsid w:val="32759458"/>
    <w:rsid w:val="3276A776"/>
    <w:rsid w:val="3276D1B2"/>
    <w:rsid w:val="3277F1C5"/>
    <w:rsid w:val="327979E1"/>
    <w:rsid w:val="327B84CD"/>
    <w:rsid w:val="327FF781"/>
    <w:rsid w:val="32803C38"/>
    <w:rsid w:val="32809F3A"/>
    <w:rsid w:val="3280C0DF"/>
    <w:rsid w:val="32832753"/>
    <w:rsid w:val="328374AF"/>
    <w:rsid w:val="3285358D"/>
    <w:rsid w:val="32858222"/>
    <w:rsid w:val="32869335"/>
    <w:rsid w:val="3287F307"/>
    <w:rsid w:val="32880DED"/>
    <w:rsid w:val="328813D7"/>
    <w:rsid w:val="328992EE"/>
    <w:rsid w:val="328A4EDD"/>
    <w:rsid w:val="328BBDC0"/>
    <w:rsid w:val="328CE130"/>
    <w:rsid w:val="3292F9C4"/>
    <w:rsid w:val="32945775"/>
    <w:rsid w:val="3294C863"/>
    <w:rsid w:val="329556A2"/>
    <w:rsid w:val="329707B1"/>
    <w:rsid w:val="3299B076"/>
    <w:rsid w:val="329AE418"/>
    <w:rsid w:val="329CC64C"/>
    <w:rsid w:val="329D2730"/>
    <w:rsid w:val="329E32BB"/>
    <w:rsid w:val="329EBE62"/>
    <w:rsid w:val="32A28D63"/>
    <w:rsid w:val="32A3C22C"/>
    <w:rsid w:val="32A4C78D"/>
    <w:rsid w:val="32A64DD8"/>
    <w:rsid w:val="32A900E4"/>
    <w:rsid w:val="32A920B2"/>
    <w:rsid w:val="32AC18E5"/>
    <w:rsid w:val="32AC6F5E"/>
    <w:rsid w:val="32AD8D17"/>
    <w:rsid w:val="32ADC45B"/>
    <w:rsid w:val="32AF7B94"/>
    <w:rsid w:val="32B030D8"/>
    <w:rsid w:val="32B1119F"/>
    <w:rsid w:val="32B31BA6"/>
    <w:rsid w:val="32B342FA"/>
    <w:rsid w:val="32B38EF1"/>
    <w:rsid w:val="32B42156"/>
    <w:rsid w:val="32B6356E"/>
    <w:rsid w:val="32B6621B"/>
    <w:rsid w:val="32B8AC1B"/>
    <w:rsid w:val="32B9D1E1"/>
    <w:rsid w:val="32BA17DB"/>
    <w:rsid w:val="32BABA81"/>
    <w:rsid w:val="32BC2945"/>
    <w:rsid w:val="32BEFFC9"/>
    <w:rsid w:val="32C09161"/>
    <w:rsid w:val="32C17917"/>
    <w:rsid w:val="32C18C02"/>
    <w:rsid w:val="32C1C524"/>
    <w:rsid w:val="32C3A1F7"/>
    <w:rsid w:val="32C41FBE"/>
    <w:rsid w:val="32C4E983"/>
    <w:rsid w:val="32C5867B"/>
    <w:rsid w:val="32C70ADA"/>
    <w:rsid w:val="32C75842"/>
    <w:rsid w:val="32C7E201"/>
    <w:rsid w:val="32C975BF"/>
    <w:rsid w:val="32C98EA1"/>
    <w:rsid w:val="32CB843E"/>
    <w:rsid w:val="32CBDCB6"/>
    <w:rsid w:val="32CC1D0D"/>
    <w:rsid w:val="32CC890A"/>
    <w:rsid w:val="32CD9AFD"/>
    <w:rsid w:val="32CE7DB3"/>
    <w:rsid w:val="32CEF829"/>
    <w:rsid w:val="32D061A1"/>
    <w:rsid w:val="32D0C46D"/>
    <w:rsid w:val="32D1D726"/>
    <w:rsid w:val="32D30107"/>
    <w:rsid w:val="32D4E5E2"/>
    <w:rsid w:val="32D524C2"/>
    <w:rsid w:val="32D58617"/>
    <w:rsid w:val="32D5A210"/>
    <w:rsid w:val="32D7AFA8"/>
    <w:rsid w:val="32D8B0BC"/>
    <w:rsid w:val="32DC3AB0"/>
    <w:rsid w:val="32DE1437"/>
    <w:rsid w:val="32DF1C81"/>
    <w:rsid w:val="32DF270A"/>
    <w:rsid w:val="32DFB12D"/>
    <w:rsid w:val="32E05EFD"/>
    <w:rsid w:val="32E2E2E1"/>
    <w:rsid w:val="32E34403"/>
    <w:rsid w:val="32E4577E"/>
    <w:rsid w:val="32E668B6"/>
    <w:rsid w:val="32E82732"/>
    <w:rsid w:val="32EBC30E"/>
    <w:rsid w:val="32ECE074"/>
    <w:rsid w:val="32ED5161"/>
    <w:rsid w:val="32ED559B"/>
    <w:rsid w:val="32ED850F"/>
    <w:rsid w:val="32EF0E11"/>
    <w:rsid w:val="32F199D4"/>
    <w:rsid w:val="32F22BFD"/>
    <w:rsid w:val="32F25E59"/>
    <w:rsid w:val="32F4AC69"/>
    <w:rsid w:val="32F50B05"/>
    <w:rsid w:val="32F516AE"/>
    <w:rsid w:val="32F5F5BD"/>
    <w:rsid w:val="32F60052"/>
    <w:rsid w:val="32F77838"/>
    <w:rsid w:val="32F7CFD9"/>
    <w:rsid w:val="32F88935"/>
    <w:rsid w:val="32F89E55"/>
    <w:rsid w:val="32F8F19E"/>
    <w:rsid w:val="32F9B070"/>
    <w:rsid w:val="32FA5757"/>
    <w:rsid w:val="32FA9165"/>
    <w:rsid w:val="32FC7CE5"/>
    <w:rsid w:val="32FD9E1A"/>
    <w:rsid w:val="32FDF89A"/>
    <w:rsid w:val="32FF201E"/>
    <w:rsid w:val="32FF5734"/>
    <w:rsid w:val="330118F7"/>
    <w:rsid w:val="330306DA"/>
    <w:rsid w:val="3303B9DE"/>
    <w:rsid w:val="33054C74"/>
    <w:rsid w:val="33065684"/>
    <w:rsid w:val="330834C9"/>
    <w:rsid w:val="33089DF6"/>
    <w:rsid w:val="33097AF8"/>
    <w:rsid w:val="3309F5F5"/>
    <w:rsid w:val="330B7527"/>
    <w:rsid w:val="3310A0E3"/>
    <w:rsid w:val="3310C32E"/>
    <w:rsid w:val="33112C91"/>
    <w:rsid w:val="331292D7"/>
    <w:rsid w:val="3312963F"/>
    <w:rsid w:val="3315785A"/>
    <w:rsid w:val="3315C56A"/>
    <w:rsid w:val="3315DBB2"/>
    <w:rsid w:val="3315E8A8"/>
    <w:rsid w:val="33171F7A"/>
    <w:rsid w:val="3318CED1"/>
    <w:rsid w:val="331A567F"/>
    <w:rsid w:val="331A9CDC"/>
    <w:rsid w:val="331B6CF6"/>
    <w:rsid w:val="331B76EF"/>
    <w:rsid w:val="331C25DB"/>
    <w:rsid w:val="331D6E31"/>
    <w:rsid w:val="33233A31"/>
    <w:rsid w:val="3323FAFF"/>
    <w:rsid w:val="33261CB2"/>
    <w:rsid w:val="33262F86"/>
    <w:rsid w:val="33263E36"/>
    <w:rsid w:val="3326DF58"/>
    <w:rsid w:val="332DEAF1"/>
    <w:rsid w:val="332E10AF"/>
    <w:rsid w:val="3330FBC7"/>
    <w:rsid w:val="33312C9D"/>
    <w:rsid w:val="3332133D"/>
    <w:rsid w:val="3332157F"/>
    <w:rsid w:val="333232D5"/>
    <w:rsid w:val="33353FC0"/>
    <w:rsid w:val="333560C5"/>
    <w:rsid w:val="33387173"/>
    <w:rsid w:val="333AA7C8"/>
    <w:rsid w:val="333D9EE5"/>
    <w:rsid w:val="333F61DF"/>
    <w:rsid w:val="3340C2E5"/>
    <w:rsid w:val="3341914B"/>
    <w:rsid w:val="33427E59"/>
    <w:rsid w:val="33434023"/>
    <w:rsid w:val="334351A2"/>
    <w:rsid w:val="3344BDF9"/>
    <w:rsid w:val="33465076"/>
    <w:rsid w:val="3346D459"/>
    <w:rsid w:val="3346E424"/>
    <w:rsid w:val="33498037"/>
    <w:rsid w:val="334B0B3B"/>
    <w:rsid w:val="334B7299"/>
    <w:rsid w:val="334C024C"/>
    <w:rsid w:val="334DA9AB"/>
    <w:rsid w:val="334F0CCC"/>
    <w:rsid w:val="335064D6"/>
    <w:rsid w:val="33525D2C"/>
    <w:rsid w:val="335285B9"/>
    <w:rsid w:val="335395EB"/>
    <w:rsid w:val="33541BEE"/>
    <w:rsid w:val="3354D806"/>
    <w:rsid w:val="335734A1"/>
    <w:rsid w:val="33592155"/>
    <w:rsid w:val="3359C649"/>
    <w:rsid w:val="335B83DF"/>
    <w:rsid w:val="335C909C"/>
    <w:rsid w:val="336040A9"/>
    <w:rsid w:val="3364674E"/>
    <w:rsid w:val="33656299"/>
    <w:rsid w:val="3365C6EA"/>
    <w:rsid w:val="33670D6C"/>
    <w:rsid w:val="33676465"/>
    <w:rsid w:val="3367D795"/>
    <w:rsid w:val="3368449A"/>
    <w:rsid w:val="3368E50B"/>
    <w:rsid w:val="336C3D27"/>
    <w:rsid w:val="336F1BDA"/>
    <w:rsid w:val="336FC19A"/>
    <w:rsid w:val="33729EE6"/>
    <w:rsid w:val="3373EF6B"/>
    <w:rsid w:val="3377AEDA"/>
    <w:rsid w:val="3377CF5D"/>
    <w:rsid w:val="3378E96E"/>
    <w:rsid w:val="3379CF44"/>
    <w:rsid w:val="337AF751"/>
    <w:rsid w:val="337BA243"/>
    <w:rsid w:val="337D1545"/>
    <w:rsid w:val="337E6F19"/>
    <w:rsid w:val="337EC592"/>
    <w:rsid w:val="337FD1B7"/>
    <w:rsid w:val="33829E39"/>
    <w:rsid w:val="3382D0D2"/>
    <w:rsid w:val="3383CFB1"/>
    <w:rsid w:val="33865CF3"/>
    <w:rsid w:val="33870729"/>
    <w:rsid w:val="3387B552"/>
    <w:rsid w:val="33896A78"/>
    <w:rsid w:val="338A104E"/>
    <w:rsid w:val="338AF331"/>
    <w:rsid w:val="338B1A95"/>
    <w:rsid w:val="338E5073"/>
    <w:rsid w:val="338F49C1"/>
    <w:rsid w:val="3390E831"/>
    <w:rsid w:val="33919390"/>
    <w:rsid w:val="33919FFB"/>
    <w:rsid w:val="3393D616"/>
    <w:rsid w:val="33953209"/>
    <w:rsid w:val="3397782D"/>
    <w:rsid w:val="3397C070"/>
    <w:rsid w:val="339BAE98"/>
    <w:rsid w:val="339DE3F7"/>
    <w:rsid w:val="339E8D95"/>
    <w:rsid w:val="339ECD18"/>
    <w:rsid w:val="339ED43E"/>
    <w:rsid w:val="339EFC36"/>
    <w:rsid w:val="339FC8C4"/>
    <w:rsid w:val="33A028C8"/>
    <w:rsid w:val="33A02BDA"/>
    <w:rsid w:val="33A2325C"/>
    <w:rsid w:val="33A2FEC0"/>
    <w:rsid w:val="33A381C7"/>
    <w:rsid w:val="33A44441"/>
    <w:rsid w:val="33A720EB"/>
    <w:rsid w:val="33A954B7"/>
    <w:rsid w:val="33A9CEAC"/>
    <w:rsid w:val="33AAEB24"/>
    <w:rsid w:val="33ABB582"/>
    <w:rsid w:val="33ABD7AA"/>
    <w:rsid w:val="33AC0BB0"/>
    <w:rsid w:val="33AD96E7"/>
    <w:rsid w:val="33AE02E9"/>
    <w:rsid w:val="33B09AAB"/>
    <w:rsid w:val="33B16FE5"/>
    <w:rsid w:val="33B2CAB3"/>
    <w:rsid w:val="33B34ECE"/>
    <w:rsid w:val="33B4AC8D"/>
    <w:rsid w:val="33B5C376"/>
    <w:rsid w:val="33B65055"/>
    <w:rsid w:val="33B6D0DB"/>
    <w:rsid w:val="33B7361D"/>
    <w:rsid w:val="33B93922"/>
    <w:rsid w:val="33B99BEF"/>
    <w:rsid w:val="33BA6FC6"/>
    <w:rsid w:val="33BDC116"/>
    <w:rsid w:val="33C0784D"/>
    <w:rsid w:val="33C183E5"/>
    <w:rsid w:val="33C58D3A"/>
    <w:rsid w:val="33C7A813"/>
    <w:rsid w:val="33C8B3B6"/>
    <w:rsid w:val="33C9A736"/>
    <w:rsid w:val="33CB6D5E"/>
    <w:rsid w:val="33D0C5D4"/>
    <w:rsid w:val="33D328C9"/>
    <w:rsid w:val="33D39392"/>
    <w:rsid w:val="33D4D431"/>
    <w:rsid w:val="33D563C8"/>
    <w:rsid w:val="33D66946"/>
    <w:rsid w:val="33D818D2"/>
    <w:rsid w:val="33D88007"/>
    <w:rsid w:val="33D95258"/>
    <w:rsid w:val="33DA8B26"/>
    <w:rsid w:val="33DB0099"/>
    <w:rsid w:val="33DC8533"/>
    <w:rsid w:val="33DE88E2"/>
    <w:rsid w:val="33DFACFA"/>
    <w:rsid w:val="33E1CB97"/>
    <w:rsid w:val="33E22225"/>
    <w:rsid w:val="33E275C5"/>
    <w:rsid w:val="33E342A6"/>
    <w:rsid w:val="33E3733E"/>
    <w:rsid w:val="33E3A9A6"/>
    <w:rsid w:val="33E537A1"/>
    <w:rsid w:val="33E5B789"/>
    <w:rsid w:val="33E6375F"/>
    <w:rsid w:val="33E72FB2"/>
    <w:rsid w:val="33E7E6E1"/>
    <w:rsid w:val="33E8BDAB"/>
    <w:rsid w:val="33ED2BB3"/>
    <w:rsid w:val="33EE7077"/>
    <w:rsid w:val="33EF86CB"/>
    <w:rsid w:val="33F262BC"/>
    <w:rsid w:val="33FA6820"/>
    <w:rsid w:val="33FA684A"/>
    <w:rsid w:val="33FB168F"/>
    <w:rsid w:val="33FD39B5"/>
    <w:rsid w:val="33FD8D41"/>
    <w:rsid w:val="33FDCFE1"/>
    <w:rsid w:val="33FE2817"/>
    <w:rsid w:val="33FEBFA9"/>
    <w:rsid w:val="3404C04D"/>
    <w:rsid w:val="34052957"/>
    <w:rsid w:val="34069DE9"/>
    <w:rsid w:val="3406C7B5"/>
    <w:rsid w:val="34080B38"/>
    <w:rsid w:val="340A5020"/>
    <w:rsid w:val="340BD558"/>
    <w:rsid w:val="340C1CA6"/>
    <w:rsid w:val="340D96F8"/>
    <w:rsid w:val="340DC25F"/>
    <w:rsid w:val="340E243E"/>
    <w:rsid w:val="340EE904"/>
    <w:rsid w:val="3410982A"/>
    <w:rsid w:val="34109F86"/>
    <w:rsid w:val="34125653"/>
    <w:rsid w:val="341329FE"/>
    <w:rsid w:val="341582B4"/>
    <w:rsid w:val="3417EFBA"/>
    <w:rsid w:val="341DF79D"/>
    <w:rsid w:val="3422678E"/>
    <w:rsid w:val="342269B7"/>
    <w:rsid w:val="3422B3E5"/>
    <w:rsid w:val="3423B37B"/>
    <w:rsid w:val="34243B63"/>
    <w:rsid w:val="3426B7AC"/>
    <w:rsid w:val="34272CAF"/>
    <w:rsid w:val="3427F7B0"/>
    <w:rsid w:val="34287F12"/>
    <w:rsid w:val="3428AB9F"/>
    <w:rsid w:val="3429BA17"/>
    <w:rsid w:val="342A1974"/>
    <w:rsid w:val="342ADC4A"/>
    <w:rsid w:val="342BACE0"/>
    <w:rsid w:val="342D4300"/>
    <w:rsid w:val="342E0765"/>
    <w:rsid w:val="342E2F29"/>
    <w:rsid w:val="34308C4E"/>
    <w:rsid w:val="3431411C"/>
    <w:rsid w:val="34319674"/>
    <w:rsid w:val="34337D36"/>
    <w:rsid w:val="34338979"/>
    <w:rsid w:val="34338EFE"/>
    <w:rsid w:val="343404AF"/>
    <w:rsid w:val="34356465"/>
    <w:rsid w:val="3436894C"/>
    <w:rsid w:val="3437B030"/>
    <w:rsid w:val="3438B770"/>
    <w:rsid w:val="343C3E5C"/>
    <w:rsid w:val="343CACBE"/>
    <w:rsid w:val="343D9C49"/>
    <w:rsid w:val="343FA87B"/>
    <w:rsid w:val="34406704"/>
    <w:rsid w:val="3440AFBD"/>
    <w:rsid w:val="3440E473"/>
    <w:rsid w:val="34412091"/>
    <w:rsid w:val="34413128"/>
    <w:rsid w:val="3441906F"/>
    <w:rsid w:val="3441E979"/>
    <w:rsid w:val="34439E95"/>
    <w:rsid w:val="34449651"/>
    <w:rsid w:val="344592F0"/>
    <w:rsid w:val="3445ADC4"/>
    <w:rsid w:val="344909B2"/>
    <w:rsid w:val="344AC042"/>
    <w:rsid w:val="344BDF50"/>
    <w:rsid w:val="344F06E6"/>
    <w:rsid w:val="345262EF"/>
    <w:rsid w:val="3453518F"/>
    <w:rsid w:val="345639C2"/>
    <w:rsid w:val="3456C6CC"/>
    <w:rsid w:val="3459BE50"/>
    <w:rsid w:val="345B738F"/>
    <w:rsid w:val="345BB6D6"/>
    <w:rsid w:val="345C0106"/>
    <w:rsid w:val="345C2E0F"/>
    <w:rsid w:val="345C3F68"/>
    <w:rsid w:val="345C4077"/>
    <w:rsid w:val="345C845C"/>
    <w:rsid w:val="345CE6BA"/>
    <w:rsid w:val="345E97EB"/>
    <w:rsid w:val="345EC058"/>
    <w:rsid w:val="345F104A"/>
    <w:rsid w:val="345F584B"/>
    <w:rsid w:val="34606285"/>
    <w:rsid w:val="346084DD"/>
    <w:rsid w:val="3460ECF4"/>
    <w:rsid w:val="34634109"/>
    <w:rsid w:val="3465BE6A"/>
    <w:rsid w:val="34660B04"/>
    <w:rsid w:val="34662A0A"/>
    <w:rsid w:val="3466A081"/>
    <w:rsid w:val="34674FD3"/>
    <w:rsid w:val="3467D778"/>
    <w:rsid w:val="34686120"/>
    <w:rsid w:val="3468A697"/>
    <w:rsid w:val="3469C7AF"/>
    <w:rsid w:val="346C1979"/>
    <w:rsid w:val="346D3A1E"/>
    <w:rsid w:val="346DE9D9"/>
    <w:rsid w:val="346F5BCE"/>
    <w:rsid w:val="346FD726"/>
    <w:rsid w:val="34713AA7"/>
    <w:rsid w:val="34717271"/>
    <w:rsid w:val="3474F743"/>
    <w:rsid w:val="3475996B"/>
    <w:rsid w:val="34761E60"/>
    <w:rsid w:val="347718D6"/>
    <w:rsid w:val="3477B0A3"/>
    <w:rsid w:val="3477C97F"/>
    <w:rsid w:val="3478C80C"/>
    <w:rsid w:val="3479DDC4"/>
    <w:rsid w:val="347BB9B4"/>
    <w:rsid w:val="347CF804"/>
    <w:rsid w:val="34805246"/>
    <w:rsid w:val="348061CF"/>
    <w:rsid w:val="3480892E"/>
    <w:rsid w:val="3481D8C7"/>
    <w:rsid w:val="3483A0EA"/>
    <w:rsid w:val="3483E448"/>
    <w:rsid w:val="34856256"/>
    <w:rsid w:val="3486086C"/>
    <w:rsid w:val="34866202"/>
    <w:rsid w:val="3486D917"/>
    <w:rsid w:val="34898DD1"/>
    <w:rsid w:val="348C5A8E"/>
    <w:rsid w:val="348C910A"/>
    <w:rsid w:val="348CB038"/>
    <w:rsid w:val="348D8BED"/>
    <w:rsid w:val="348D9804"/>
    <w:rsid w:val="348EDEC0"/>
    <w:rsid w:val="3490E864"/>
    <w:rsid w:val="349455FB"/>
    <w:rsid w:val="3494B70B"/>
    <w:rsid w:val="34954107"/>
    <w:rsid w:val="34962DB9"/>
    <w:rsid w:val="349708D5"/>
    <w:rsid w:val="3498F16B"/>
    <w:rsid w:val="349B7A1A"/>
    <w:rsid w:val="349D992C"/>
    <w:rsid w:val="34A14254"/>
    <w:rsid w:val="34A1D207"/>
    <w:rsid w:val="34A28831"/>
    <w:rsid w:val="34A2F646"/>
    <w:rsid w:val="34A3AF94"/>
    <w:rsid w:val="34A56BB2"/>
    <w:rsid w:val="34A68D44"/>
    <w:rsid w:val="34A6E72F"/>
    <w:rsid w:val="34A6F789"/>
    <w:rsid w:val="34A784B3"/>
    <w:rsid w:val="34A78750"/>
    <w:rsid w:val="34A7C9B9"/>
    <w:rsid w:val="34A81325"/>
    <w:rsid w:val="34A9379F"/>
    <w:rsid w:val="34A96C61"/>
    <w:rsid w:val="34A9D7F8"/>
    <w:rsid w:val="34AB3923"/>
    <w:rsid w:val="34AC6C51"/>
    <w:rsid w:val="34AD7648"/>
    <w:rsid w:val="34AF3AAC"/>
    <w:rsid w:val="34B0476D"/>
    <w:rsid w:val="34B0F3D5"/>
    <w:rsid w:val="34B1118A"/>
    <w:rsid w:val="34B2282D"/>
    <w:rsid w:val="34B3FC61"/>
    <w:rsid w:val="34B6F46F"/>
    <w:rsid w:val="34B8BA34"/>
    <w:rsid w:val="34B8EB9D"/>
    <w:rsid w:val="34BA8B18"/>
    <w:rsid w:val="34BB7E9E"/>
    <w:rsid w:val="34BC0222"/>
    <w:rsid w:val="34BF4491"/>
    <w:rsid w:val="34BFD845"/>
    <w:rsid w:val="34C2A54E"/>
    <w:rsid w:val="34C3F6D9"/>
    <w:rsid w:val="34C47E2E"/>
    <w:rsid w:val="34C56D84"/>
    <w:rsid w:val="34C7F3D8"/>
    <w:rsid w:val="34C9060C"/>
    <w:rsid w:val="34CB86D7"/>
    <w:rsid w:val="34CC2EFF"/>
    <w:rsid w:val="34CD639D"/>
    <w:rsid w:val="34CDA72E"/>
    <w:rsid w:val="34CDFA72"/>
    <w:rsid w:val="34CEE33B"/>
    <w:rsid w:val="34CF63EB"/>
    <w:rsid w:val="34D02D95"/>
    <w:rsid w:val="34D10D0E"/>
    <w:rsid w:val="34D1C7B9"/>
    <w:rsid w:val="34D365A4"/>
    <w:rsid w:val="34D41DBF"/>
    <w:rsid w:val="34D61F1F"/>
    <w:rsid w:val="34D62595"/>
    <w:rsid w:val="34D64D59"/>
    <w:rsid w:val="34D69421"/>
    <w:rsid w:val="34D97E26"/>
    <w:rsid w:val="34DB939E"/>
    <w:rsid w:val="34DEFFE7"/>
    <w:rsid w:val="34DF611E"/>
    <w:rsid w:val="34E12AE9"/>
    <w:rsid w:val="34E16C8C"/>
    <w:rsid w:val="34E2D9DF"/>
    <w:rsid w:val="34E388CD"/>
    <w:rsid w:val="34E4A52A"/>
    <w:rsid w:val="34E58A8E"/>
    <w:rsid w:val="34E6B9B3"/>
    <w:rsid w:val="34E7CEF5"/>
    <w:rsid w:val="34E84365"/>
    <w:rsid w:val="34E94B89"/>
    <w:rsid w:val="34E94D6D"/>
    <w:rsid w:val="34E9F08C"/>
    <w:rsid w:val="34EDF8E5"/>
    <w:rsid w:val="34F03655"/>
    <w:rsid w:val="34F273AB"/>
    <w:rsid w:val="34FAB1E6"/>
    <w:rsid w:val="34FB883E"/>
    <w:rsid w:val="34FC689D"/>
    <w:rsid w:val="3501408C"/>
    <w:rsid w:val="3501EEB5"/>
    <w:rsid w:val="3501F841"/>
    <w:rsid w:val="350378F0"/>
    <w:rsid w:val="35045512"/>
    <w:rsid w:val="3504D16B"/>
    <w:rsid w:val="35057DA8"/>
    <w:rsid w:val="35077086"/>
    <w:rsid w:val="3508B409"/>
    <w:rsid w:val="350BB469"/>
    <w:rsid w:val="350C5EC8"/>
    <w:rsid w:val="350CD40B"/>
    <w:rsid w:val="350D7685"/>
    <w:rsid w:val="35107D0C"/>
    <w:rsid w:val="35108559"/>
    <w:rsid w:val="3511AA7C"/>
    <w:rsid w:val="3511CBAC"/>
    <w:rsid w:val="35124EB9"/>
    <w:rsid w:val="3516D19D"/>
    <w:rsid w:val="3517DECC"/>
    <w:rsid w:val="3517F6A2"/>
    <w:rsid w:val="35197CE7"/>
    <w:rsid w:val="3519C090"/>
    <w:rsid w:val="3519E192"/>
    <w:rsid w:val="351B5620"/>
    <w:rsid w:val="351E2AA7"/>
    <w:rsid w:val="35201D80"/>
    <w:rsid w:val="3520C14B"/>
    <w:rsid w:val="3521022A"/>
    <w:rsid w:val="35219880"/>
    <w:rsid w:val="35253E6D"/>
    <w:rsid w:val="3527EBE8"/>
    <w:rsid w:val="35298C51"/>
    <w:rsid w:val="352AB302"/>
    <w:rsid w:val="352ACE16"/>
    <w:rsid w:val="352B5CE2"/>
    <w:rsid w:val="352BA582"/>
    <w:rsid w:val="352C0513"/>
    <w:rsid w:val="352EC8BD"/>
    <w:rsid w:val="352F66E8"/>
    <w:rsid w:val="3531672E"/>
    <w:rsid w:val="3532B04F"/>
    <w:rsid w:val="3534D1E3"/>
    <w:rsid w:val="3537DBC6"/>
    <w:rsid w:val="353830BA"/>
    <w:rsid w:val="3538A413"/>
    <w:rsid w:val="353A923D"/>
    <w:rsid w:val="353B78E6"/>
    <w:rsid w:val="353CE273"/>
    <w:rsid w:val="353D423E"/>
    <w:rsid w:val="353D66B3"/>
    <w:rsid w:val="353DBC64"/>
    <w:rsid w:val="353E309A"/>
    <w:rsid w:val="353F2E03"/>
    <w:rsid w:val="35417344"/>
    <w:rsid w:val="3543C5FD"/>
    <w:rsid w:val="35444CB3"/>
    <w:rsid w:val="3546CD5E"/>
    <w:rsid w:val="354A5B19"/>
    <w:rsid w:val="354B1A47"/>
    <w:rsid w:val="354BC62B"/>
    <w:rsid w:val="354C7D01"/>
    <w:rsid w:val="354F61FD"/>
    <w:rsid w:val="3554699E"/>
    <w:rsid w:val="3554F1C9"/>
    <w:rsid w:val="3555F6A8"/>
    <w:rsid w:val="355636D1"/>
    <w:rsid w:val="3556EF67"/>
    <w:rsid w:val="35573D9B"/>
    <w:rsid w:val="3558D54C"/>
    <w:rsid w:val="355A8E09"/>
    <w:rsid w:val="355AE684"/>
    <w:rsid w:val="355C3C5F"/>
    <w:rsid w:val="355E3AFD"/>
    <w:rsid w:val="355E7257"/>
    <w:rsid w:val="3561C160"/>
    <w:rsid w:val="3561DC0A"/>
    <w:rsid w:val="3561FD7A"/>
    <w:rsid w:val="35620DF6"/>
    <w:rsid w:val="356326E5"/>
    <w:rsid w:val="35636385"/>
    <w:rsid w:val="3563CA28"/>
    <w:rsid w:val="3563F9F8"/>
    <w:rsid w:val="35676033"/>
    <w:rsid w:val="356773DF"/>
    <w:rsid w:val="3569B3E5"/>
    <w:rsid w:val="356D6E93"/>
    <w:rsid w:val="356E844A"/>
    <w:rsid w:val="356F2B45"/>
    <w:rsid w:val="3570A8DE"/>
    <w:rsid w:val="3570F2A0"/>
    <w:rsid w:val="35731D29"/>
    <w:rsid w:val="3573462C"/>
    <w:rsid w:val="3573690B"/>
    <w:rsid w:val="3573A646"/>
    <w:rsid w:val="3579208A"/>
    <w:rsid w:val="3579A66C"/>
    <w:rsid w:val="3579B3DA"/>
    <w:rsid w:val="357AA692"/>
    <w:rsid w:val="357BEC70"/>
    <w:rsid w:val="357CD3B6"/>
    <w:rsid w:val="357EC753"/>
    <w:rsid w:val="3580661C"/>
    <w:rsid w:val="358243CF"/>
    <w:rsid w:val="3583AA5B"/>
    <w:rsid w:val="358426C6"/>
    <w:rsid w:val="3585B9BC"/>
    <w:rsid w:val="35870789"/>
    <w:rsid w:val="3587DF78"/>
    <w:rsid w:val="35896851"/>
    <w:rsid w:val="3589B951"/>
    <w:rsid w:val="358AE656"/>
    <w:rsid w:val="358AF81F"/>
    <w:rsid w:val="358D7136"/>
    <w:rsid w:val="358DDDAA"/>
    <w:rsid w:val="358F37F5"/>
    <w:rsid w:val="359304EE"/>
    <w:rsid w:val="3595CDE4"/>
    <w:rsid w:val="3596ABE5"/>
    <w:rsid w:val="359714F9"/>
    <w:rsid w:val="3597752F"/>
    <w:rsid w:val="35983214"/>
    <w:rsid w:val="3599F568"/>
    <w:rsid w:val="3599FE87"/>
    <w:rsid w:val="359A9ED7"/>
    <w:rsid w:val="359AC532"/>
    <w:rsid w:val="359AF4DA"/>
    <w:rsid w:val="359BF4DA"/>
    <w:rsid w:val="359D5976"/>
    <w:rsid w:val="359D6225"/>
    <w:rsid w:val="359DCE1C"/>
    <w:rsid w:val="359EB0DD"/>
    <w:rsid w:val="359F0B95"/>
    <w:rsid w:val="359F42D3"/>
    <w:rsid w:val="359F944C"/>
    <w:rsid w:val="35A207CE"/>
    <w:rsid w:val="35A3A58D"/>
    <w:rsid w:val="35A4D343"/>
    <w:rsid w:val="35A529B7"/>
    <w:rsid w:val="35A54D08"/>
    <w:rsid w:val="35A82C3B"/>
    <w:rsid w:val="35A933E6"/>
    <w:rsid w:val="35A9CF63"/>
    <w:rsid w:val="35A9E0D2"/>
    <w:rsid w:val="35AB0B12"/>
    <w:rsid w:val="35AB3607"/>
    <w:rsid w:val="35AB798F"/>
    <w:rsid w:val="35AC6829"/>
    <w:rsid w:val="35AD42C5"/>
    <w:rsid w:val="35ADD2FB"/>
    <w:rsid w:val="35AE0504"/>
    <w:rsid w:val="35AEDA65"/>
    <w:rsid w:val="35AF2EE7"/>
    <w:rsid w:val="35AFFDAF"/>
    <w:rsid w:val="35B2223D"/>
    <w:rsid w:val="35B39249"/>
    <w:rsid w:val="35B3C0E1"/>
    <w:rsid w:val="35B4CA0F"/>
    <w:rsid w:val="35B4E5D6"/>
    <w:rsid w:val="35B659F2"/>
    <w:rsid w:val="35B6AB86"/>
    <w:rsid w:val="35B9A047"/>
    <w:rsid w:val="35BA2B87"/>
    <w:rsid w:val="35BAFB21"/>
    <w:rsid w:val="35BD4FA7"/>
    <w:rsid w:val="35BE5214"/>
    <w:rsid w:val="35BE6ED1"/>
    <w:rsid w:val="35BEF378"/>
    <w:rsid w:val="35C0907B"/>
    <w:rsid w:val="35C0E3F9"/>
    <w:rsid w:val="35C10950"/>
    <w:rsid w:val="35C61D80"/>
    <w:rsid w:val="35C628E7"/>
    <w:rsid w:val="35C66E1F"/>
    <w:rsid w:val="35C670D1"/>
    <w:rsid w:val="35C6EADD"/>
    <w:rsid w:val="35C9BDF1"/>
    <w:rsid w:val="35CA0F08"/>
    <w:rsid w:val="35CA837B"/>
    <w:rsid w:val="35CD8329"/>
    <w:rsid w:val="35CE82F0"/>
    <w:rsid w:val="35CF435D"/>
    <w:rsid w:val="35CFD6F1"/>
    <w:rsid w:val="35D26000"/>
    <w:rsid w:val="35D5F517"/>
    <w:rsid w:val="35D912F4"/>
    <w:rsid w:val="35D94D61"/>
    <w:rsid w:val="35D9B8D8"/>
    <w:rsid w:val="35DEA0E5"/>
    <w:rsid w:val="35E1C926"/>
    <w:rsid w:val="35E245CD"/>
    <w:rsid w:val="35E47D75"/>
    <w:rsid w:val="35E4C3D1"/>
    <w:rsid w:val="35E4C5A5"/>
    <w:rsid w:val="35E4E4C1"/>
    <w:rsid w:val="35E534A5"/>
    <w:rsid w:val="35E5EEF8"/>
    <w:rsid w:val="35E643C5"/>
    <w:rsid w:val="35E6F1CF"/>
    <w:rsid w:val="35E70D02"/>
    <w:rsid w:val="35E72843"/>
    <w:rsid w:val="35E7E6C9"/>
    <w:rsid w:val="35E9C856"/>
    <w:rsid w:val="35EAE156"/>
    <w:rsid w:val="35EE79BC"/>
    <w:rsid w:val="35F03EDA"/>
    <w:rsid w:val="35F03FE4"/>
    <w:rsid w:val="35F06195"/>
    <w:rsid w:val="35F26F29"/>
    <w:rsid w:val="35F3984B"/>
    <w:rsid w:val="35F4B51D"/>
    <w:rsid w:val="35F809D1"/>
    <w:rsid w:val="35F810EB"/>
    <w:rsid w:val="35F91620"/>
    <w:rsid w:val="35F92D63"/>
    <w:rsid w:val="35F9378B"/>
    <w:rsid w:val="35FD0476"/>
    <w:rsid w:val="35FE8836"/>
    <w:rsid w:val="35FEBBDE"/>
    <w:rsid w:val="35FF0E50"/>
    <w:rsid w:val="35FFD964"/>
    <w:rsid w:val="3600B852"/>
    <w:rsid w:val="36010B36"/>
    <w:rsid w:val="360382BF"/>
    <w:rsid w:val="3605A7A7"/>
    <w:rsid w:val="3605AE3B"/>
    <w:rsid w:val="360628B2"/>
    <w:rsid w:val="36068C8C"/>
    <w:rsid w:val="3606B42E"/>
    <w:rsid w:val="3608B44A"/>
    <w:rsid w:val="36096F98"/>
    <w:rsid w:val="360DB2DE"/>
    <w:rsid w:val="360E369D"/>
    <w:rsid w:val="360E696F"/>
    <w:rsid w:val="360EA4F0"/>
    <w:rsid w:val="360FD419"/>
    <w:rsid w:val="361024DD"/>
    <w:rsid w:val="3610ACAE"/>
    <w:rsid w:val="36132A02"/>
    <w:rsid w:val="3613EA07"/>
    <w:rsid w:val="3614B4DB"/>
    <w:rsid w:val="36153C2D"/>
    <w:rsid w:val="36161A5F"/>
    <w:rsid w:val="36185D49"/>
    <w:rsid w:val="3619625D"/>
    <w:rsid w:val="361A1C21"/>
    <w:rsid w:val="361A46C0"/>
    <w:rsid w:val="361A647E"/>
    <w:rsid w:val="361B5FEB"/>
    <w:rsid w:val="361DCF99"/>
    <w:rsid w:val="361DF624"/>
    <w:rsid w:val="361F5B79"/>
    <w:rsid w:val="361F74E5"/>
    <w:rsid w:val="3620021B"/>
    <w:rsid w:val="3623EDC8"/>
    <w:rsid w:val="3624232C"/>
    <w:rsid w:val="3625E0F0"/>
    <w:rsid w:val="362897D3"/>
    <w:rsid w:val="3628C93C"/>
    <w:rsid w:val="3628EC17"/>
    <w:rsid w:val="36298538"/>
    <w:rsid w:val="3629D426"/>
    <w:rsid w:val="362A9147"/>
    <w:rsid w:val="362B382C"/>
    <w:rsid w:val="362F0C5E"/>
    <w:rsid w:val="362FF888"/>
    <w:rsid w:val="3630A7A9"/>
    <w:rsid w:val="36311168"/>
    <w:rsid w:val="36313178"/>
    <w:rsid w:val="3632C03E"/>
    <w:rsid w:val="36330DC3"/>
    <w:rsid w:val="3633324F"/>
    <w:rsid w:val="363374DB"/>
    <w:rsid w:val="36339495"/>
    <w:rsid w:val="3633A8B7"/>
    <w:rsid w:val="36341938"/>
    <w:rsid w:val="36347560"/>
    <w:rsid w:val="3634B8AF"/>
    <w:rsid w:val="36359B07"/>
    <w:rsid w:val="36361662"/>
    <w:rsid w:val="36370C8F"/>
    <w:rsid w:val="363859F7"/>
    <w:rsid w:val="36391BBD"/>
    <w:rsid w:val="363E2A16"/>
    <w:rsid w:val="363F238E"/>
    <w:rsid w:val="363FDF70"/>
    <w:rsid w:val="36403272"/>
    <w:rsid w:val="364041D8"/>
    <w:rsid w:val="364215A3"/>
    <w:rsid w:val="3644518B"/>
    <w:rsid w:val="3644F7E5"/>
    <w:rsid w:val="36456400"/>
    <w:rsid w:val="3645A60E"/>
    <w:rsid w:val="364742D8"/>
    <w:rsid w:val="36484AEA"/>
    <w:rsid w:val="364A6831"/>
    <w:rsid w:val="364B2C2B"/>
    <w:rsid w:val="364D9F25"/>
    <w:rsid w:val="364E4D04"/>
    <w:rsid w:val="364E9497"/>
    <w:rsid w:val="364F13E0"/>
    <w:rsid w:val="3650A5E7"/>
    <w:rsid w:val="36515A72"/>
    <w:rsid w:val="36522293"/>
    <w:rsid w:val="36527F3D"/>
    <w:rsid w:val="36528479"/>
    <w:rsid w:val="3652F9CF"/>
    <w:rsid w:val="36550B3C"/>
    <w:rsid w:val="36554D56"/>
    <w:rsid w:val="3655E520"/>
    <w:rsid w:val="3656208F"/>
    <w:rsid w:val="36567885"/>
    <w:rsid w:val="36578D23"/>
    <w:rsid w:val="3659D439"/>
    <w:rsid w:val="3659FDC9"/>
    <w:rsid w:val="365D5279"/>
    <w:rsid w:val="365DE4F7"/>
    <w:rsid w:val="365E96A2"/>
    <w:rsid w:val="365ECC0B"/>
    <w:rsid w:val="365F5BBC"/>
    <w:rsid w:val="3660AF45"/>
    <w:rsid w:val="3660E18E"/>
    <w:rsid w:val="36612244"/>
    <w:rsid w:val="366503F5"/>
    <w:rsid w:val="36656972"/>
    <w:rsid w:val="3665F05A"/>
    <w:rsid w:val="36668260"/>
    <w:rsid w:val="3666EA5E"/>
    <w:rsid w:val="36676177"/>
    <w:rsid w:val="366AB21D"/>
    <w:rsid w:val="366C4733"/>
    <w:rsid w:val="366C4E06"/>
    <w:rsid w:val="366E3DDF"/>
    <w:rsid w:val="366E5A28"/>
    <w:rsid w:val="366F6885"/>
    <w:rsid w:val="36711B1E"/>
    <w:rsid w:val="3672506F"/>
    <w:rsid w:val="3672EA1A"/>
    <w:rsid w:val="367305E8"/>
    <w:rsid w:val="367440B6"/>
    <w:rsid w:val="3675480C"/>
    <w:rsid w:val="3679B44B"/>
    <w:rsid w:val="367A7804"/>
    <w:rsid w:val="367B4033"/>
    <w:rsid w:val="367CF9AE"/>
    <w:rsid w:val="36807A20"/>
    <w:rsid w:val="36839AF3"/>
    <w:rsid w:val="36896ABD"/>
    <w:rsid w:val="36899C39"/>
    <w:rsid w:val="368B0FAC"/>
    <w:rsid w:val="368B853F"/>
    <w:rsid w:val="368C0ABE"/>
    <w:rsid w:val="368D134E"/>
    <w:rsid w:val="368E3AFA"/>
    <w:rsid w:val="368E462F"/>
    <w:rsid w:val="368FAD40"/>
    <w:rsid w:val="36935CC4"/>
    <w:rsid w:val="369364FE"/>
    <w:rsid w:val="3693CF50"/>
    <w:rsid w:val="36944D7F"/>
    <w:rsid w:val="36952F99"/>
    <w:rsid w:val="369574B9"/>
    <w:rsid w:val="3695C996"/>
    <w:rsid w:val="3696CF76"/>
    <w:rsid w:val="369745E8"/>
    <w:rsid w:val="36978FBB"/>
    <w:rsid w:val="36986095"/>
    <w:rsid w:val="3699F319"/>
    <w:rsid w:val="369A2697"/>
    <w:rsid w:val="369BE431"/>
    <w:rsid w:val="369C03CA"/>
    <w:rsid w:val="369D9E1C"/>
    <w:rsid w:val="369DC834"/>
    <w:rsid w:val="369DDE8A"/>
    <w:rsid w:val="369DE7D3"/>
    <w:rsid w:val="369EEB38"/>
    <w:rsid w:val="369FD8A9"/>
    <w:rsid w:val="36A19D30"/>
    <w:rsid w:val="36A20C43"/>
    <w:rsid w:val="36A52637"/>
    <w:rsid w:val="36A666AD"/>
    <w:rsid w:val="36A7C961"/>
    <w:rsid w:val="36A8CB5E"/>
    <w:rsid w:val="36A97C98"/>
    <w:rsid w:val="36A98C5F"/>
    <w:rsid w:val="36AA3A02"/>
    <w:rsid w:val="36AB4314"/>
    <w:rsid w:val="36AC1910"/>
    <w:rsid w:val="36ACECC6"/>
    <w:rsid w:val="36AD2551"/>
    <w:rsid w:val="36AFFAC0"/>
    <w:rsid w:val="36B1F87D"/>
    <w:rsid w:val="36B30A08"/>
    <w:rsid w:val="36B3263F"/>
    <w:rsid w:val="36B3C620"/>
    <w:rsid w:val="36B404E1"/>
    <w:rsid w:val="36B500FB"/>
    <w:rsid w:val="36B77279"/>
    <w:rsid w:val="36B8934E"/>
    <w:rsid w:val="36B90B96"/>
    <w:rsid w:val="36BA02D2"/>
    <w:rsid w:val="36BC2CA2"/>
    <w:rsid w:val="36BC4862"/>
    <w:rsid w:val="36BCFA0C"/>
    <w:rsid w:val="36BD7712"/>
    <w:rsid w:val="36BDBB39"/>
    <w:rsid w:val="36BE37F8"/>
    <w:rsid w:val="36C07275"/>
    <w:rsid w:val="36C1F04A"/>
    <w:rsid w:val="36C282D3"/>
    <w:rsid w:val="36C461FF"/>
    <w:rsid w:val="36C48BBC"/>
    <w:rsid w:val="36C5EA0D"/>
    <w:rsid w:val="36C643C9"/>
    <w:rsid w:val="36C95FE7"/>
    <w:rsid w:val="36C992D4"/>
    <w:rsid w:val="36CA975C"/>
    <w:rsid w:val="36CADC4F"/>
    <w:rsid w:val="36D066C9"/>
    <w:rsid w:val="36D1F0E8"/>
    <w:rsid w:val="36D265DB"/>
    <w:rsid w:val="36D27859"/>
    <w:rsid w:val="36D3C71E"/>
    <w:rsid w:val="36D3E19A"/>
    <w:rsid w:val="36D40164"/>
    <w:rsid w:val="36D67B94"/>
    <w:rsid w:val="36D98DA3"/>
    <w:rsid w:val="36DA99A4"/>
    <w:rsid w:val="36DAB095"/>
    <w:rsid w:val="36DC2922"/>
    <w:rsid w:val="36DE6EB8"/>
    <w:rsid w:val="36E08B62"/>
    <w:rsid w:val="36E0D198"/>
    <w:rsid w:val="36E22C51"/>
    <w:rsid w:val="36E2ED4D"/>
    <w:rsid w:val="36E4CAA8"/>
    <w:rsid w:val="36E59450"/>
    <w:rsid w:val="36E5A754"/>
    <w:rsid w:val="36E60C8C"/>
    <w:rsid w:val="36E61D97"/>
    <w:rsid w:val="36E69ED5"/>
    <w:rsid w:val="36E81FE9"/>
    <w:rsid w:val="36ED0C17"/>
    <w:rsid w:val="36EEEC85"/>
    <w:rsid w:val="36EFD712"/>
    <w:rsid w:val="36F174B4"/>
    <w:rsid w:val="36F2E76E"/>
    <w:rsid w:val="36F302EF"/>
    <w:rsid w:val="36F3A0BD"/>
    <w:rsid w:val="36F417B0"/>
    <w:rsid w:val="36F4EC59"/>
    <w:rsid w:val="36F6B8B9"/>
    <w:rsid w:val="36F8618B"/>
    <w:rsid w:val="36F8F2AA"/>
    <w:rsid w:val="36FDB875"/>
    <w:rsid w:val="36FE8306"/>
    <w:rsid w:val="36FF9291"/>
    <w:rsid w:val="36FFA99F"/>
    <w:rsid w:val="3700E6A3"/>
    <w:rsid w:val="3700FDE4"/>
    <w:rsid w:val="3701B005"/>
    <w:rsid w:val="3702B956"/>
    <w:rsid w:val="3704F78A"/>
    <w:rsid w:val="37050326"/>
    <w:rsid w:val="37054045"/>
    <w:rsid w:val="37056E39"/>
    <w:rsid w:val="37057FFD"/>
    <w:rsid w:val="37087503"/>
    <w:rsid w:val="370B5A94"/>
    <w:rsid w:val="370D5BA1"/>
    <w:rsid w:val="370DD66B"/>
    <w:rsid w:val="370F86C7"/>
    <w:rsid w:val="3710060F"/>
    <w:rsid w:val="3711AEB9"/>
    <w:rsid w:val="3711AFFE"/>
    <w:rsid w:val="3712661B"/>
    <w:rsid w:val="3712F8D7"/>
    <w:rsid w:val="37134D0D"/>
    <w:rsid w:val="371393BF"/>
    <w:rsid w:val="3713C985"/>
    <w:rsid w:val="371478E5"/>
    <w:rsid w:val="3714B86A"/>
    <w:rsid w:val="3716BEDD"/>
    <w:rsid w:val="37184998"/>
    <w:rsid w:val="371921AF"/>
    <w:rsid w:val="3719AAFD"/>
    <w:rsid w:val="3719BFB4"/>
    <w:rsid w:val="371A3226"/>
    <w:rsid w:val="371BBC80"/>
    <w:rsid w:val="371C0977"/>
    <w:rsid w:val="371D269F"/>
    <w:rsid w:val="371D7D50"/>
    <w:rsid w:val="371D8255"/>
    <w:rsid w:val="371FAA81"/>
    <w:rsid w:val="371FC228"/>
    <w:rsid w:val="371FD9F9"/>
    <w:rsid w:val="371FFFD4"/>
    <w:rsid w:val="37204184"/>
    <w:rsid w:val="372225E6"/>
    <w:rsid w:val="372313A2"/>
    <w:rsid w:val="372478B7"/>
    <w:rsid w:val="3724A625"/>
    <w:rsid w:val="3724A9C7"/>
    <w:rsid w:val="37272D66"/>
    <w:rsid w:val="3727F026"/>
    <w:rsid w:val="3728375D"/>
    <w:rsid w:val="372A468C"/>
    <w:rsid w:val="372EF408"/>
    <w:rsid w:val="372F1987"/>
    <w:rsid w:val="37321E9D"/>
    <w:rsid w:val="37322262"/>
    <w:rsid w:val="3732598F"/>
    <w:rsid w:val="3733F1FB"/>
    <w:rsid w:val="3734D1D9"/>
    <w:rsid w:val="37356A84"/>
    <w:rsid w:val="3736B987"/>
    <w:rsid w:val="3737029A"/>
    <w:rsid w:val="3737991E"/>
    <w:rsid w:val="373887CA"/>
    <w:rsid w:val="3738E907"/>
    <w:rsid w:val="373B48A6"/>
    <w:rsid w:val="373B63B4"/>
    <w:rsid w:val="373EF417"/>
    <w:rsid w:val="373FAB58"/>
    <w:rsid w:val="37412833"/>
    <w:rsid w:val="3742103C"/>
    <w:rsid w:val="37435D00"/>
    <w:rsid w:val="3744175D"/>
    <w:rsid w:val="37444F44"/>
    <w:rsid w:val="37445C68"/>
    <w:rsid w:val="374CA304"/>
    <w:rsid w:val="37522C16"/>
    <w:rsid w:val="37571E42"/>
    <w:rsid w:val="37585F5C"/>
    <w:rsid w:val="375AFEB3"/>
    <w:rsid w:val="375DB7F2"/>
    <w:rsid w:val="375EAD62"/>
    <w:rsid w:val="3764E475"/>
    <w:rsid w:val="37668FE2"/>
    <w:rsid w:val="3766F88E"/>
    <w:rsid w:val="37670B24"/>
    <w:rsid w:val="37687875"/>
    <w:rsid w:val="376AFE50"/>
    <w:rsid w:val="376E0DAF"/>
    <w:rsid w:val="376E9298"/>
    <w:rsid w:val="376F1333"/>
    <w:rsid w:val="37716ABF"/>
    <w:rsid w:val="3771B3FB"/>
    <w:rsid w:val="37734E87"/>
    <w:rsid w:val="377466B2"/>
    <w:rsid w:val="3775499F"/>
    <w:rsid w:val="377865D4"/>
    <w:rsid w:val="37795845"/>
    <w:rsid w:val="377AB706"/>
    <w:rsid w:val="377C3931"/>
    <w:rsid w:val="377FA577"/>
    <w:rsid w:val="378139F5"/>
    <w:rsid w:val="3782342C"/>
    <w:rsid w:val="3782599F"/>
    <w:rsid w:val="3784D31C"/>
    <w:rsid w:val="37850251"/>
    <w:rsid w:val="3785A8F5"/>
    <w:rsid w:val="3788F974"/>
    <w:rsid w:val="3789066F"/>
    <w:rsid w:val="3789BC6B"/>
    <w:rsid w:val="378D7BF4"/>
    <w:rsid w:val="379060A4"/>
    <w:rsid w:val="37906FF8"/>
    <w:rsid w:val="3791E739"/>
    <w:rsid w:val="37922D62"/>
    <w:rsid w:val="37925E18"/>
    <w:rsid w:val="37926979"/>
    <w:rsid w:val="37939DE7"/>
    <w:rsid w:val="3797D6C9"/>
    <w:rsid w:val="3798CF98"/>
    <w:rsid w:val="37992D11"/>
    <w:rsid w:val="379DE96B"/>
    <w:rsid w:val="379EA5EA"/>
    <w:rsid w:val="379F4B96"/>
    <w:rsid w:val="379FE6E8"/>
    <w:rsid w:val="37A0BC79"/>
    <w:rsid w:val="37A14A71"/>
    <w:rsid w:val="37A15B4F"/>
    <w:rsid w:val="37A2BC1B"/>
    <w:rsid w:val="37A2DA4F"/>
    <w:rsid w:val="37A4252D"/>
    <w:rsid w:val="37A57218"/>
    <w:rsid w:val="37A66383"/>
    <w:rsid w:val="37A85C8D"/>
    <w:rsid w:val="37A96BC9"/>
    <w:rsid w:val="37AB58A0"/>
    <w:rsid w:val="37ACCD5B"/>
    <w:rsid w:val="37AD7919"/>
    <w:rsid w:val="37AF66D1"/>
    <w:rsid w:val="37B1AE7B"/>
    <w:rsid w:val="37B3B636"/>
    <w:rsid w:val="37B3CAD7"/>
    <w:rsid w:val="37BAC927"/>
    <w:rsid w:val="37BC3B41"/>
    <w:rsid w:val="37BD1C74"/>
    <w:rsid w:val="37BE9034"/>
    <w:rsid w:val="37BF6581"/>
    <w:rsid w:val="37C1C69D"/>
    <w:rsid w:val="37C2E8F2"/>
    <w:rsid w:val="37C3654B"/>
    <w:rsid w:val="37C5501D"/>
    <w:rsid w:val="37C810C5"/>
    <w:rsid w:val="37CB5C0A"/>
    <w:rsid w:val="37CB9916"/>
    <w:rsid w:val="37CD81E6"/>
    <w:rsid w:val="37CDDCAF"/>
    <w:rsid w:val="37CE7021"/>
    <w:rsid w:val="37CEFAF4"/>
    <w:rsid w:val="37D2F644"/>
    <w:rsid w:val="37D4650A"/>
    <w:rsid w:val="37D6566B"/>
    <w:rsid w:val="37D6E79F"/>
    <w:rsid w:val="37D7EDB2"/>
    <w:rsid w:val="37DA2229"/>
    <w:rsid w:val="37DB9C3E"/>
    <w:rsid w:val="37DC7DFB"/>
    <w:rsid w:val="37DE87F1"/>
    <w:rsid w:val="37E0CAD2"/>
    <w:rsid w:val="37E3AB91"/>
    <w:rsid w:val="37E3EBCD"/>
    <w:rsid w:val="37E55CAD"/>
    <w:rsid w:val="37E5AF90"/>
    <w:rsid w:val="37E6A938"/>
    <w:rsid w:val="37E7665D"/>
    <w:rsid w:val="37E77788"/>
    <w:rsid w:val="37E7AB9A"/>
    <w:rsid w:val="37EA3878"/>
    <w:rsid w:val="37EBD19A"/>
    <w:rsid w:val="37EC432F"/>
    <w:rsid w:val="37ED9763"/>
    <w:rsid w:val="37EF8B81"/>
    <w:rsid w:val="37F117EA"/>
    <w:rsid w:val="37F2E471"/>
    <w:rsid w:val="37F36055"/>
    <w:rsid w:val="37F5D6D4"/>
    <w:rsid w:val="37F63DD9"/>
    <w:rsid w:val="37F7ACA8"/>
    <w:rsid w:val="37F80C4C"/>
    <w:rsid w:val="37F96E1B"/>
    <w:rsid w:val="37FA30F9"/>
    <w:rsid w:val="37FBC917"/>
    <w:rsid w:val="37FC0843"/>
    <w:rsid w:val="38006D2E"/>
    <w:rsid w:val="3804146D"/>
    <w:rsid w:val="3805AC9B"/>
    <w:rsid w:val="3807F419"/>
    <w:rsid w:val="3808C335"/>
    <w:rsid w:val="3809ED4D"/>
    <w:rsid w:val="380F8546"/>
    <w:rsid w:val="381088A1"/>
    <w:rsid w:val="3817A507"/>
    <w:rsid w:val="38182EE9"/>
    <w:rsid w:val="3818815B"/>
    <w:rsid w:val="3819B30E"/>
    <w:rsid w:val="3819C86F"/>
    <w:rsid w:val="381C28C0"/>
    <w:rsid w:val="381CF5A2"/>
    <w:rsid w:val="381D5732"/>
    <w:rsid w:val="381DE8C5"/>
    <w:rsid w:val="381FDBEC"/>
    <w:rsid w:val="38200AF6"/>
    <w:rsid w:val="382029D0"/>
    <w:rsid w:val="38218720"/>
    <w:rsid w:val="3822489F"/>
    <w:rsid w:val="38229728"/>
    <w:rsid w:val="3825DCB5"/>
    <w:rsid w:val="3826866E"/>
    <w:rsid w:val="3826A922"/>
    <w:rsid w:val="3827AEDA"/>
    <w:rsid w:val="3827EB1D"/>
    <w:rsid w:val="38287AE4"/>
    <w:rsid w:val="3828813E"/>
    <w:rsid w:val="382AEDC4"/>
    <w:rsid w:val="382E1929"/>
    <w:rsid w:val="382E8B26"/>
    <w:rsid w:val="38307C90"/>
    <w:rsid w:val="3830C94F"/>
    <w:rsid w:val="38312D6D"/>
    <w:rsid w:val="3831BA47"/>
    <w:rsid w:val="3832DBD5"/>
    <w:rsid w:val="3832FD9A"/>
    <w:rsid w:val="38335164"/>
    <w:rsid w:val="38349335"/>
    <w:rsid w:val="383560DA"/>
    <w:rsid w:val="38358B9D"/>
    <w:rsid w:val="38359B1B"/>
    <w:rsid w:val="3835A686"/>
    <w:rsid w:val="3836BDCB"/>
    <w:rsid w:val="3836E5B4"/>
    <w:rsid w:val="3839169D"/>
    <w:rsid w:val="383C4145"/>
    <w:rsid w:val="383D3544"/>
    <w:rsid w:val="383FCE44"/>
    <w:rsid w:val="38410711"/>
    <w:rsid w:val="38421443"/>
    <w:rsid w:val="3844BAAF"/>
    <w:rsid w:val="384592FB"/>
    <w:rsid w:val="3846C068"/>
    <w:rsid w:val="38471B14"/>
    <w:rsid w:val="38477ED1"/>
    <w:rsid w:val="38490CD9"/>
    <w:rsid w:val="38495142"/>
    <w:rsid w:val="3849987A"/>
    <w:rsid w:val="384A0EAC"/>
    <w:rsid w:val="384A5C94"/>
    <w:rsid w:val="384AA7E8"/>
    <w:rsid w:val="384B23D3"/>
    <w:rsid w:val="384B989B"/>
    <w:rsid w:val="384C8983"/>
    <w:rsid w:val="384E1678"/>
    <w:rsid w:val="384F082A"/>
    <w:rsid w:val="384FB83E"/>
    <w:rsid w:val="38503989"/>
    <w:rsid w:val="385539C3"/>
    <w:rsid w:val="3857EBCB"/>
    <w:rsid w:val="3858FB7F"/>
    <w:rsid w:val="38599473"/>
    <w:rsid w:val="385A94B2"/>
    <w:rsid w:val="385D20B8"/>
    <w:rsid w:val="385D546D"/>
    <w:rsid w:val="385F053F"/>
    <w:rsid w:val="385F784A"/>
    <w:rsid w:val="386088C4"/>
    <w:rsid w:val="38637CA6"/>
    <w:rsid w:val="3863A6C1"/>
    <w:rsid w:val="386457E0"/>
    <w:rsid w:val="3864B26F"/>
    <w:rsid w:val="3864BE63"/>
    <w:rsid w:val="3864F7E6"/>
    <w:rsid w:val="3867AE04"/>
    <w:rsid w:val="3867BE28"/>
    <w:rsid w:val="386810E3"/>
    <w:rsid w:val="386A8ADA"/>
    <w:rsid w:val="386C65AA"/>
    <w:rsid w:val="386E3669"/>
    <w:rsid w:val="38755ECC"/>
    <w:rsid w:val="387578A9"/>
    <w:rsid w:val="3876C00D"/>
    <w:rsid w:val="3877BEB1"/>
    <w:rsid w:val="3877F16C"/>
    <w:rsid w:val="38789394"/>
    <w:rsid w:val="387900FA"/>
    <w:rsid w:val="387A24B8"/>
    <w:rsid w:val="387DCEDE"/>
    <w:rsid w:val="387E737A"/>
    <w:rsid w:val="387EAFEA"/>
    <w:rsid w:val="387FE340"/>
    <w:rsid w:val="38801EFA"/>
    <w:rsid w:val="3881EDF8"/>
    <w:rsid w:val="38835907"/>
    <w:rsid w:val="38862F32"/>
    <w:rsid w:val="38892089"/>
    <w:rsid w:val="3889AFB8"/>
    <w:rsid w:val="388CF232"/>
    <w:rsid w:val="388E60D1"/>
    <w:rsid w:val="388FAC4E"/>
    <w:rsid w:val="38905874"/>
    <w:rsid w:val="38929842"/>
    <w:rsid w:val="38934E91"/>
    <w:rsid w:val="38941C91"/>
    <w:rsid w:val="38945B3F"/>
    <w:rsid w:val="3894A6EF"/>
    <w:rsid w:val="38956E12"/>
    <w:rsid w:val="38966641"/>
    <w:rsid w:val="38997608"/>
    <w:rsid w:val="389A6EEA"/>
    <w:rsid w:val="389B8A50"/>
    <w:rsid w:val="389D508B"/>
    <w:rsid w:val="389DBD3F"/>
    <w:rsid w:val="389FDCA9"/>
    <w:rsid w:val="38A0EF04"/>
    <w:rsid w:val="38A1737A"/>
    <w:rsid w:val="38A21776"/>
    <w:rsid w:val="38A3245F"/>
    <w:rsid w:val="38A33917"/>
    <w:rsid w:val="38A4174B"/>
    <w:rsid w:val="38A74064"/>
    <w:rsid w:val="38AA314B"/>
    <w:rsid w:val="38AC9D40"/>
    <w:rsid w:val="38AF5CBD"/>
    <w:rsid w:val="38B03B70"/>
    <w:rsid w:val="38B45137"/>
    <w:rsid w:val="38B4D3F0"/>
    <w:rsid w:val="38B6E4FD"/>
    <w:rsid w:val="38B940FC"/>
    <w:rsid w:val="38B9B107"/>
    <w:rsid w:val="38BFE84B"/>
    <w:rsid w:val="38C07A28"/>
    <w:rsid w:val="38C3573F"/>
    <w:rsid w:val="38C459A7"/>
    <w:rsid w:val="38C57B05"/>
    <w:rsid w:val="38C6010B"/>
    <w:rsid w:val="38C6C1E7"/>
    <w:rsid w:val="38C792CC"/>
    <w:rsid w:val="38C85AB0"/>
    <w:rsid w:val="38C8A0B7"/>
    <w:rsid w:val="38CBBF17"/>
    <w:rsid w:val="38CC2A60"/>
    <w:rsid w:val="38CCD3C2"/>
    <w:rsid w:val="38D0B2FA"/>
    <w:rsid w:val="38D1AAB7"/>
    <w:rsid w:val="38D25E16"/>
    <w:rsid w:val="38D2A6AC"/>
    <w:rsid w:val="38D2BE89"/>
    <w:rsid w:val="38D4582B"/>
    <w:rsid w:val="38D5932C"/>
    <w:rsid w:val="38D59A64"/>
    <w:rsid w:val="38D63932"/>
    <w:rsid w:val="38D670BF"/>
    <w:rsid w:val="38D7AF9D"/>
    <w:rsid w:val="38D9C533"/>
    <w:rsid w:val="38DD9224"/>
    <w:rsid w:val="38DFB0DE"/>
    <w:rsid w:val="38E25B31"/>
    <w:rsid w:val="38E2815D"/>
    <w:rsid w:val="38E40ACF"/>
    <w:rsid w:val="38E44943"/>
    <w:rsid w:val="38E6104E"/>
    <w:rsid w:val="38E65CBA"/>
    <w:rsid w:val="38E7DA02"/>
    <w:rsid w:val="38E88C54"/>
    <w:rsid w:val="38E8DD0B"/>
    <w:rsid w:val="38EA25E7"/>
    <w:rsid w:val="38EDF9AF"/>
    <w:rsid w:val="38F5CC2B"/>
    <w:rsid w:val="38F62CEA"/>
    <w:rsid w:val="38F79B00"/>
    <w:rsid w:val="38F7DA90"/>
    <w:rsid w:val="38FA5063"/>
    <w:rsid w:val="38FF6305"/>
    <w:rsid w:val="3900411E"/>
    <w:rsid w:val="3900BF01"/>
    <w:rsid w:val="39030C1F"/>
    <w:rsid w:val="390487C5"/>
    <w:rsid w:val="3904DBB6"/>
    <w:rsid w:val="39058B60"/>
    <w:rsid w:val="3906F9A6"/>
    <w:rsid w:val="3908BB92"/>
    <w:rsid w:val="39097C94"/>
    <w:rsid w:val="390A0EE7"/>
    <w:rsid w:val="390CD6F4"/>
    <w:rsid w:val="390D6D9F"/>
    <w:rsid w:val="390F4635"/>
    <w:rsid w:val="39101EDA"/>
    <w:rsid w:val="3910A999"/>
    <w:rsid w:val="3911BD70"/>
    <w:rsid w:val="391372F4"/>
    <w:rsid w:val="39161DC4"/>
    <w:rsid w:val="39165F1D"/>
    <w:rsid w:val="39168DAE"/>
    <w:rsid w:val="3917FAC1"/>
    <w:rsid w:val="39180015"/>
    <w:rsid w:val="3918BF0A"/>
    <w:rsid w:val="3918E83F"/>
    <w:rsid w:val="3919546D"/>
    <w:rsid w:val="3919E236"/>
    <w:rsid w:val="391E2A00"/>
    <w:rsid w:val="391FE46B"/>
    <w:rsid w:val="39209E7B"/>
    <w:rsid w:val="392141D1"/>
    <w:rsid w:val="3921C882"/>
    <w:rsid w:val="3924A081"/>
    <w:rsid w:val="3924C2ED"/>
    <w:rsid w:val="39250A3B"/>
    <w:rsid w:val="3926A126"/>
    <w:rsid w:val="3928CC35"/>
    <w:rsid w:val="392AE77B"/>
    <w:rsid w:val="392BA68D"/>
    <w:rsid w:val="392C272C"/>
    <w:rsid w:val="392CFEFF"/>
    <w:rsid w:val="392D9C43"/>
    <w:rsid w:val="392DF4CA"/>
    <w:rsid w:val="392E565C"/>
    <w:rsid w:val="392ECF43"/>
    <w:rsid w:val="392F6CE7"/>
    <w:rsid w:val="3930110E"/>
    <w:rsid w:val="3930D6BB"/>
    <w:rsid w:val="39329D8F"/>
    <w:rsid w:val="39346CC2"/>
    <w:rsid w:val="3935C719"/>
    <w:rsid w:val="39369215"/>
    <w:rsid w:val="39370ED0"/>
    <w:rsid w:val="393777F4"/>
    <w:rsid w:val="3937F820"/>
    <w:rsid w:val="39395F34"/>
    <w:rsid w:val="393A4B3B"/>
    <w:rsid w:val="393BAA44"/>
    <w:rsid w:val="393E567D"/>
    <w:rsid w:val="3941CEFA"/>
    <w:rsid w:val="394432E0"/>
    <w:rsid w:val="3945EE68"/>
    <w:rsid w:val="39462FB0"/>
    <w:rsid w:val="39489E07"/>
    <w:rsid w:val="3949A9AC"/>
    <w:rsid w:val="3949D64C"/>
    <w:rsid w:val="394BE286"/>
    <w:rsid w:val="394C42BE"/>
    <w:rsid w:val="394C93DB"/>
    <w:rsid w:val="394D8960"/>
    <w:rsid w:val="394EEBEB"/>
    <w:rsid w:val="394F2494"/>
    <w:rsid w:val="394FFEC3"/>
    <w:rsid w:val="39501B8E"/>
    <w:rsid w:val="39519A11"/>
    <w:rsid w:val="39519C2C"/>
    <w:rsid w:val="39522477"/>
    <w:rsid w:val="39531B40"/>
    <w:rsid w:val="3954E8AC"/>
    <w:rsid w:val="39561C3C"/>
    <w:rsid w:val="3956815E"/>
    <w:rsid w:val="3957F081"/>
    <w:rsid w:val="395C3902"/>
    <w:rsid w:val="395DC98C"/>
    <w:rsid w:val="395DE16C"/>
    <w:rsid w:val="39627877"/>
    <w:rsid w:val="3962C1CA"/>
    <w:rsid w:val="3963B558"/>
    <w:rsid w:val="39642798"/>
    <w:rsid w:val="39643965"/>
    <w:rsid w:val="396537AE"/>
    <w:rsid w:val="396541D6"/>
    <w:rsid w:val="3965938F"/>
    <w:rsid w:val="39668586"/>
    <w:rsid w:val="39670767"/>
    <w:rsid w:val="39684FB1"/>
    <w:rsid w:val="39687812"/>
    <w:rsid w:val="396A62C7"/>
    <w:rsid w:val="396AA675"/>
    <w:rsid w:val="396AF487"/>
    <w:rsid w:val="396D528E"/>
    <w:rsid w:val="396DBDEE"/>
    <w:rsid w:val="3972DB8F"/>
    <w:rsid w:val="39736083"/>
    <w:rsid w:val="39740471"/>
    <w:rsid w:val="397527CE"/>
    <w:rsid w:val="3975B168"/>
    <w:rsid w:val="39785B95"/>
    <w:rsid w:val="39793527"/>
    <w:rsid w:val="397A64AC"/>
    <w:rsid w:val="397B1F44"/>
    <w:rsid w:val="397C0DA2"/>
    <w:rsid w:val="397C7CB9"/>
    <w:rsid w:val="397D7853"/>
    <w:rsid w:val="397DFEDF"/>
    <w:rsid w:val="397EB383"/>
    <w:rsid w:val="397F4D16"/>
    <w:rsid w:val="397F697B"/>
    <w:rsid w:val="397F8F51"/>
    <w:rsid w:val="3980A3CA"/>
    <w:rsid w:val="39811EB3"/>
    <w:rsid w:val="3982B5B6"/>
    <w:rsid w:val="3982EA9D"/>
    <w:rsid w:val="39832F20"/>
    <w:rsid w:val="3984CBDB"/>
    <w:rsid w:val="3984ED49"/>
    <w:rsid w:val="39858656"/>
    <w:rsid w:val="3987115A"/>
    <w:rsid w:val="398724E1"/>
    <w:rsid w:val="398741AB"/>
    <w:rsid w:val="39899265"/>
    <w:rsid w:val="398A53C7"/>
    <w:rsid w:val="398C4E5F"/>
    <w:rsid w:val="398DFC3B"/>
    <w:rsid w:val="398E4D07"/>
    <w:rsid w:val="39918303"/>
    <w:rsid w:val="399296C6"/>
    <w:rsid w:val="3993257E"/>
    <w:rsid w:val="39933C83"/>
    <w:rsid w:val="3994F1E0"/>
    <w:rsid w:val="39960BD9"/>
    <w:rsid w:val="3997CE75"/>
    <w:rsid w:val="3997E893"/>
    <w:rsid w:val="399A9F0A"/>
    <w:rsid w:val="399AA5C4"/>
    <w:rsid w:val="399BF117"/>
    <w:rsid w:val="399C96B9"/>
    <w:rsid w:val="399D5237"/>
    <w:rsid w:val="399E2CC7"/>
    <w:rsid w:val="399EF562"/>
    <w:rsid w:val="399F0F27"/>
    <w:rsid w:val="399F17EA"/>
    <w:rsid w:val="399FA12D"/>
    <w:rsid w:val="39A19429"/>
    <w:rsid w:val="39A1C775"/>
    <w:rsid w:val="39A24731"/>
    <w:rsid w:val="39A35241"/>
    <w:rsid w:val="39A4F26F"/>
    <w:rsid w:val="39A5C750"/>
    <w:rsid w:val="39A6980E"/>
    <w:rsid w:val="39AB2BEC"/>
    <w:rsid w:val="39ABE552"/>
    <w:rsid w:val="39ACEA66"/>
    <w:rsid w:val="39ADE033"/>
    <w:rsid w:val="39AF2AC1"/>
    <w:rsid w:val="39AFD686"/>
    <w:rsid w:val="39AFE0DE"/>
    <w:rsid w:val="39B5F9B1"/>
    <w:rsid w:val="39B6DD04"/>
    <w:rsid w:val="39BAB079"/>
    <w:rsid w:val="39BAF51A"/>
    <w:rsid w:val="39BB95B3"/>
    <w:rsid w:val="39BDB32B"/>
    <w:rsid w:val="39BE19AA"/>
    <w:rsid w:val="39BF975E"/>
    <w:rsid w:val="39C010AC"/>
    <w:rsid w:val="39C1B94C"/>
    <w:rsid w:val="39C26E8C"/>
    <w:rsid w:val="39C3C8D3"/>
    <w:rsid w:val="39C4DF84"/>
    <w:rsid w:val="39C737DB"/>
    <w:rsid w:val="39C89EDD"/>
    <w:rsid w:val="39CC05F3"/>
    <w:rsid w:val="39CC99B0"/>
    <w:rsid w:val="39CD57A0"/>
    <w:rsid w:val="39CE2606"/>
    <w:rsid w:val="39CE3434"/>
    <w:rsid w:val="39D1E33E"/>
    <w:rsid w:val="39D3D937"/>
    <w:rsid w:val="39D647B8"/>
    <w:rsid w:val="39D7E6E9"/>
    <w:rsid w:val="39D81DA3"/>
    <w:rsid w:val="39D82DA9"/>
    <w:rsid w:val="39D8CE66"/>
    <w:rsid w:val="39DA1038"/>
    <w:rsid w:val="39DABB31"/>
    <w:rsid w:val="39DABD09"/>
    <w:rsid w:val="39DAD4B0"/>
    <w:rsid w:val="39DB0A17"/>
    <w:rsid w:val="39DCC365"/>
    <w:rsid w:val="39DD347C"/>
    <w:rsid w:val="39DE6F5C"/>
    <w:rsid w:val="39DFE052"/>
    <w:rsid w:val="39E0CE93"/>
    <w:rsid w:val="39E27DDD"/>
    <w:rsid w:val="39E2C4D2"/>
    <w:rsid w:val="39E2D687"/>
    <w:rsid w:val="39E63177"/>
    <w:rsid w:val="39E7F120"/>
    <w:rsid w:val="39E86444"/>
    <w:rsid w:val="39E941C1"/>
    <w:rsid w:val="39E98F4F"/>
    <w:rsid w:val="39E9B00D"/>
    <w:rsid w:val="39EB39DA"/>
    <w:rsid w:val="39EBC61D"/>
    <w:rsid w:val="39EC09D5"/>
    <w:rsid w:val="39EC534A"/>
    <w:rsid w:val="39ED895E"/>
    <w:rsid w:val="39EE11B2"/>
    <w:rsid w:val="39EE2B53"/>
    <w:rsid w:val="39EE85D8"/>
    <w:rsid w:val="39EF8C0B"/>
    <w:rsid w:val="39EFA092"/>
    <w:rsid w:val="39EFF3E8"/>
    <w:rsid w:val="39F7E9A2"/>
    <w:rsid w:val="39F871A1"/>
    <w:rsid w:val="39F94919"/>
    <w:rsid w:val="39FB9740"/>
    <w:rsid w:val="39FBEAA4"/>
    <w:rsid w:val="39FBF672"/>
    <w:rsid w:val="39FD8D33"/>
    <w:rsid w:val="39FF5FFB"/>
    <w:rsid w:val="3A02350A"/>
    <w:rsid w:val="3A025E96"/>
    <w:rsid w:val="3A026527"/>
    <w:rsid w:val="3A030F01"/>
    <w:rsid w:val="3A073A8D"/>
    <w:rsid w:val="3A0794B0"/>
    <w:rsid w:val="3A0A0753"/>
    <w:rsid w:val="3A0C7CDA"/>
    <w:rsid w:val="3A0D4F44"/>
    <w:rsid w:val="3A0EC926"/>
    <w:rsid w:val="3A0FF6E4"/>
    <w:rsid w:val="3A12BE8D"/>
    <w:rsid w:val="3A130681"/>
    <w:rsid w:val="3A13C987"/>
    <w:rsid w:val="3A157B3F"/>
    <w:rsid w:val="3A161893"/>
    <w:rsid w:val="3A16A928"/>
    <w:rsid w:val="3A16AAE2"/>
    <w:rsid w:val="3A1740E0"/>
    <w:rsid w:val="3A1749C8"/>
    <w:rsid w:val="3A184039"/>
    <w:rsid w:val="3A18A4D4"/>
    <w:rsid w:val="3A1A698B"/>
    <w:rsid w:val="3A1A8A78"/>
    <w:rsid w:val="3A1B65A7"/>
    <w:rsid w:val="3A1BDE32"/>
    <w:rsid w:val="3A1D4746"/>
    <w:rsid w:val="3A1DE692"/>
    <w:rsid w:val="3A1E0700"/>
    <w:rsid w:val="3A1E6D05"/>
    <w:rsid w:val="3A1E9335"/>
    <w:rsid w:val="3A1F7861"/>
    <w:rsid w:val="3A1FC05C"/>
    <w:rsid w:val="3A2053FA"/>
    <w:rsid w:val="3A20EBB2"/>
    <w:rsid w:val="3A21F431"/>
    <w:rsid w:val="3A22E5A0"/>
    <w:rsid w:val="3A24B436"/>
    <w:rsid w:val="3A25F67E"/>
    <w:rsid w:val="3A2624D6"/>
    <w:rsid w:val="3A29846E"/>
    <w:rsid w:val="3A2B7DEA"/>
    <w:rsid w:val="3A2BA783"/>
    <w:rsid w:val="3A2D2D2F"/>
    <w:rsid w:val="3A2E1D7E"/>
    <w:rsid w:val="3A2F0E1F"/>
    <w:rsid w:val="3A2F970C"/>
    <w:rsid w:val="3A2FF692"/>
    <w:rsid w:val="3A317FF6"/>
    <w:rsid w:val="3A321B5D"/>
    <w:rsid w:val="3A326DBA"/>
    <w:rsid w:val="3A3280B4"/>
    <w:rsid w:val="3A32A6C3"/>
    <w:rsid w:val="3A372DCB"/>
    <w:rsid w:val="3A3758B2"/>
    <w:rsid w:val="3A398DA0"/>
    <w:rsid w:val="3A39B886"/>
    <w:rsid w:val="3A3C5837"/>
    <w:rsid w:val="3A3C8D67"/>
    <w:rsid w:val="3A3F5F3F"/>
    <w:rsid w:val="3A4033C5"/>
    <w:rsid w:val="3A415AD3"/>
    <w:rsid w:val="3A42152C"/>
    <w:rsid w:val="3A436156"/>
    <w:rsid w:val="3A43E1DD"/>
    <w:rsid w:val="3A45F39D"/>
    <w:rsid w:val="3A47BCE6"/>
    <w:rsid w:val="3A47D798"/>
    <w:rsid w:val="3A48140B"/>
    <w:rsid w:val="3A4E6C06"/>
    <w:rsid w:val="3A4E9A08"/>
    <w:rsid w:val="3A506F3E"/>
    <w:rsid w:val="3A50777B"/>
    <w:rsid w:val="3A51638E"/>
    <w:rsid w:val="3A548472"/>
    <w:rsid w:val="3A54D4CB"/>
    <w:rsid w:val="3A5539E0"/>
    <w:rsid w:val="3A56640F"/>
    <w:rsid w:val="3A56983B"/>
    <w:rsid w:val="3A5700FB"/>
    <w:rsid w:val="3A57517E"/>
    <w:rsid w:val="3A575231"/>
    <w:rsid w:val="3A59D736"/>
    <w:rsid w:val="3A5AFE12"/>
    <w:rsid w:val="3A5CCC8E"/>
    <w:rsid w:val="3A5E56C2"/>
    <w:rsid w:val="3A612627"/>
    <w:rsid w:val="3A64BF9D"/>
    <w:rsid w:val="3A6961E5"/>
    <w:rsid w:val="3A6B72AD"/>
    <w:rsid w:val="3A6C82FB"/>
    <w:rsid w:val="3A6EAA3E"/>
    <w:rsid w:val="3A701B83"/>
    <w:rsid w:val="3A71653B"/>
    <w:rsid w:val="3A72047D"/>
    <w:rsid w:val="3A72AA40"/>
    <w:rsid w:val="3A7383C4"/>
    <w:rsid w:val="3A73F16E"/>
    <w:rsid w:val="3A74989A"/>
    <w:rsid w:val="3A760F2A"/>
    <w:rsid w:val="3A79173E"/>
    <w:rsid w:val="3A793DFC"/>
    <w:rsid w:val="3A7A0996"/>
    <w:rsid w:val="3A7B50F1"/>
    <w:rsid w:val="3A7DADC3"/>
    <w:rsid w:val="3A7DF25C"/>
    <w:rsid w:val="3A7E3732"/>
    <w:rsid w:val="3A826DC7"/>
    <w:rsid w:val="3A856908"/>
    <w:rsid w:val="3A867E6F"/>
    <w:rsid w:val="3A872D58"/>
    <w:rsid w:val="3A87866D"/>
    <w:rsid w:val="3A89D406"/>
    <w:rsid w:val="3A8B4C38"/>
    <w:rsid w:val="3A8C5CAA"/>
    <w:rsid w:val="3A8F8098"/>
    <w:rsid w:val="3A8F9526"/>
    <w:rsid w:val="3A905996"/>
    <w:rsid w:val="3A907E0E"/>
    <w:rsid w:val="3A90B09D"/>
    <w:rsid w:val="3A915C03"/>
    <w:rsid w:val="3A92142C"/>
    <w:rsid w:val="3A92181B"/>
    <w:rsid w:val="3A930024"/>
    <w:rsid w:val="3A93C990"/>
    <w:rsid w:val="3A93F4B9"/>
    <w:rsid w:val="3A94EA09"/>
    <w:rsid w:val="3A98512B"/>
    <w:rsid w:val="3A98F72B"/>
    <w:rsid w:val="3A9BCD3B"/>
    <w:rsid w:val="3A9E5789"/>
    <w:rsid w:val="3A9FC422"/>
    <w:rsid w:val="3AA0C2C3"/>
    <w:rsid w:val="3AA24DCA"/>
    <w:rsid w:val="3AA2EB50"/>
    <w:rsid w:val="3AA32427"/>
    <w:rsid w:val="3AA9D4F6"/>
    <w:rsid w:val="3AAA325E"/>
    <w:rsid w:val="3AAA394E"/>
    <w:rsid w:val="3AAC1BEE"/>
    <w:rsid w:val="3AACEB2A"/>
    <w:rsid w:val="3AAD8655"/>
    <w:rsid w:val="3AAED7C7"/>
    <w:rsid w:val="3AAF6674"/>
    <w:rsid w:val="3AB05EA7"/>
    <w:rsid w:val="3AB10E63"/>
    <w:rsid w:val="3AB1370A"/>
    <w:rsid w:val="3AB368A0"/>
    <w:rsid w:val="3AB60397"/>
    <w:rsid w:val="3AB6437D"/>
    <w:rsid w:val="3AB6D218"/>
    <w:rsid w:val="3AB90209"/>
    <w:rsid w:val="3ABA8E07"/>
    <w:rsid w:val="3ABBD3F6"/>
    <w:rsid w:val="3ABCB502"/>
    <w:rsid w:val="3ABEF28F"/>
    <w:rsid w:val="3ABEF48A"/>
    <w:rsid w:val="3ABF667C"/>
    <w:rsid w:val="3AC11FD7"/>
    <w:rsid w:val="3AC2B621"/>
    <w:rsid w:val="3AC2BA2A"/>
    <w:rsid w:val="3AC2C2F6"/>
    <w:rsid w:val="3AC37EFC"/>
    <w:rsid w:val="3AC4D61F"/>
    <w:rsid w:val="3AC52C98"/>
    <w:rsid w:val="3AC89052"/>
    <w:rsid w:val="3ACC1972"/>
    <w:rsid w:val="3ACCAB4C"/>
    <w:rsid w:val="3ACEC278"/>
    <w:rsid w:val="3ACFF911"/>
    <w:rsid w:val="3AD27929"/>
    <w:rsid w:val="3AD2BFB0"/>
    <w:rsid w:val="3AD5BFC6"/>
    <w:rsid w:val="3AD670EA"/>
    <w:rsid w:val="3AD6BE70"/>
    <w:rsid w:val="3AD6EE23"/>
    <w:rsid w:val="3AD86EF4"/>
    <w:rsid w:val="3AD99A1F"/>
    <w:rsid w:val="3AD9FDC7"/>
    <w:rsid w:val="3ADBC7EB"/>
    <w:rsid w:val="3ADCFBE6"/>
    <w:rsid w:val="3ADDF805"/>
    <w:rsid w:val="3ADE507C"/>
    <w:rsid w:val="3AE0F8DD"/>
    <w:rsid w:val="3AE11D9B"/>
    <w:rsid w:val="3AE8A717"/>
    <w:rsid w:val="3AEB2263"/>
    <w:rsid w:val="3AED69BD"/>
    <w:rsid w:val="3AED7C10"/>
    <w:rsid w:val="3AF0462F"/>
    <w:rsid w:val="3AF04773"/>
    <w:rsid w:val="3AF11078"/>
    <w:rsid w:val="3AF14F1A"/>
    <w:rsid w:val="3AF22583"/>
    <w:rsid w:val="3AF31701"/>
    <w:rsid w:val="3AF33841"/>
    <w:rsid w:val="3AF75601"/>
    <w:rsid w:val="3AF97D60"/>
    <w:rsid w:val="3AFA4F7E"/>
    <w:rsid w:val="3AFC4C81"/>
    <w:rsid w:val="3AFD10F3"/>
    <w:rsid w:val="3AFEB9D9"/>
    <w:rsid w:val="3AFF4C71"/>
    <w:rsid w:val="3AFFEBDA"/>
    <w:rsid w:val="3B011237"/>
    <w:rsid w:val="3B01210D"/>
    <w:rsid w:val="3B025A13"/>
    <w:rsid w:val="3B02E9B5"/>
    <w:rsid w:val="3B041D82"/>
    <w:rsid w:val="3B04E75D"/>
    <w:rsid w:val="3B091D0D"/>
    <w:rsid w:val="3B0A7357"/>
    <w:rsid w:val="3B0CE08C"/>
    <w:rsid w:val="3B0E990F"/>
    <w:rsid w:val="3B0EABF0"/>
    <w:rsid w:val="3B0FE1E1"/>
    <w:rsid w:val="3B106F1B"/>
    <w:rsid w:val="3B1149C1"/>
    <w:rsid w:val="3B12433D"/>
    <w:rsid w:val="3B13411D"/>
    <w:rsid w:val="3B13A20D"/>
    <w:rsid w:val="3B148D10"/>
    <w:rsid w:val="3B14E9A6"/>
    <w:rsid w:val="3B18601C"/>
    <w:rsid w:val="3B186AE3"/>
    <w:rsid w:val="3B18F535"/>
    <w:rsid w:val="3B1A284A"/>
    <w:rsid w:val="3B1BE615"/>
    <w:rsid w:val="3B1D2D78"/>
    <w:rsid w:val="3B1D5797"/>
    <w:rsid w:val="3B1E6809"/>
    <w:rsid w:val="3B1EAB60"/>
    <w:rsid w:val="3B21C478"/>
    <w:rsid w:val="3B221E2B"/>
    <w:rsid w:val="3B22B2BD"/>
    <w:rsid w:val="3B22EDB8"/>
    <w:rsid w:val="3B242069"/>
    <w:rsid w:val="3B2545C3"/>
    <w:rsid w:val="3B255DBA"/>
    <w:rsid w:val="3B26BEAE"/>
    <w:rsid w:val="3B26E1A3"/>
    <w:rsid w:val="3B27DD37"/>
    <w:rsid w:val="3B2C2A7F"/>
    <w:rsid w:val="3B2D6B4E"/>
    <w:rsid w:val="3B2DE052"/>
    <w:rsid w:val="3B2FA25A"/>
    <w:rsid w:val="3B32CB9C"/>
    <w:rsid w:val="3B334CDA"/>
    <w:rsid w:val="3B339169"/>
    <w:rsid w:val="3B342727"/>
    <w:rsid w:val="3B34AA91"/>
    <w:rsid w:val="3B355B40"/>
    <w:rsid w:val="3B35CEF4"/>
    <w:rsid w:val="3B36FA6A"/>
    <w:rsid w:val="3B38B64B"/>
    <w:rsid w:val="3B392E7D"/>
    <w:rsid w:val="3B397B85"/>
    <w:rsid w:val="3B3A64DD"/>
    <w:rsid w:val="3B3AB19A"/>
    <w:rsid w:val="3B3E2340"/>
    <w:rsid w:val="3B3EA74A"/>
    <w:rsid w:val="3B402539"/>
    <w:rsid w:val="3B41B871"/>
    <w:rsid w:val="3B42C893"/>
    <w:rsid w:val="3B446CCC"/>
    <w:rsid w:val="3B449314"/>
    <w:rsid w:val="3B45093D"/>
    <w:rsid w:val="3B45D5F7"/>
    <w:rsid w:val="3B493F9D"/>
    <w:rsid w:val="3B4A0641"/>
    <w:rsid w:val="3B4A5F10"/>
    <w:rsid w:val="3B4A5F85"/>
    <w:rsid w:val="3B4A6FEE"/>
    <w:rsid w:val="3B4CDBB6"/>
    <w:rsid w:val="3B4CF775"/>
    <w:rsid w:val="3B4F15E1"/>
    <w:rsid w:val="3B4FDE20"/>
    <w:rsid w:val="3B5008AA"/>
    <w:rsid w:val="3B511A67"/>
    <w:rsid w:val="3B518A4E"/>
    <w:rsid w:val="3B535325"/>
    <w:rsid w:val="3B538B29"/>
    <w:rsid w:val="3B566F67"/>
    <w:rsid w:val="3B57EFF2"/>
    <w:rsid w:val="3B5AA05A"/>
    <w:rsid w:val="3B5BDC93"/>
    <w:rsid w:val="3B5E80CF"/>
    <w:rsid w:val="3B5E8FF0"/>
    <w:rsid w:val="3B5F50DB"/>
    <w:rsid w:val="3B618B9D"/>
    <w:rsid w:val="3B638129"/>
    <w:rsid w:val="3B6441D3"/>
    <w:rsid w:val="3B665978"/>
    <w:rsid w:val="3B68B15A"/>
    <w:rsid w:val="3B692B0C"/>
    <w:rsid w:val="3B6934B4"/>
    <w:rsid w:val="3B6A358F"/>
    <w:rsid w:val="3B6A8B24"/>
    <w:rsid w:val="3B6C7709"/>
    <w:rsid w:val="3B6CF774"/>
    <w:rsid w:val="3B6D9AC5"/>
    <w:rsid w:val="3B6DAD54"/>
    <w:rsid w:val="3B702394"/>
    <w:rsid w:val="3B71EA51"/>
    <w:rsid w:val="3B745CE9"/>
    <w:rsid w:val="3B750636"/>
    <w:rsid w:val="3B752653"/>
    <w:rsid w:val="3B755ACA"/>
    <w:rsid w:val="3B756B8F"/>
    <w:rsid w:val="3B76B20A"/>
    <w:rsid w:val="3B77B413"/>
    <w:rsid w:val="3B79793B"/>
    <w:rsid w:val="3B7B19D7"/>
    <w:rsid w:val="3B7B3A96"/>
    <w:rsid w:val="3B7BACBD"/>
    <w:rsid w:val="3B7C073D"/>
    <w:rsid w:val="3B7C93FF"/>
    <w:rsid w:val="3B7EBCA0"/>
    <w:rsid w:val="3B8002DB"/>
    <w:rsid w:val="3B8151DE"/>
    <w:rsid w:val="3B8558E0"/>
    <w:rsid w:val="3B8AECF2"/>
    <w:rsid w:val="3B8AEE07"/>
    <w:rsid w:val="3B8BEC87"/>
    <w:rsid w:val="3B8DE1F4"/>
    <w:rsid w:val="3B8EFB15"/>
    <w:rsid w:val="3B91B47B"/>
    <w:rsid w:val="3B91BC5B"/>
    <w:rsid w:val="3B91BD9C"/>
    <w:rsid w:val="3B91D586"/>
    <w:rsid w:val="3B920E8B"/>
    <w:rsid w:val="3B93405E"/>
    <w:rsid w:val="3B963957"/>
    <w:rsid w:val="3B96C755"/>
    <w:rsid w:val="3B99B816"/>
    <w:rsid w:val="3B9A87A1"/>
    <w:rsid w:val="3B9B79DB"/>
    <w:rsid w:val="3B9CA760"/>
    <w:rsid w:val="3B9D97C2"/>
    <w:rsid w:val="3BA168DE"/>
    <w:rsid w:val="3BA3366C"/>
    <w:rsid w:val="3BA597A7"/>
    <w:rsid w:val="3BA5C2F1"/>
    <w:rsid w:val="3BA8C000"/>
    <w:rsid w:val="3BA93F32"/>
    <w:rsid w:val="3BA96C48"/>
    <w:rsid w:val="3BAEEC44"/>
    <w:rsid w:val="3BAF76F5"/>
    <w:rsid w:val="3BB07C20"/>
    <w:rsid w:val="3BB1CBE4"/>
    <w:rsid w:val="3BB37B3B"/>
    <w:rsid w:val="3BB4B931"/>
    <w:rsid w:val="3BB4EFFE"/>
    <w:rsid w:val="3BB56C76"/>
    <w:rsid w:val="3BB60719"/>
    <w:rsid w:val="3BB6EB87"/>
    <w:rsid w:val="3BB87DAE"/>
    <w:rsid w:val="3BB9A64A"/>
    <w:rsid w:val="3BBABE38"/>
    <w:rsid w:val="3BBCE8B9"/>
    <w:rsid w:val="3BBD466A"/>
    <w:rsid w:val="3BBF949C"/>
    <w:rsid w:val="3BBFE84D"/>
    <w:rsid w:val="3BC13158"/>
    <w:rsid w:val="3BC15261"/>
    <w:rsid w:val="3BC4B4CE"/>
    <w:rsid w:val="3BC5AA25"/>
    <w:rsid w:val="3BC9BFF3"/>
    <w:rsid w:val="3BCAD7A9"/>
    <w:rsid w:val="3BCDCD01"/>
    <w:rsid w:val="3BCE600C"/>
    <w:rsid w:val="3BCF2C03"/>
    <w:rsid w:val="3BCF3CB1"/>
    <w:rsid w:val="3BD23CE6"/>
    <w:rsid w:val="3BD322B9"/>
    <w:rsid w:val="3BD37DAD"/>
    <w:rsid w:val="3BD472CB"/>
    <w:rsid w:val="3BD493A8"/>
    <w:rsid w:val="3BD55E01"/>
    <w:rsid w:val="3BD5F1D7"/>
    <w:rsid w:val="3BD61841"/>
    <w:rsid w:val="3BD72737"/>
    <w:rsid w:val="3BD80A44"/>
    <w:rsid w:val="3BD98BA6"/>
    <w:rsid w:val="3BD9EE48"/>
    <w:rsid w:val="3BDD245D"/>
    <w:rsid w:val="3BDD2C40"/>
    <w:rsid w:val="3BDEF2AF"/>
    <w:rsid w:val="3BDF90AC"/>
    <w:rsid w:val="3BDFFBBD"/>
    <w:rsid w:val="3BE19CA1"/>
    <w:rsid w:val="3BE80B46"/>
    <w:rsid w:val="3BE94822"/>
    <w:rsid w:val="3BE9D7F0"/>
    <w:rsid w:val="3BEB8693"/>
    <w:rsid w:val="3BEC57A5"/>
    <w:rsid w:val="3BEC5F48"/>
    <w:rsid w:val="3BED1BC4"/>
    <w:rsid w:val="3BEE8956"/>
    <w:rsid w:val="3BF12E60"/>
    <w:rsid w:val="3BF252D7"/>
    <w:rsid w:val="3BF3DDD8"/>
    <w:rsid w:val="3BF641E3"/>
    <w:rsid w:val="3BF6B638"/>
    <w:rsid w:val="3BF6BAEA"/>
    <w:rsid w:val="3BF6EDBB"/>
    <w:rsid w:val="3BF70DDF"/>
    <w:rsid w:val="3BF81AEA"/>
    <w:rsid w:val="3BF9A702"/>
    <w:rsid w:val="3BFB23BF"/>
    <w:rsid w:val="3BFB498C"/>
    <w:rsid w:val="3BFE12B7"/>
    <w:rsid w:val="3BFE290A"/>
    <w:rsid w:val="3BFE4D00"/>
    <w:rsid w:val="3BFF5277"/>
    <w:rsid w:val="3BFF89B4"/>
    <w:rsid w:val="3BFF8F2D"/>
    <w:rsid w:val="3C000DC6"/>
    <w:rsid w:val="3C033417"/>
    <w:rsid w:val="3C04E329"/>
    <w:rsid w:val="3C074B59"/>
    <w:rsid w:val="3C077894"/>
    <w:rsid w:val="3C07EC66"/>
    <w:rsid w:val="3C08CA08"/>
    <w:rsid w:val="3C092739"/>
    <w:rsid w:val="3C0B09FC"/>
    <w:rsid w:val="3C0B23CB"/>
    <w:rsid w:val="3C0CFFBD"/>
    <w:rsid w:val="3C0D4EB1"/>
    <w:rsid w:val="3C0E43DD"/>
    <w:rsid w:val="3C0FF4CD"/>
    <w:rsid w:val="3C1023EB"/>
    <w:rsid w:val="3C1093E2"/>
    <w:rsid w:val="3C114347"/>
    <w:rsid w:val="3C11F640"/>
    <w:rsid w:val="3C1220CA"/>
    <w:rsid w:val="3C134692"/>
    <w:rsid w:val="3C137661"/>
    <w:rsid w:val="3C168E67"/>
    <w:rsid w:val="3C16B2D6"/>
    <w:rsid w:val="3C179269"/>
    <w:rsid w:val="3C1804A8"/>
    <w:rsid w:val="3C18655F"/>
    <w:rsid w:val="3C1959C7"/>
    <w:rsid w:val="3C1B9E45"/>
    <w:rsid w:val="3C1CEE4E"/>
    <w:rsid w:val="3C1D7B7F"/>
    <w:rsid w:val="3C1D89E0"/>
    <w:rsid w:val="3C1D8F8F"/>
    <w:rsid w:val="3C1ECF6C"/>
    <w:rsid w:val="3C1F912F"/>
    <w:rsid w:val="3C21155F"/>
    <w:rsid w:val="3C22D708"/>
    <w:rsid w:val="3C23CB89"/>
    <w:rsid w:val="3C25B2C2"/>
    <w:rsid w:val="3C262AC7"/>
    <w:rsid w:val="3C28484E"/>
    <w:rsid w:val="3C286E21"/>
    <w:rsid w:val="3C298847"/>
    <w:rsid w:val="3C2D5C87"/>
    <w:rsid w:val="3C31C897"/>
    <w:rsid w:val="3C322E42"/>
    <w:rsid w:val="3C3260EF"/>
    <w:rsid w:val="3C3339A6"/>
    <w:rsid w:val="3C333E7F"/>
    <w:rsid w:val="3C3383DF"/>
    <w:rsid w:val="3C367C02"/>
    <w:rsid w:val="3C36B76F"/>
    <w:rsid w:val="3C38BEF8"/>
    <w:rsid w:val="3C3B3121"/>
    <w:rsid w:val="3C3D2A06"/>
    <w:rsid w:val="3C3D8A93"/>
    <w:rsid w:val="3C3DDCEB"/>
    <w:rsid w:val="3C3F0898"/>
    <w:rsid w:val="3C3F4F45"/>
    <w:rsid w:val="3C40BBB9"/>
    <w:rsid w:val="3C410CD6"/>
    <w:rsid w:val="3C41A5FA"/>
    <w:rsid w:val="3C41C1C3"/>
    <w:rsid w:val="3C41ECC4"/>
    <w:rsid w:val="3C454BFF"/>
    <w:rsid w:val="3C470EF1"/>
    <w:rsid w:val="3C474A4C"/>
    <w:rsid w:val="3C4A0C13"/>
    <w:rsid w:val="3C4A563C"/>
    <w:rsid w:val="3C4BFF34"/>
    <w:rsid w:val="3C4D3823"/>
    <w:rsid w:val="3C5009DC"/>
    <w:rsid w:val="3C50EE04"/>
    <w:rsid w:val="3C528A7D"/>
    <w:rsid w:val="3C531E79"/>
    <w:rsid w:val="3C539F73"/>
    <w:rsid w:val="3C554736"/>
    <w:rsid w:val="3C55628A"/>
    <w:rsid w:val="3C56F64B"/>
    <w:rsid w:val="3C57A890"/>
    <w:rsid w:val="3C58089B"/>
    <w:rsid w:val="3C588BDA"/>
    <w:rsid w:val="3C5AA875"/>
    <w:rsid w:val="3C5B805A"/>
    <w:rsid w:val="3C5C0403"/>
    <w:rsid w:val="3C5CCE3F"/>
    <w:rsid w:val="3C5D4666"/>
    <w:rsid w:val="3C5D67C8"/>
    <w:rsid w:val="3C5DA6E4"/>
    <w:rsid w:val="3C5DC49F"/>
    <w:rsid w:val="3C5E7726"/>
    <w:rsid w:val="3C5EE959"/>
    <w:rsid w:val="3C5F196A"/>
    <w:rsid w:val="3C5FC4EA"/>
    <w:rsid w:val="3C60C44C"/>
    <w:rsid w:val="3C6160BA"/>
    <w:rsid w:val="3C642FA1"/>
    <w:rsid w:val="3C64A0DD"/>
    <w:rsid w:val="3C654834"/>
    <w:rsid w:val="3C65BA9B"/>
    <w:rsid w:val="3C6A1B71"/>
    <w:rsid w:val="3C6A3A58"/>
    <w:rsid w:val="3C6A8E42"/>
    <w:rsid w:val="3C6C2600"/>
    <w:rsid w:val="3C6C645F"/>
    <w:rsid w:val="3C6C8F81"/>
    <w:rsid w:val="3C6CEA6F"/>
    <w:rsid w:val="3C6FAEA4"/>
    <w:rsid w:val="3C6FD4DC"/>
    <w:rsid w:val="3C707EE0"/>
    <w:rsid w:val="3C7100E9"/>
    <w:rsid w:val="3C7254D8"/>
    <w:rsid w:val="3C732216"/>
    <w:rsid w:val="3C73EA33"/>
    <w:rsid w:val="3C74273E"/>
    <w:rsid w:val="3C772905"/>
    <w:rsid w:val="3C79FCA7"/>
    <w:rsid w:val="3C7CE4FC"/>
    <w:rsid w:val="3C7D6D55"/>
    <w:rsid w:val="3C7DCFB8"/>
    <w:rsid w:val="3C7DF948"/>
    <w:rsid w:val="3C7DFAC1"/>
    <w:rsid w:val="3C7F3637"/>
    <w:rsid w:val="3C806D69"/>
    <w:rsid w:val="3C80A0A9"/>
    <w:rsid w:val="3C81D500"/>
    <w:rsid w:val="3C81EA04"/>
    <w:rsid w:val="3C82502C"/>
    <w:rsid w:val="3C85BC0A"/>
    <w:rsid w:val="3C85C7DA"/>
    <w:rsid w:val="3C87829C"/>
    <w:rsid w:val="3C888E89"/>
    <w:rsid w:val="3C89B96B"/>
    <w:rsid w:val="3C8AD7B8"/>
    <w:rsid w:val="3C8EB4CA"/>
    <w:rsid w:val="3C8EF9DA"/>
    <w:rsid w:val="3C90A09F"/>
    <w:rsid w:val="3C90A0BE"/>
    <w:rsid w:val="3C90E5E7"/>
    <w:rsid w:val="3C9293BC"/>
    <w:rsid w:val="3C97304E"/>
    <w:rsid w:val="3C97B958"/>
    <w:rsid w:val="3C991CE2"/>
    <w:rsid w:val="3C9BC85A"/>
    <w:rsid w:val="3C9CA728"/>
    <w:rsid w:val="3C9CA777"/>
    <w:rsid w:val="3C9F8DBE"/>
    <w:rsid w:val="3C9FD112"/>
    <w:rsid w:val="3CA09AE4"/>
    <w:rsid w:val="3CA20400"/>
    <w:rsid w:val="3CA24737"/>
    <w:rsid w:val="3CA3F630"/>
    <w:rsid w:val="3CA44880"/>
    <w:rsid w:val="3CA4827C"/>
    <w:rsid w:val="3CA5CE99"/>
    <w:rsid w:val="3CAE0059"/>
    <w:rsid w:val="3CAF8D32"/>
    <w:rsid w:val="3CAFD950"/>
    <w:rsid w:val="3CB073D5"/>
    <w:rsid w:val="3CB2CADD"/>
    <w:rsid w:val="3CB49DE0"/>
    <w:rsid w:val="3CB6845C"/>
    <w:rsid w:val="3CB9276F"/>
    <w:rsid w:val="3CBB1C50"/>
    <w:rsid w:val="3CBB6F94"/>
    <w:rsid w:val="3CBBA4DA"/>
    <w:rsid w:val="3CBBF003"/>
    <w:rsid w:val="3CC26FB0"/>
    <w:rsid w:val="3CC8EA3B"/>
    <w:rsid w:val="3CC94911"/>
    <w:rsid w:val="3CCFD3F7"/>
    <w:rsid w:val="3CD004DD"/>
    <w:rsid w:val="3CD19C1E"/>
    <w:rsid w:val="3CD8CA17"/>
    <w:rsid w:val="3CD8FD34"/>
    <w:rsid w:val="3CDADF16"/>
    <w:rsid w:val="3CDB55C6"/>
    <w:rsid w:val="3CDDBFA3"/>
    <w:rsid w:val="3CE09B2E"/>
    <w:rsid w:val="3CE0A967"/>
    <w:rsid w:val="3CE1E9C8"/>
    <w:rsid w:val="3CE37FCC"/>
    <w:rsid w:val="3CE7759A"/>
    <w:rsid w:val="3CE7C7C6"/>
    <w:rsid w:val="3CEA0179"/>
    <w:rsid w:val="3CEAD816"/>
    <w:rsid w:val="3CED22F8"/>
    <w:rsid w:val="3CEEBCC3"/>
    <w:rsid w:val="3CF1BB06"/>
    <w:rsid w:val="3CF1DC08"/>
    <w:rsid w:val="3CF2E5E5"/>
    <w:rsid w:val="3CF4C2F4"/>
    <w:rsid w:val="3CF5FA09"/>
    <w:rsid w:val="3CF7B107"/>
    <w:rsid w:val="3CF87A45"/>
    <w:rsid w:val="3CF8D5C9"/>
    <w:rsid w:val="3CF95A0E"/>
    <w:rsid w:val="3CF9748A"/>
    <w:rsid w:val="3CF9C2D7"/>
    <w:rsid w:val="3CFCA25B"/>
    <w:rsid w:val="3CFCE963"/>
    <w:rsid w:val="3CFED736"/>
    <w:rsid w:val="3D00168D"/>
    <w:rsid w:val="3D00AEE0"/>
    <w:rsid w:val="3D00D17B"/>
    <w:rsid w:val="3D01A428"/>
    <w:rsid w:val="3D0386F3"/>
    <w:rsid w:val="3D03C45C"/>
    <w:rsid w:val="3D0631A7"/>
    <w:rsid w:val="3D07A2B9"/>
    <w:rsid w:val="3D082B5D"/>
    <w:rsid w:val="3D08A900"/>
    <w:rsid w:val="3D08A92D"/>
    <w:rsid w:val="3D0996E8"/>
    <w:rsid w:val="3D0A31B9"/>
    <w:rsid w:val="3D0AB57B"/>
    <w:rsid w:val="3D0AF671"/>
    <w:rsid w:val="3D0B30C9"/>
    <w:rsid w:val="3D0B8CBA"/>
    <w:rsid w:val="3D0C41C6"/>
    <w:rsid w:val="3D0CCB43"/>
    <w:rsid w:val="3D0D0476"/>
    <w:rsid w:val="3D0E053E"/>
    <w:rsid w:val="3D0E3A7E"/>
    <w:rsid w:val="3D0E794A"/>
    <w:rsid w:val="3D0EF610"/>
    <w:rsid w:val="3D127CBA"/>
    <w:rsid w:val="3D15C878"/>
    <w:rsid w:val="3D160821"/>
    <w:rsid w:val="3D17E6DE"/>
    <w:rsid w:val="3D1801FC"/>
    <w:rsid w:val="3D181AB8"/>
    <w:rsid w:val="3D1941C7"/>
    <w:rsid w:val="3D19ADFB"/>
    <w:rsid w:val="3D1A68D7"/>
    <w:rsid w:val="3D1A7276"/>
    <w:rsid w:val="3D1AB50E"/>
    <w:rsid w:val="3D1D26A1"/>
    <w:rsid w:val="3D1DAAC2"/>
    <w:rsid w:val="3D1E3617"/>
    <w:rsid w:val="3D1F7678"/>
    <w:rsid w:val="3D1FC1F9"/>
    <w:rsid w:val="3D2065A1"/>
    <w:rsid w:val="3D240DF2"/>
    <w:rsid w:val="3D2418ED"/>
    <w:rsid w:val="3D256C5A"/>
    <w:rsid w:val="3D263B4B"/>
    <w:rsid w:val="3D266FCF"/>
    <w:rsid w:val="3D27E155"/>
    <w:rsid w:val="3D29B13F"/>
    <w:rsid w:val="3D2A59F0"/>
    <w:rsid w:val="3D2C503F"/>
    <w:rsid w:val="3D2CE08C"/>
    <w:rsid w:val="3D2D8C3C"/>
    <w:rsid w:val="3D2E20A3"/>
    <w:rsid w:val="3D2E9C97"/>
    <w:rsid w:val="3D30C006"/>
    <w:rsid w:val="3D320794"/>
    <w:rsid w:val="3D32E96D"/>
    <w:rsid w:val="3D333802"/>
    <w:rsid w:val="3D35898C"/>
    <w:rsid w:val="3D36221B"/>
    <w:rsid w:val="3D37F904"/>
    <w:rsid w:val="3D38709B"/>
    <w:rsid w:val="3D3986C7"/>
    <w:rsid w:val="3D39988F"/>
    <w:rsid w:val="3D3C398B"/>
    <w:rsid w:val="3D3D8A2F"/>
    <w:rsid w:val="3D3DC45B"/>
    <w:rsid w:val="3D3E4C0C"/>
    <w:rsid w:val="3D3E5535"/>
    <w:rsid w:val="3D401B11"/>
    <w:rsid w:val="3D412CF8"/>
    <w:rsid w:val="3D41A815"/>
    <w:rsid w:val="3D420591"/>
    <w:rsid w:val="3D421F2C"/>
    <w:rsid w:val="3D43F337"/>
    <w:rsid w:val="3D44EB60"/>
    <w:rsid w:val="3D455241"/>
    <w:rsid w:val="3D45CAC3"/>
    <w:rsid w:val="3D48575A"/>
    <w:rsid w:val="3D4B21A8"/>
    <w:rsid w:val="3D51C1A1"/>
    <w:rsid w:val="3D533DF7"/>
    <w:rsid w:val="3D55764F"/>
    <w:rsid w:val="3D57D0EF"/>
    <w:rsid w:val="3D57F763"/>
    <w:rsid w:val="3D591E27"/>
    <w:rsid w:val="3D5A183E"/>
    <w:rsid w:val="3D5B0F62"/>
    <w:rsid w:val="3D5C529D"/>
    <w:rsid w:val="3D5CCC1D"/>
    <w:rsid w:val="3D5F4FA3"/>
    <w:rsid w:val="3D5F51A8"/>
    <w:rsid w:val="3D608BF6"/>
    <w:rsid w:val="3D60B786"/>
    <w:rsid w:val="3D61290D"/>
    <w:rsid w:val="3D630004"/>
    <w:rsid w:val="3D646647"/>
    <w:rsid w:val="3D64DF8C"/>
    <w:rsid w:val="3D662977"/>
    <w:rsid w:val="3D66BFB4"/>
    <w:rsid w:val="3D6797B9"/>
    <w:rsid w:val="3D6A1335"/>
    <w:rsid w:val="3D6D0F5F"/>
    <w:rsid w:val="3D6D8C8F"/>
    <w:rsid w:val="3D6F223E"/>
    <w:rsid w:val="3D6F533A"/>
    <w:rsid w:val="3D6FA5D5"/>
    <w:rsid w:val="3D717C39"/>
    <w:rsid w:val="3D77E165"/>
    <w:rsid w:val="3D78B805"/>
    <w:rsid w:val="3D78C7F8"/>
    <w:rsid w:val="3D78E8D7"/>
    <w:rsid w:val="3D7ADC8F"/>
    <w:rsid w:val="3D7B8A15"/>
    <w:rsid w:val="3D7BD3EC"/>
    <w:rsid w:val="3D7CF854"/>
    <w:rsid w:val="3D7E0FEE"/>
    <w:rsid w:val="3D7F49DE"/>
    <w:rsid w:val="3D7F6C73"/>
    <w:rsid w:val="3D81C1A1"/>
    <w:rsid w:val="3D84ECF7"/>
    <w:rsid w:val="3D86BB29"/>
    <w:rsid w:val="3D86D12F"/>
    <w:rsid w:val="3D86F97B"/>
    <w:rsid w:val="3D897406"/>
    <w:rsid w:val="3D89C18C"/>
    <w:rsid w:val="3D8C598D"/>
    <w:rsid w:val="3D8E1FB8"/>
    <w:rsid w:val="3D8E303E"/>
    <w:rsid w:val="3D8E7034"/>
    <w:rsid w:val="3D8F50AC"/>
    <w:rsid w:val="3D8F6BAA"/>
    <w:rsid w:val="3D8FEE5F"/>
    <w:rsid w:val="3D9033AC"/>
    <w:rsid w:val="3D91B9F0"/>
    <w:rsid w:val="3D9333D3"/>
    <w:rsid w:val="3D938484"/>
    <w:rsid w:val="3D93ACBF"/>
    <w:rsid w:val="3D93EB4B"/>
    <w:rsid w:val="3D943E10"/>
    <w:rsid w:val="3D9538AF"/>
    <w:rsid w:val="3D96AEF4"/>
    <w:rsid w:val="3D97A115"/>
    <w:rsid w:val="3D983253"/>
    <w:rsid w:val="3D98A1B0"/>
    <w:rsid w:val="3D9968B9"/>
    <w:rsid w:val="3D9974FF"/>
    <w:rsid w:val="3D9A1EEF"/>
    <w:rsid w:val="3D9A3FEF"/>
    <w:rsid w:val="3D9A8FD9"/>
    <w:rsid w:val="3D9AACFB"/>
    <w:rsid w:val="3D9B02BE"/>
    <w:rsid w:val="3D9D6092"/>
    <w:rsid w:val="3DA1BFF0"/>
    <w:rsid w:val="3DA472FF"/>
    <w:rsid w:val="3DA7DF5E"/>
    <w:rsid w:val="3DAAE0E5"/>
    <w:rsid w:val="3DAC0F1C"/>
    <w:rsid w:val="3DB0E3E6"/>
    <w:rsid w:val="3DB2D289"/>
    <w:rsid w:val="3DB33054"/>
    <w:rsid w:val="3DB3EB22"/>
    <w:rsid w:val="3DB3F349"/>
    <w:rsid w:val="3DB406D9"/>
    <w:rsid w:val="3DB45451"/>
    <w:rsid w:val="3DB4BBFC"/>
    <w:rsid w:val="3DB50B5D"/>
    <w:rsid w:val="3DB5FB3F"/>
    <w:rsid w:val="3DB61AE7"/>
    <w:rsid w:val="3DB69CA0"/>
    <w:rsid w:val="3DB859B9"/>
    <w:rsid w:val="3DB9B335"/>
    <w:rsid w:val="3DBA382F"/>
    <w:rsid w:val="3DC446A8"/>
    <w:rsid w:val="3DC448C1"/>
    <w:rsid w:val="3DC4937C"/>
    <w:rsid w:val="3DC4BA8D"/>
    <w:rsid w:val="3DC5B2B9"/>
    <w:rsid w:val="3DC7B607"/>
    <w:rsid w:val="3DC8ED12"/>
    <w:rsid w:val="3DC9958F"/>
    <w:rsid w:val="3DCAE996"/>
    <w:rsid w:val="3DCC5C4B"/>
    <w:rsid w:val="3DCEF24B"/>
    <w:rsid w:val="3DD0B868"/>
    <w:rsid w:val="3DD49E86"/>
    <w:rsid w:val="3DD4F138"/>
    <w:rsid w:val="3DD54EAE"/>
    <w:rsid w:val="3DD65E14"/>
    <w:rsid w:val="3DD879B1"/>
    <w:rsid w:val="3DDAC4E9"/>
    <w:rsid w:val="3DDB744A"/>
    <w:rsid w:val="3DDC38C9"/>
    <w:rsid w:val="3DDCACB0"/>
    <w:rsid w:val="3DDD76E3"/>
    <w:rsid w:val="3DDDBC86"/>
    <w:rsid w:val="3DDE28BA"/>
    <w:rsid w:val="3DE0D7EB"/>
    <w:rsid w:val="3DE1044D"/>
    <w:rsid w:val="3DE55B34"/>
    <w:rsid w:val="3DE892CB"/>
    <w:rsid w:val="3DEAA024"/>
    <w:rsid w:val="3DEDDF37"/>
    <w:rsid w:val="3DEE04CD"/>
    <w:rsid w:val="3DEE2173"/>
    <w:rsid w:val="3DEED85C"/>
    <w:rsid w:val="3DEFFAAF"/>
    <w:rsid w:val="3DF075DB"/>
    <w:rsid w:val="3DF21584"/>
    <w:rsid w:val="3DF3073C"/>
    <w:rsid w:val="3DF3CBC9"/>
    <w:rsid w:val="3DF4C726"/>
    <w:rsid w:val="3DF50FAD"/>
    <w:rsid w:val="3DF59EF6"/>
    <w:rsid w:val="3DF629D9"/>
    <w:rsid w:val="3DF63DBB"/>
    <w:rsid w:val="3DF85350"/>
    <w:rsid w:val="3DF91570"/>
    <w:rsid w:val="3DF92ACF"/>
    <w:rsid w:val="3DFAED8F"/>
    <w:rsid w:val="3DFC7285"/>
    <w:rsid w:val="3DFE3E2B"/>
    <w:rsid w:val="3DFE69A3"/>
    <w:rsid w:val="3E02D3B5"/>
    <w:rsid w:val="3E037437"/>
    <w:rsid w:val="3E04123C"/>
    <w:rsid w:val="3E042DC8"/>
    <w:rsid w:val="3E075D11"/>
    <w:rsid w:val="3E0B5BFE"/>
    <w:rsid w:val="3E0BB3E2"/>
    <w:rsid w:val="3E0CEB11"/>
    <w:rsid w:val="3E0DBFF0"/>
    <w:rsid w:val="3E0E25FC"/>
    <w:rsid w:val="3E0EC612"/>
    <w:rsid w:val="3E110B55"/>
    <w:rsid w:val="3E113811"/>
    <w:rsid w:val="3E12AB57"/>
    <w:rsid w:val="3E12E766"/>
    <w:rsid w:val="3E14A3E9"/>
    <w:rsid w:val="3E150A41"/>
    <w:rsid w:val="3E154B54"/>
    <w:rsid w:val="3E164AE0"/>
    <w:rsid w:val="3E166EB1"/>
    <w:rsid w:val="3E173E10"/>
    <w:rsid w:val="3E1863A3"/>
    <w:rsid w:val="3E18CEBB"/>
    <w:rsid w:val="3E19C655"/>
    <w:rsid w:val="3E1A12F6"/>
    <w:rsid w:val="3E1C1AF1"/>
    <w:rsid w:val="3E1C3F73"/>
    <w:rsid w:val="3E1D0E46"/>
    <w:rsid w:val="3E1FF14A"/>
    <w:rsid w:val="3E20423D"/>
    <w:rsid w:val="3E20B3C0"/>
    <w:rsid w:val="3E2255B6"/>
    <w:rsid w:val="3E2270A9"/>
    <w:rsid w:val="3E227558"/>
    <w:rsid w:val="3E22E5A7"/>
    <w:rsid w:val="3E230F96"/>
    <w:rsid w:val="3E2324F1"/>
    <w:rsid w:val="3E25C6B1"/>
    <w:rsid w:val="3E25CFD0"/>
    <w:rsid w:val="3E26F084"/>
    <w:rsid w:val="3E2729FA"/>
    <w:rsid w:val="3E298BC2"/>
    <w:rsid w:val="3E2AB0C2"/>
    <w:rsid w:val="3E2AB75F"/>
    <w:rsid w:val="3E2AC64B"/>
    <w:rsid w:val="3E2B6D73"/>
    <w:rsid w:val="3E2B95D6"/>
    <w:rsid w:val="3E2C0C0C"/>
    <w:rsid w:val="3E2C6C36"/>
    <w:rsid w:val="3E2D35BE"/>
    <w:rsid w:val="3E2D43C6"/>
    <w:rsid w:val="3E2E5C74"/>
    <w:rsid w:val="3E2F2893"/>
    <w:rsid w:val="3E2F706A"/>
    <w:rsid w:val="3E328DDE"/>
    <w:rsid w:val="3E33BDD6"/>
    <w:rsid w:val="3E33ED43"/>
    <w:rsid w:val="3E341BE9"/>
    <w:rsid w:val="3E380D1A"/>
    <w:rsid w:val="3E39EBFC"/>
    <w:rsid w:val="3E3A87D3"/>
    <w:rsid w:val="3E3AE9C5"/>
    <w:rsid w:val="3E3ECB73"/>
    <w:rsid w:val="3E3F301A"/>
    <w:rsid w:val="3E41E44A"/>
    <w:rsid w:val="3E421D62"/>
    <w:rsid w:val="3E472BE8"/>
    <w:rsid w:val="3E480326"/>
    <w:rsid w:val="3E4A397A"/>
    <w:rsid w:val="3E4B8A9F"/>
    <w:rsid w:val="3E4C20C2"/>
    <w:rsid w:val="3E4C55D8"/>
    <w:rsid w:val="3E4E8613"/>
    <w:rsid w:val="3E4EC082"/>
    <w:rsid w:val="3E504B99"/>
    <w:rsid w:val="3E5233E0"/>
    <w:rsid w:val="3E530DA9"/>
    <w:rsid w:val="3E536ADD"/>
    <w:rsid w:val="3E548A24"/>
    <w:rsid w:val="3E574F35"/>
    <w:rsid w:val="3E5B7D8A"/>
    <w:rsid w:val="3E60925E"/>
    <w:rsid w:val="3E60934F"/>
    <w:rsid w:val="3E60CD69"/>
    <w:rsid w:val="3E60E235"/>
    <w:rsid w:val="3E619FAB"/>
    <w:rsid w:val="3E61E46F"/>
    <w:rsid w:val="3E63F109"/>
    <w:rsid w:val="3E64E9BB"/>
    <w:rsid w:val="3E65426D"/>
    <w:rsid w:val="3E66BA8B"/>
    <w:rsid w:val="3E66CEAC"/>
    <w:rsid w:val="3E688CEF"/>
    <w:rsid w:val="3E694936"/>
    <w:rsid w:val="3E6E5D48"/>
    <w:rsid w:val="3E6EC3A6"/>
    <w:rsid w:val="3E707168"/>
    <w:rsid w:val="3E7083C9"/>
    <w:rsid w:val="3E709AC9"/>
    <w:rsid w:val="3E73F5CA"/>
    <w:rsid w:val="3E742DCD"/>
    <w:rsid w:val="3E744DB7"/>
    <w:rsid w:val="3E745524"/>
    <w:rsid w:val="3E7555E6"/>
    <w:rsid w:val="3E782C93"/>
    <w:rsid w:val="3E7842DD"/>
    <w:rsid w:val="3E786E03"/>
    <w:rsid w:val="3E7C5BF7"/>
    <w:rsid w:val="3E7D0577"/>
    <w:rsid w:val="3E7D9B8A"/>
    <w:rsid w:val="3E7DFCD2"/>
    <w:rsid w:val="3E819D39"/>
    <w:rsid w:val="3E81C74B"/>
    <w:rsid w:val="3E82305D"/>
    <w:rsid w:val="3E82966F"/>
    <w:rsid w:val="3E82D824"/>
    <w:rsid w:val="3E83BE01"/>
    <w:rsid w:val="3E864ED1"/>
    <w:rsid w:val="3E86D0B5"/>
    <w:rsid w:val="3E88CE3C"/>
    <w:rsid w:val="3E8A1791"/>
    <w:rsid w:val="3E8A8EA4"/>
    <w:rsid w:val="3E8D4A8A"/>
    <w:rsid w:val="3E8DAA01"/>
    <w:rsid w:val="3E8FF699"/>
    <w:rsid w:val="3E91A895"/>
    <w:rsid w:val="3E928000"/>
    <w:rsid w:val="3E92A6CF"/>
    <w:rsid w:val="3E94C52A"/>
    <w:rsid w:val="3E952A6F"/>
    <w:rsid w:val="3E968178"/>
    <w:rsid w:val="3E96B656"/>
    <w:rsid w:val="3E96FCEF"/>
    <w:rsid w:val="3E970A1E"/>
    <w:rsid w:val="3E971E63"/>
    <w:rsid w:val="3E977C92"/>
    <w:rsid w:val="3E98684E"/>
    <w:rsid w:val="3E98B063"/>
    <w:rsid w:val="3E990A97"/>
    <w:rsid w:val="3E9B8703"/>
    <w:rsid w:val="3E9BE0F2"/>
    <w:rsid w:val="3E9CAAF4"/>
    <w:rsid w:val="3EA2C223"/>
    <w:rsid w:val="3EA3C28C"/>
    <w:rsid w:val="3EA3DCF0"/>
    <w:rsid w:val="3EA40517"/>
    <w:rsid w:val="3EA4C79D"/>
    <w:rsid w:val="3EA63780"/>
    <w:rsid w:val="3EA7D998"/>
    <w:rsid w:val="3EA8E445"/>
    <w:rsid w:val="3EAA5FD6"/>
    <w:rsid w:val="3EAB3C81"/>
    <w:rsid w:val="3EAC7DAF"/>
    <w:rsid w:val="3EACAA2C"/>
    <w:rsid w:val="3EAD0181"/>
    <w:rsid w:val="3EAD90D6"/>
    <w:rsid w:val="3EB01815"/>
    <w:rsid w:val="3EB1FBCD"/>
    <w:rsid w:val="3EB34423"/>
    <w:rsid w:val="3EB494C0"/>
    <w:rsid w:val="3EB5145A"/>
    <w:rsid w:val="3EB6712E"/>
    <w:rsid w:val="3EB94AAC"/>
    <w:rsid w:val="3EB982D9"/>
    <w:rsid w:val="3EB9C523"/>
    <w:rsid w:val="3EBAE44D"/>
    <w:rsid w:val="3EBB22E0"/>
    <w:rsid w:val="3EBB2940"/>
    <w:rsid w:val="3EBB8DEC"/>
    <w:rsid w:val="3EBCC3EB"/>
    <w:rsid w:val="3EBEEF38"/>
    <w:rsid w:val="3EC0C5A4"/>
    <w:rsid w:val="3EC164F4"/>
    <w:rsid w:val="3EC3DFB9"/>
    <w:rsid w:val="3EC51DDC"/>
    <w:rsid w:val="3EC5AAC8"/>
    <w:rsid w:val="3EC68EF8"/>
    <w:rsid w:val="3EC7A0FC"/>
    <w:rsid w:val="3EC9C659"/>
    <w:rsid w:val="3ED313E6"/>
    <w:rsid w:val="3ED4DE1B"/>
    <w:rsid w:val="3ED64CF7"/>
    <w:rsid w:val="3ED7D016"/>
    <w:rsid w:val="3ED82060"/>
    <w:rsid w:val="3ED821A7"/>
    <w:rsid w:val="3ED8A3FF"/>
    <w:rsid w:val="3ED8E54E"/>
    <w:rsid w:val="3ED90542"/>
    <w:rsid w:val="3EDB5F2A"/>
    <w:rsid w:val="3EDD000C"/>
    <w:rsid w:val="3EDDCFD5"/>
    <w:rsid w:val="3EE04ACC"/>
    <w:rsid w:val="3EE337C8"/>
    <w:rsid w:val="3EE34515"/>
    <w:rsid w:val="3EE42F47"/>
    <w:rsid w:val="3EE5635B"/>
    <w:rsid w:val="3EE74D7B"/>
    <w:rsid w:val="3EE82A45"/>
    <w:rsid w:val="3EE903D0"/>
    <w:rsid w:val="3EEA2D8B"/>
    <w:rsid w:val="3EEB0588"/>
    <w:rsid w:val="3EEEA23D"/>
    <w:rsid w:val="3EEEBF4D"/>
    <w:rsid w:val="3EEFAB70"/>
    <w:rsid w:val="3EF0CD71"/>
    <w:rsid w:val="3EF171A1"/>
    <w:rsid w:val="3EF52850"/>
    <w:rsid w:val="3EF53A6C"/>
    <w:rsid w:val="3EFA36BF"/>
    <w:rsid w:val="3EFA914C"/>
    <w:rsid w:val="3EFB2004"/>
    <w:rsid w:val="3EFB53B2"/>
    <w:rsid w:val="3EFB544B"/>
    <w:rsid w:val="3EFBB212"/>
    <w:rsid w:val="3EFCF068"/>
    <w:rsid w:val="3EFFC376"/>
    <w:rsid w:val="3F004CA0"/>
    <w:rsid w:val="3F012640"/>
    <w:rsid w:val="3F014BAF"/>
    <w:rsid w:val="3F082E46"/>
    <w:rsid w:val="3F08908E"/>
    <w:rsid w:val="3F0EBC52"/>
    <w:rsid w:val="3F14162D"/>
    <w:rsid w:val="3F1436E8"/>
    <w:rsid w:val="3F162571"/>
    <w:rsid w:val="3F16C7F7"/>
    <w:rsid w:val="3F19D038"/>
    <w:rsid w:val="3F203BC3"/>
    <w:rsid w:val="3F284091"/>
    <w:rsid w:val="3F29B4B6"/>
    <w:rsid w:val="3F2A43D9"/>
    <w:rsid w:val="3F2A7152"/>
    <w:rsid w:val="3F2AEAE3"/>
    <w:rsid w:val="3F2B8A2D"/>
    <w:rsid w:val="3F2BD4FB"/>
    <w:rsid w:val="3F2CA0D7"/>
    <w:rsid w:val="3F2CB461"/>
    <w:rsid w:val="3F2CE4BB"/>
    <w:rsid w:val="3F2CEF53"/>
    <w:rsid w:val="3F2D23E3"/>
    <w:rsid w:val="3F2E3AE8"/>
    <w:rsid w:val="3F2E94F8"/>
    <w:rsid w:val="3F2FB19A"/>
    <w:rsid w:val="3F2FBBAC"/>
    <w:rsid w:val="3F2FDDEF"/>
    <w:rsid w:val="3F32D251"/>
    <w:rsid w:val="3F35212D"/>
    <w:rsid w:val="3F36CEF5"/>
    <w:rsid w:val="3F36E7BB"/>
    <w:rsid w:val="3F3835DD"/>
    <w:rsid w:val="3F392654"/>
    <w:rsid w:val="3F39EDDD"/>
    <w:rsid w:val="3F3A0F51"/>
    <w:rsid w:val="3F3BE8D9"/>
    <w:rsid w:val="3F407AE1"/>
    <w:rsid w:val="3F417076"/>
    <w:rsid w:val="3F42DAB3"/>
    <w:rsid w:val="3F43E3C6"/>
    <w:rsid w:val="3F43EF92"/>
    <w:rsid w:val="3F451AD6"/>
    <w:rsid w:val="3F46903D"/>
    <w:rsid w:val="3F46F475"/>
    <w:rsid w:val="3F472A2F"/>
    <w:rsid w:val="3F48F31A"/>
    <w:rsid w:val="3F48F995"/>
    <w:rsid w:val="3F49A1C5"/>
    <w:rsid w:val="3F4EEA1C"/>
    <w:rsid w:val="3F4F07E7"/>
    <w:rsid w:val="3F5325CD"/>
    <w:rsid w:val="3F54B7DD"/>
    <w:rsid w:val="3F54CEBC"/>
    <w:rsid w:val="3F553051"/>
    <w:rsid w:val="3F55C2E3"/>
    <w:rsid w:val="3F56CABF"/>
    <w:rsid w:val="3F57F15C"/>
    <w:rsid w:val="3F58F793"/>
    <w:rsid w:val="3F5901A4"/>
    <w:rsid w:val="3F5B06EA"/>
    <w:rsid w:val="3F5C0F0B"/>
    <w:rsid w:val="3F5CA40F"/>
    <w:rsid w:val="3F5E2815"/>
    <w:rsid w:val="3F5ECC8F"/>
    <w:rsid w:val="3F5F1FC2"/>
    <w:rsid w:val="3F5F291C"/>
    <w:rsid w:val="3F5FBC9E"/>
    <w:rsid w:val="3F5FF77A"/>
    <w:rsid w:val="3F604737"/>
    <w:rsid w:val="3F6314B9"/>
    <w:rsid w:val="3F633F8A"/>
    <w:rsid w:val="3F63E79E"/>
    <w:rsid w:val="3F6519F8"/>
    <w:rsid w:val="3F653877"/>
    <w:rsid w:val="3F6575A9"/>
    <w:rsid w:val="3F65ABB8"/>
    <w:rsid w:val="3F6659B7"/>
    <w:rsid w:val="3F686C3B"/>
    <w:rsid w:val="3F6A5231"/>
    <w:rsid w:val="3F6B9524"/>
    <w:rsid w:val="3F6D83FA"/>
    <w:rsid w:val="3F702B8D"/>
    <w:rsid w:val="3F7315E2"/>
    <w:rsid w:val="3F733E61"/>
    <w:rsid w:val="3F742DB7"/>
    <w:rsid w:val="3F76954A"/>
    <w:rsid w:val="3F79063A"/>
    <w:rsid w:val="3F7C0304"/>
    <w:rsid w:val="3F7D87EA"/>
    <w:rsid w:val="3F7F3EE8"/>
    <w:rsid w:val="3F852625"/>
    <w:rsid w:val="3F86F174"/>
    <w:rsid w:val="3F879431"/>
    <w:rsid w:val="3F8830DB"/>
    <w:rsid w:val="3F897ABF"/>
    <w:rsid w:val="3F89E65D"/>
    <w:rsid w:val="3F8B623A"/>
    <w:rsid w:val="3F8C967D"/>
    <w:rsid w:val="3F8D3DCB"/>
    <w:rsid w:val="3F8DDF7B"/>
    <w:rsid w:val="3F8E6994"/>
    <w:rsid w:val="3F8F0DB1"/>
    <w:rsid w:val="3F95BF46"/>
    <w:rsid w:val="3F96FD46"/>
    <w:rsid w:val="3F974F03"/>
    <w:rsid w:val="3F9C195F"/>
    <w:rsid w:val="3F9D01E5"/>
    <w:rsid w:val="3F9E5DEB"/>
    <w:rsid w:val="3FA1D27E"/>
    <w:rsid w:val="3FA1D91C"/>
    <w:rsid w:val="3FA38C1C"/>
    <w:rsid w:val="3FA3DBB2"/>
    <w:rsid w:val="3FA462CA"/>
    <w:rsid w:val="3FA59134"/>
    <w:rsid w:val="3FA81BBE"/>
    <w:rsid w:val="3FA8B05A"/>
    <w:rsid w:val="3FA8F919"/>
    <w:rsid w:val="3FA8FB50"/>
    <w:rsid w:val="3FAB26C9"/>
    <w:rsid w:val="3FAB8CD4"/>
    <w:rsid w:val="3FAE841F"/>
    <w:rsid w:val="3FAF62DC"/>
    <w:rsid w:val="3FB15633"/>
    <w:rsid w:val="3FB1D28B"/>
    <w:rsid w:val="3FB1ED74"/>
    <w:rsid w:val="3FB3278F"/>
    <w:rsid w:val="3FB686D5"/>
    <w:rsid w:val="3FB70F3F"/>
    <w:rsid w:val="3FBB5B2C"/>
    <w:rsid w:val="3FBB89A4"/>
    <w:rsid w:val="3FBB9AB0"/>
    <w:rsid w:val="3FBC129E"/>
    <w:rsid w:val="3FBCCA10"/>
    <w:rsid w:val="3FBFA6CB"/>
    <w:rsid w:val="3FC0EB2C"/>
    <w:rsid w:val="3FC223BB"/>
    <w:rsid w:val="3FC3F3CB"/>
    <w:rsid w:val="3FC512A0"/>
    <w:rsid w:val="3FC53F31"/>
    <w:rsid w:val="3FC588C5"/>
    <w:rsid w:val="3FC7BEBB"/>
    <w:rsid w:val="3FC9024E"/>
    <w:rsid w:val="3FCAE949"/>
    <w:rsid w:val="3FCC0BB1"/>
    <w:rsid w:val="3FCC29D7"/>
    <w:rsid w:val="3FCC95C0"/>
    <w:rsid w:val="3FCCE4DD"/>
    <w:rsid w:val="3FD0620F"/>
    <w:rsid w:val="3FD0995C"/>
    <w:rsid w:val="3FD3CB78"/>
    <w:rsid w:val="3FD3F666"/>
    <w:rsid w:val="3FD411A7"/>
    <w:rsid w:val="3FD6D1A0"/>
    <w:rsid w:val="3FDA47A6"/>
    <w:rsid w:val="3FDBE3D3"/>
    <w:rsid w:val="3FDC9BCB"/>
    <w:rsid w:val="3FDE0594"/>
    <w:rsid w:val="3FDEE249"/>
    <w:rsid w:val="3FE0C364"/>
    <w:rsid w:val="3FE36C6A"/>
    <w:rsid w:val="3FE3D7A8"/>
    <w:rsid w:val="3FE52808"/>
    <w:rsid w:val="3FE795E8"/>
    <w:rsid w:val="3FE9327B"/>
    <w:rsid w:val="3FE9689A"/>
    <w:rsid w:val="3FE999E6"/>
    <w:rsid w:val="3FEA2376"/>
    <w:rsid w:val="3FEA70BF"/>
    <w:rsid w:val="3FEB93D1"/>
    <w:rsid w:val="3FEBCE9E"/>
    <w:rsid w:val="3FEF443F"/>
    <w:rsid w:val="3FF47583"/>
    <w:rsid w:val="3FF5005A"/>
    <w:rsid w:val="3FF81EB7"/>
    <w:rsid w:val="3FFB1ADC"/>
    <w:rsid w:val="3FFB8326"/>
    <w:rsid w:val="3FFBAC2A"/>
    <w:rsid w:val="3FFC0A48"/>
    <w:rsid w:val="3FFDA046"/>
    <w:rsid w:val="3FFEBDE5"/>
    <w:rsid w:val="3FFEE68E"/>
    <w:rsid w:val="3FFF29E1"/>
    <w:rsid w:val="3FFFD680"/>
    <w:rsid w:val="40025B85"/>
    <w:rsid w:val="40039A9D"/>
    <w:rsid w:val="4006E852"/>
    <w:rsid w:val="40073FA3"/>
    <w:rsid w:val="40080B92"/>
    <w:rsid w:val="40082C55"/>
    <w:rsid w:val="4008352E"/>
    <w:rsid w:val="4009E89A"/>
    <w:rsid w:val="400A6B8D"/>
    <w:rsid w:val="400BD962"/>
    <w:rsid w:val="400E58BD"/>
    <w:rsid w:val="401034A9"/>
    <w:rsid w:val="40110952"/>
    <w:rsid w:val="4013B722"/>
    <w:rsid w:val="401442C3"/>
    <w:rsid w:val="40154C0B"/>
    <w:rsid w:val="40158FAD"/>
    <w:rsid w:val="4015C8F5"/>
    <w:rsid w:val="4017CA9C"/>
    <w:rsid w:val="4017EF71"/>
    <w:rsid w:val="4018AC85"/>
    <w:rsid w:val="401A66B8"/>
    <w:rsid w:val="401C3907"/>
    <w:rsid w:val="401DEDF7"/>
    <w:rsid w:val="401E953F"/>
    <w:rsid w:val="401F6888"/>
    <w:rsid w:val="402003F4"/>
    <w:rsid w:val="40209F88"/>
    <w:rsid w:val="4021477C"/>
    <w:rsid w:val="4021872E"/>
    <w:rsid w:val="40218ECA"/>
    <w:rsid w:val="4022105D"/>
    <w:rsid w:val="40232311"/>
    <w:rsid w:val="40235EF6"/>
    <w:rsid w:val="40238B8B"/>
    <w:rsid w:val="4023FBDE"/>
    <w:rsid w:val="4024C5BC"/>
    <w:rsid w:val="4024CAFB"/>
    <w:rsid w:val="40262670"/>
    <w:rsid w:val="40275FF3"/>
    <w:rsid w:val="4028C3E9"/>
    <w:rsid w:val="4029635D"/>
    <w:rsid w:val="402973B2"/>
    <w:rsid w:val="402995CA"/>
    <w:rsid w:val="402AE32A"/>
    <w:rsid w:val="4032B412"/>
    <w:rsid w:val="4032CC61"/>
    <w:rsid w:val="4032F099"/>
    <w:rsid w:val="40352612"/>
    <w:rsid w:val="40353D52"/>
    <w:rsid w:val="4035C2F3"/>
    <w:rsid w:val="4035F787"/>
    <w:rsid w:val="403634DB"/>
    <w:rsid w:val="40366409"/>
    <w:rsid w:val="4038E856"/>
    <w:rsid w:val="40397879"/>
    <w:rsid w:val="403DD269"/>
    <w:rsid w:val="403E2FC6"/>
    <w:rsid w:val="403FB89B"/>
    <w:rsid w:val="403FD37D"/>
    <w:rsid w:val="4040D9DD"/>
    <w:rsid w:val="4042748E"/>
    <w:rsid w:val="404556F6"/>
    <w:rsid w:val="40474E81"/>
    <w:rsid w:val="404769C2"/>
    <w:rsid w:val="4047C8B8"/>
    <w:rsid w:val="40496137"/>
    <w:rsid w:val="404996E9"/>
    <w:rsid w:val="404CBCF7"/>
    <w:rsid w:val="404D4381"/>
    <w:rsid w:val="404F9D94"/>
    <w:rsid w:val="4050127B"/>
    <w:rsid w:val="405042A8"/>
    <w:rsid w:val="4050DB16"/>
    <w:rsid w:val="4051DC36"/>
    <w:rsid w:val="4054A5BF"/>
    <w:rsid w:val="40577228"/>
    <w:rsid w:val="40586C32"/>
    <w:rsid w:val="4059F5CA"/>
    <w:rsid w:val="405A4226"/>
    <w:rsid w:val="405CE2A9"/>
    <w:rsid w:val="405E1746"/>
    <w:rsid w:val="405EB764"/>
    <w:rsid w:val="405EC109"/>
    <w:rsid w:val="40606250"/>
    <w:rsid w:val="4061BE2B"/>
    <w:rsid w:val="406269DA"/>
    <w:rsid w:val="4062D001"/>
    <w:rsid w:val="4062D17E"/>
    <w:rsid w:val="40645245"/>
    <w:rsid w:val="4064AED5"/>
    <w:rsid w:val="4067932A"/>
    <w:rsid w:val="4068A995"/>
    <w:rsid w:val="406A082C"/>
    <w:rsid w:val="406A082F"/>
    <w:rsid w:val="406BE765"/>
    <w:rsid w:val="406F0F90"/>
    <w:rsid w:val="406FC7E4"/>
    <w:rsid w:val="406FF9DB"/>
    <w:rsid w:val="407119F6"/>
    <w:rsid w:val="4072B8DC"/>
    <w:rsid w:val="40738057"/>
    <w:rsid w:val="4073A3A8"/>
    <w:rsid w:val="4074A292"/>
    <w:rsid w:val="4074D5A3"/>
    <w:rsid w:val="40750834"/>
    <w:rsid w:val="4076E2E8"/>
    <w:rsid w:val="407A3118"/>
    <w:rsid w:val="407C96D3"/>
    <w:rsid w:val="407CBB70"/>
    <w:rsid w:val="407E8152"/>
    <w:rsid w:val="407F15E4"/>
    <w:rsid w:val="407F50C4"/>
    <w:rsid w:val="4080DE63"/>
    <w:rsid w:val="4085DAC8"/>
    <w:rsid w:val="408642C3"/>
    <w:rsid w:val="4088A126"/>
    <w:rsid w:val="40894C6E"/>
    <w:rsid w:val="4089C77D"/>
    <w:rsid w:val="408D577A"/>
    <w:rsid w:val="408D6D19"/>
    <w:rsid w:val="408F9E43"/>
    <w:rsid w:val="40924CDB"/>
    <w:rsid w:val="4096B6E3"/>
    <w:rsid w:val="409772EB"/>
    <w:rsid w:val="40986945"/>
    <w:rsid w:val="409AF845"/>
    <w:rsid w:val="409C3404"/>
    <w:rsid w:val="409CBD47"/>
    <w:rsid w:val="409CF0DF"/>
    <w:rsid w:val="409DA77A"/>
    <w:rsid w:val="409E09D8"/>
    <w:rsid w:val="409F7600"/>
    <w:rsid w:val="409F7924"/>
    <w:rsid w:val="40A3281D"/>
    <w:rsid w:val="40A39D3D"/>
    <w:rsid w:val="40A3F0FB"/>
    <w:rsid w:val="40A42FFC"/>
    <w:rsid w:val="40A570DD"/>
    <w:rsid w:val="40A5E992"/>
    <w:rsid w:val="40AD02BE"/>
    <w:rsid w:val="40AE8C2E"/>
    <w:rsid w:val="40AF0097"/>
    <w:rsid w:val="40B006F7"/>
    <w:rsid w:val="40B12C5C"/>
    <w:rsid w:val="40B1C52F"/>
    <w:rsid w:val="40B28CAF"/>
    <w:rsid w:val="40B45610"/>
    <w:rsid w:val="40B4C7D6"/>
    <w:rsid w:val="40B6BD72"/>
    <w:rsid w:val="40B7D117"/>
    <w:rsid w:val="40BAE9D0"/>
    <w:rsid w:val="40BCABA6"/>
    <w:rsid w:val="40BCED45"/>
    <w:rsid w:val="40BEF6F2"/>
    <w:rsid w:val="40BF8A26"/>
    <w:rsid w:val="40C0B3F1"/>
    <w:rsid w:val="40C3FD28"/>
    <w:rsid w:val="40C4772E"/>
    <w:rsid w:val="40C4AFF6"/>
    <w:rsid w:val="40C58B6F"/>
    <w:rsid w:val="40C63626"/>
    <w:rsid w:val="40CB4DB7"/>
    <w:rsid w:val="40CB61DB"/>
    <w:rsid w:val="40CED6FB"/>
    <w:rsid w:val="40CF018D"/>
    <w:rsid w:val="40D2309B"/>
    <w:rsid w:val="40D2D069"/>
    <w:rsid w:val="40D2E826"/>
    <w:rsid w:val="40D37EE9"/>
    <w:rsid w:val="40D3F8C2"/>
    <w:rsid w:val="40D528AB"/>
    <w:rsid w:val="40D6E961"/>
    <w:rsid w:val="40D6F73E"/>
    <w:rsid w:val="40DA590A"/>
    <w:rsid w:val="40DC4CCA"/>
    <w:rsid w:val="40DC90EE"/>
    <w:rsid w:val="40DDB4F1"/>
    <w:rsid w:val="40DDC666"/>
    <w:rsid w:val="40E0454E"/>
    <w:rsid w:val="40E4651F"/>
    <w:rsid w:val="40E4E7A3"/>
    <w:rsid w:val="40E56EEF"/>
    <w:rsid w:val="40E6CDA0"/>
    <w:rsid w:val="40E7413C"/>
    <w:rsid w:val="40E7F832"/>
    <w:rsid w:val="40EA6BD4"/>
    <w:rsid w:val="40EB2465"/>
    <w:rsid w:val="40EC328F"/>
    <w:rsid w:val="40EDDFBC"/>
    <w:rsid w:val="40EE523E"/>
    <w:rsid w:val="40EF6137"/>
    <w:rsid w:val="40EF6C95"/>
    <w:rsid w:val="40F076FF"/>
    <w:rsid w:val="40F0A33C"/>
    <w:rsid w:val="40F1AD73"/>
    <w:rsid w:val="40F2BB53"/>
    <w:rsid w:val="40F4C50D"/>
    <w:rsid w:val="40F528D1"/>
    <w:rsid w:val="40F6101A"/>
    <w:rsid w:val="40F7A65D"/>
    <w:rsid w:val="40FA8CEF"/>
    <w:rsid w:val="40FB2BEF"/>
    <w:rsid w:val="40FB90AF"/>
    <w:rsid w:val="40FBB15B"/>
    <w:rsid w:val="40FC653F"/>
    <w:rsid w:val="40FC6DC1"/>
    <w:rsid w:val="40FED159"/>
    <w:rsid w:val="40FFACFB"/>
    <w:rsid w:val="41035414"/>
    <w:rsid w:val="4103FFFF"/>
    <w:rsid w:val="41042E9E"/>
    <w:rsid w:val="410454A7"/>
    <w:rsid w:val="4105066E"/>
    <w:rsid w:val="4107D8D6"/>
    <w:rsid w:val="410C9569"/>
    <w:rsid w:val="410CE8D9"/>
    <w:rsid w:val="410E9DA9"/>
    <w:rsid w:val="4113AFC5"/>
    <w:rsid w:val="4115A494"/>
    <w:rsid w:val="41162E49"/>
    <w:rsid w:val="41195B72"/>
    <w:rsid w:val="411C54E7"/>
    <w:rsid w:val="411CEEA4"/>
    <w:rsid w:val="411D7B1A"/>
    <w:rsid w:val="411F519A"/>
    <w:rsid w:val="41239F06"/>
    <w:rsid w:val="4123A203"/>
    <w:rsid w:val="4124746D"/>
    <w:rsid w:val="4124F288"/>
    <w:rsid w:val="41266F65"/>
    <w:rsid w:val="4127F8DE"/>
    <w:rsid w:val="41284306"/>
    <w:rsid w:val="4128D23F"/>
    <w:rsid w:val="412B7331"/>
    <w:rsid w:val="412B80F9"/>
    <w:rsid w:val="412C31AD"/>
    <w:rsid w:val="412C8785"/>
    <w:rsid w:val="412CBADD"/>
    <w:rsid w:val="412DA3C4"/>
    <w:rsid w:val="4131BE67"/>
    <w:rsid w:val="4132FE45"/>
    <w:rsid w:val="41331660"/>
    <w:rsid w:val="413452DF"/>
    <w:rsid w:val="4134AE47"/>
    <w:rsid w:val="413568BF"/>
    <w:rsid w:val="41375C4D"/>
    <w:rsid w:val="4139DF65"/>
    <w:rsid w:val="413AB046"/>
    <w:rsid w:val="413B802D"/>
    <w:rsid w:val="413C6CFB"/>
    <w:rsid w:val="413C94EF"/>
    <w:rsid w:val="413FDD39"/>
    <w:rsid w:val="4141DA1C"/>
    <w:rsid w:val="4145D443"/>
    <w:rsid w:val="41469339"/>
    <w:rsid w:val="41475A5A"/>
    <w:rsid w:val="41496B7D"/>
    <w:rsid w:val="4149D2A7"/>
    <w:rsid w:val="414A20DE"/>
    <w:rsid w:val="414B5A3E"/>
    <w:rsid w:val="414C126F"/>
    <w:rsid w:val="414E4AF1"/>
    <w:rsid w:val="414EDB7B"/>
    <w:rsid w:val="41505E13"/>
    <w:rsid w:val="4150F9AB"/>
    <w:rsid w:val="415497DA"/>
    <w:rsid w:val="41551B7C"/>
    <w:rsid w:val="41558C7F"/>
    <w:rsid w:val="41570E08"/>
    <w:rsid w:val="415B4D5E"/>
    <w:rsid w:val="415CD499"/>
    <w:rsid w:val="415D8296"/>
    <w:rsid w:val="415DC019"/>
    <w:rsid w:val="415E7248"/>
    <w:rsid w:val="415F4C33"/>
    <w:rsid w:val="415F590C"/>
    <w:rsid w:val="41604E5D"/>
    <w:rsid w:val="41610CC6"/>
    <w:rsid w:val="416143B0"/>
    <w:rsid w:val="4161BD5A"/>
    <w:rsid w:val="4162AD56"/>
    <w:rsid w:val="41636C1C"/>
    <w:rsid w:val="4163E04C"/>
    <w:rsid w:val="41640CF8"/>
    <w:rsid w:val="41652BEF"/>
    <w:rsid w:val="41664420"/>
    <w:rsid w:val="416744AD"/>
    <w:rsid w:val="416925E9"/>
    <w:rsid w:val="41694823"/>
    <w:rsid w:val="416C8912"/>
    <w:rsid w:val="416D675C"/>
    <w:rsid w:val="416E607C"/>
    <w:rsid w:val="416FE208"/>
    <w:rsid w:val="417053BB"/>
    <w:rsid w:val="4173EF13"/>
    <w:rsid w:val="417923DE"/>
    <w:rsid w:val="417A8FE6"/>
    <w:rsid w:val="417BE52D"/>
    <w:rsid w:val="417EE5D9"/>
    <w:rsid w:val="417FBD95"/>
    <w:rsid w:val="4183118E"/>
    <w:rsid w:val="4183881F"/>
    <w:rsid w:val="418550CE"/>
    <w:rsid w:val="41866144"/>
    <w:rsid w:val="418AB345"/>
    <w:rsid w:val="418AFA0A"/>
    <w:rsid w:val="418B10EC"/>
    <w:rsid w:val="418B7562"/>
    <w:rsid w:val="418EE315"/>
    <w:rsid w:val="418EFC3B"/>
    <w:rsid w:val="418F1D1B"/>
    <w:rsid w:val="41927E1D"/>
    <w:rsid w:val="41934A55"/>
    <w:rsid w:val="4194685B"/>
    <w:rsid w:val="4194B383"/>
    <w:rsid w:val="4194E415"/>
    <w:rsid w:val="41966DC7"/>
    <w:rsid w:val="41978C12"/>
    <w:rsid w:val="419A2349"/>
    <w:rsid w:val="419A98D2"/>
    <w:rsid w:val="419C58FD"/>
    <w:rsid w:val="419CE2AB"/>
    <w:rsid w:val="419DE5E6"/>
    <w:rsid w:val="41A1C489"/>
    <w:rsid w:val="41A1C510"/>
    <w:rsid w:val="41A25321"/>
    <w:rsid w:val="41A5D7FF"/>
    <w:rsid w:val="41A61BB9"/>
    <w:rsid w:val="41A62E79"/>
    <w:rsid w:val="41A95921"/>
    <w:rsid w:val="41AB170D"/>
    <w:rsid w:val="41ABA536"/>
    <w:rsid w:val="41AC93DF"/>
    <w:rsid w:val="41AC965D"/>
    <w:rsid w:val="41ACE54A"/>
    <w:rsid w:val="41AF0658"/>
    <w:rsid w:val="41AF25D4"/>
    <w:rsid w:val="41AF6029"/>
    <w:rsid w:val="41AF9DEE"/>
    <w:rsid w:val="41AFC68D"/>
    <w:rsid w:val="41AFF30D"/>
    <w:rsid w:val="41B0916B"/>
    <w:rsid w:val="41B1209F"/>
    <w:rsid w:val="41B42922"/>
    <w:rsid w:val="41B4849A"/>
    <w:rsid w:val="41B4AB25"/>
    <w:rsid w:val="41B53C22"/>
    <w:rsid w:val="41B60C44"/>
    <w:rsid w:val="41B917C1"/>
    <w:rsid w:val="41B948FE"/>
    <w:rsid w:val="41B94C47"/>
    <w:rsid w:val="41B9ADD4"/>
    <w:rsid w:val="41BA7D1F"/>
    <w:rsid w:val="41BC1D3A"/>
    <w:rsid w:val="41BCE613"/>
    <w:rsid w:val="41BDAF52"/>
    <w:rsid w:val="41C01CC7"/>
    <w:rsid w:val="41C47F50"/>
    <w:rsid w:val="41C5FBE4"/>
    <w:rsid w:val="41C6188A"/>
    <w:rsid w:val="41C6B1D4"/>
    <w:rsid w:val="41C74EEE"/>
    <w:rsid w:val="41C8DCFA"/>
    <w:rsid w:val="41C9C8F9"/>
    <w:rsid w:val="41CB1072"/>
    <w:rsid w:val="41CB75FC"/>
    <w:rsid w:val="41CCCB31"/>
    <w:rsid w:val="41CD1983"/>
    <w:rsid w:val="41CE6B24"/>
    <w:rsid w:val="41D0FB43"/>
    <w:rsid w:val="41D23194"/>
    <w:rsid w:val="41D637FB"/>
    <w:rsid w:val="41D6662C"/>
    <w:rsid w:val="41D7068D"/>
    <w:rsid w:val="41D7E61D"/>
    <w:rsid w:val="41DBBF37"/>
    <w:rsid w:val="41DBC22F"/>
    <w:rsid w:val="41DC8069"/>
    <w:rsid w:val="41DD07FD"/>
    <w:rsid w:val="41DDC4AE"/>
    <w:rsid w:val="41DE177C"/>
    <w:rsid w:val="41DE77F1"/>
    <w:rsid w:val="41DE7DB1"/>
    <w:rsid w:val="41DF4178"/>
    <w:rsid w:val="41E1F595"/>
    <w:rsid w:val="41E25CAC"/>
    <w:rsid w:val="41E26F42"/>
    <w:rsid w:val="41E27D18"/>
    <w:rsid w:val="41E3F33D"/>
    <w:rsid w:val="41E8B00E"/>
    <w:rsid w:val="41EB7F10"/>
    <w:rsid w:val="41EBAEEB"/>
    <w:rsid w:val="41EC29A3"/>
    <w:rsid w:val="41EC60FC"/>
    <w:rsid w:val="41EDD607"/>
    <w:rsid w:val="41EF0C1C"/>
    <w:rsid w:val="41EF1F49"/>
    <w:rsid w:val="41F08313"/>
    <w:rsid w:val="41F1FDF8"/>
    <w:rsid w:val="41F2DB92"/>
    <w:rsid w:val="41F3911E"/>
    <w:rsid w:val="41F403DB"/>
    <w:rsid w:val="41F439B8"/>
    <w:rsid w:val="41F5CCB7"/>
    <w:rsid w:val="41F7CDFA"/>
    <w:rsid w:val="41F827E8"/>
    <w:rsid w:val="41F88F01"/>
    <w:rsid w:val="41F939A4"/>
    <w:rsid w:val="41FA0080"/>
    <w:rsid w:val="41FBC583"/>
    <w:rsid w:val="41FC3927"/>
    <w:rsid w:val="41FC6CAB"/>
    <w:rsid w:val="41FD7B42"/>
    <w:rsid w:val="41FEB453"/>
    <w:rsid w:val="41FFC351"/>
    <w:rsid w:val="420114EF"/>
    <w:rsid w:val="4202409F"/>
    <w:rsid w:val="42033FBE"/>
    <w:rsid w:val="4205119F"/>
    <w:rsid w:val="4206A925"/>
    <w:rsid w:val="4206D426"/>
    <w:rsid w:val="4207B266"/>
    <w:rsid w:val="4207B39F"/>
    <w:rsid w:val="42087EC8"/>
    <w:rsid w:val="4209CF1A"/>
    <w:rsid w:val="4209D62E"/>
    <w:rsid w:val="420A607F"/>
    <w:rsid w:val="420AF9B8"/>
    <w:rsid w:val="420E74B5"/>
    <w:rsid w:val="42103887"/>
    <w:rsid w:val="42108610"/>
    <w:rsid w:val="4210D918"/>
    <w:rsid w:val="4211E6C2"/>
    <w:rsid w:val="4212ADC8"/>
    <w:rsid w:val="4212DBAB"/>
    <w:rsid w:val="421415EB"/>
    <w:rsid w:val="4214C1F9"/>
    <w:rsid w:val="42153B4A"/>
    <w:rsid w:val="42169B63"/>
    <w:rsid w:val="421707E8"/>
    <w:rsid w:val="4217EF76"/>
    <w:rsid w:val="42184701"/>
    <w:rsid w:val="421A3386"/>
    <w:rsid w:val="421B40DC"/>
    <w:rsid w:val="421D4BDB"/>
    <w:rsid w:val="421EC64D"/>
    <w:rsid w:val="42203245"/>
    <w:rsid w:val="42225679"/>
    <w:rsid w:val="42236DB2"/>
    <w:rsid w:val="42251AE2"/>
    <w:rsid w:val="42254508"/>
    <w:rsid w:val="422A7058"/>
    <w:rsid w:val="422B5B7A"/>
    <w:rsid w:val="422CC851"/>
    <w:rsid w:val="422CDFD7"/>
    <w:rsid w:val="422D565C"/>
    <w:rsid w:val="422F22CF"/>
    <w:rsid w:val="42300E62"/>
    <w:rsid w:val="42316EB5"/>
    <w:rsid w:val="42340731"/>
    <w:rsid w:val="423587B0"/>
    <w:rsid w:val="4235A4F0"/>
    <w:rsid w:val="42363185"/>
    <w:rsid w:val="42369A4E"/>
    <w:rsid w:val="42376DFC"/>
    <w:rsid w:val="423A6265"/>
    <w:rsid w:val="423A6871"/>
    <w:rsid w:val="423A768B"/>
    <w:rsid w:val="423A9440"/>
    <w:rsid w:val="423CEA15"/>
    <w:rsid w:val="423D0E6C"/>
    <w:rsid w:val="423D6663"/>
    <w:rsid w:val="423E7B35"/>
    <w:rsid w:val="42404C91"/>
    <w:rsid w:val="4240F2CF"/>
    <w:rsid w:val="42419DBD"/>
    <w:rsid w:val="424298EC"/>
    <w:rsid w:val="4244D50D"/>
    <w:rsid w:val="4245CFDE"/>
    <w:rsid w:val="424823A9"/>
    <w:rsid w:val="424AD8C8"/>
    <w:rsid w:val="424C8866"/>
    <w:rsid w:val="424CCE4E"/>
    <w:rsid w:val="424E2CF9"/>
    <w:rsid w:val="424EC36F"/>
    <w:rsid w:val="4250557E"/>
    <w:rsid w:val="4253EA44"/>
    <w:rsid w:val="4254A70F"/>
    <w:rsid w:val="42557232"/>
    <w:rsid w:val="425698A8"/>
    <w:rsid w:val="4259A43F"/>
    <w:rsid w:val="425D496C"/>
    <w:rsid w:val="425D995B"/>
    <w:rsid w:val="425E01B8"/>
    <w:rsid w:val="425E4B16"/>
    <w:rsid w:val="425F9AA1"/>
    <w:rsid w:val="4260478F"/>
    <w:rsid w:val="42606E5D"/>
    <w:rsid w:val="4261B097"/>
    <w:rsid w:val="4266E222"/>
    <w:rsid w:val="4268834B"/>
    <w:rsid w:val="426DCD9B"/>
    <w:rsid w:val="426EE197"/>
    <w:rsid w:val="4271579B"/>
    <w:rsid w:val="4272D3F1"/>
    <w:rsid w:val="42754324"/>
    <w:rsid w:val="4276B968"/>
    <w:rsid w:val="4276BCCE"/>
    <w:rsid w:val="42773B90"/>
    <w:rsid w:val="427A5E14"/>
    <w:rsid w:val="427FA42D"/>
    <w:rsid w:val="4283EBD4"/>
    <w:rsid w:val="42858612"/>
    <w:rsid w:val="42860F2C"/>
    <w:rsid w:val="4286E251"/>
    <w:rsid w:val="4286F0D9"/>
    <w:rsid w:val="428910AE"/>
    <w:rsid w:val="428B5FA2"/>
    <w:rsid w:val="428BB80B"/>
    <w:rsid w:val="428DC419"/>
    <w:rsid w:val="428F53FC"/>
    <w:rsid w:val="428F584D"/>
    <w:rsid w:val="428FA713"/>
    <w:rsid w:val="4290B971"/>
    <w:rsid w:val="42916B9E"/>
    <w:rsid w:val="4293EDEE"/>
    <w:rsid w:val="4295CCEA"/>
    <w:rsid w:val="42973A41"/>
    <w:rsid w:val="4299A911"/>
    <w:rsid w:val="429C64F8"/>
    <w:rsid w:val="429C8446"/>
    <w:rsid w:val="429D297D"/>
    <w:rsid w:val="429D73EC"/>
    <w:rsid w:val="429F69FD"/>
    <w:rsid w:val="42A24A21"/>
    <w:rsid w:val="42A2806D"/>
    <w:rsid w:val="42A2D0DA"/>
    <w:rsid w:val="42A316F5"/>
    <w:rsid w:val="42A3E2A1"/>
    <w:rsid w:val="42A52148"/>
    <w:rsid w:val="42A5FCE3"/>
    <w:rsid w:val="42A667BC"/>
    <w:rsid w:val="42A7309A"/>
    <w:rsid w:val="42A8C1A6"/>
    <w:rsid w:val="42A91977"/>
    <w:rsid w:val="42ACB0D4"/>
    <w:rsid w:val="42ADB6F6"/>
    <w:rsid w:val="42AE7523"/>
    <w:rsid w:val="42AE7BF7"/>
    <w:rsid w:val="42AF9028"/>
    <w:rsid w:val="42B1C8FB"/>
    <w:rsid w:val="42B20698"/>
    <w:rsid w:val="42B2F1B6"/>
    <w:rsid w:val="42B47FB0"/>
    <w:rsid w:val="42B4A3B2"/>
    <w:rsid w:val="42B4E90E"/>
    <w:rsid w:val="42B55E02"/>
    <w:rsid w:val="42B56E31"/>
    <w:rsid w:val="42B6AD8E"/>
    <w:rsid w:val="42B7A1BE"/>
    <w:rsid w:val="42B8A89E"/>
    <w:rsid w:val="42BA8E0C"/>
    <w:rsid w:val="42BAB743"/>
    <w:rsid w:val="42BB38C7"/>
    <w:rsid w:val="42BE73FE"/>
    <w:rsid w:val="42C0E8F9"/>
    <w:rsid w:val="42C25F80"/>
    <w:rsid w:val="42C64C65"/>
    <w:rsid w:val="42C6B2D5"/>
    <w:rsid w:val="42C778DB"/>
    <w:rsid w:val="42C87593"/>
    <w:rsid w:val="42C8CCAB"/>
    <w:rsid w:val="42CB55FF"/>
    <w:rsid w:val="42CD0B7E"/>
    <w:rsid w:val="42CDA14E"/>
    <w:rsid w:val="42CF4F86"/>
    <w:rsid w:val="42D023B2"/>
    <w:rsid w:val="42D17DE2"/>
    <w:rsid w:val="42D1B491"/>
    <w:rsid w:val="42D34947"/>
    <w:rsid w:val="42D7112E"/>
    <w:rsid w:val="42D78956"/>
    <w:rsid w:val="42D7D4AE"/>
    <w:rsid w:val="42D7DBCE"/>
    <w:rsid w:val="42D97AA7"/>
    <w:rsid w:val="42DA05C3"/>
    <w:rsid w:val="42DC3AD3"/>
    <w:rsid w:val="42DE21AA"/>
    <w:rsid w:val="42E02849"/>
    <w:rsid w:val="42E0FF64"/>
    <w:rsid w:val="42E3AFDD"/>
    <w:rsid w:val="42E62627"/>
    <w:rsid w:val="42E6874F"/>
    <w:rsid w:val="42E70C5F"/>
    <w:rsid w:val="42E755F8"/>
    <w:rsid w:val="42EA3636"/>
    <w:rsid w:val="42EB8EF9"/>
    <w:rsid w:val="42EBB319"/>
    <w:rsid w:val="42EC2680"/>
    <w:rsid w:val="42ECB29D"/>
    <w:rsid w:val="42ECB450"/>
    <w:rsid w:val="42ECF59F"/>
    <w:rsid w:val="42EE57D3"/>
    <w:rsid w:val="42F0D000"/>
    <w:rsid w:val="42F29867"/>
    <w:rsid w:val="42F379FB"/>
    <w:rsid w:val="42F66E31"/>
    <w:rsid w:val="42F7C3D6"/>
    <w:rsid w:val="42F81804"/>
    <w:rsid w:val="42FA7A68"/>
    <w:rsid w:val="42FADA7A"/>
    <w:rsid w:val="42FD6FC5"/>
    <w:rsid w:val="42FDA782"/>
    <w:rsid w:val="43016DA2"/>
    <w:rsid w:val="4302B1D6"/>
    <w:rsid w:val="4305303F"/>
    <w:rsid w:val="43062FD2"/>
    <w:rsid w:val="43068066"/>
    <w:rsid w:val="43074C9C"/>
    <w:rsid w:val="430751F9"/>
    <w:rsid w:val="430978A0"/>
    <w:rsid w:val="430B09DE"/>
    <w:rsid w:val="430C151B"/>
    <w:rsid w:val="430D0E29"/>
    <w:rsid w:val="430DA0FF"/>
    <w:rsid w:val="430E0EF7"/>
    <w:rsid w:val="430F3D1C"/>
    <w:rsid w:val="4310A7A0"/>
    <w:rsid w:val="43143557"/>
    <w:rsid w:val="43143C8D"/>
    <w:rsid w:val="4314B466"/>
    <w:rsid w:val="4316ADEB"/>
    <w:rsid w:val="4317787E"/>
    <w:rsid w:val="43178F43"/>
    <w:rsid w:val="43180E9E"/>
    <w:rsid w:val="43190578"/>
    <w:rsid w:val="431C8D55"/>
    <w:rsid w:val="43204E72"/>
    <w:rsid w:val="432092C0"/>
    <w:rsid w:val="4321F32D"/>
    <w:rsid w:val="43253E18"/>
    <w:rsid w:val="43253EA2"/>
    <w:rsid w:val="4325CDC6"/>
    <w:rsid w:val="43265532"/>
    <w:rsid w:val="4326C013"/>
    <w:rsid w:val="43290EC0"/>
    <w:rsid w:val="4329B514"/>
    <w:rsid w:val="432AB62E"/>
    <w:rsid w:val="432B7DBA"/>
    <w:rsid w:val="432D18E7"/>
    <w:rsid w:val="432E7E73"/>
    <w:rsid w:val="43304B51"/>
    <w:rsid w:val="433069FE"/>
    <w:rsid w:val="433471F2"/>
    <w:rsid w:val="4334BA45"/>
    <w:rsid w:val="433672A9"/>
    <w:rsid w:val="433725B0"/>
    <w:rsid w:val="43372890"/>
    <w:rsid w:val="4337D742"/>
    <w:rsid w:val="433834EC"/>
    <w:rsid w:val="433839F0"/>
    <w:rsid w:val="43390F23"/>
    <w:rsid w:val="43395A72"/>
    <w:rsid w:val="433B3374"/>
    <w:rsid w:val="433C0852"/>
    <w:rsid w:val="433E6900"/>
    <w:rsid w:val="43403B36"/>
    <w:rsid w:val="43408A61"/>
    <w:rsid w:val="43415A6C"/>
    <w:rsid w:val="43433ABC"/>
    <w:rsid w:val="434401FF"/>
    <w:rsid w:val="43450382"/>
    <w:rsid w:val="43451A1F"/>
    <w:rsid w:val="434541AF"/>
    <w:rsid w:val="43486EBB"/>
    <w:rsid w:val="4348F886"/>
    <w:rsid w:val="4349B1A2"/>
    <w:rsid w:val="434BB082"/>
    <w:rsid w:val="434BBE13"/>
    <w:rsid w:val="434CDD6C"/>
    <w:rsid w:val="434F1DF8"/>
    <w:rsid w:val="434F7EB1"/>
    <w:rsid w:val="43503AC6"/>
    <w:rsid w:val="4351DEEC"/>
    <w:rsid w:val="4352E81E"/>
    <w:rsid w:val="4354F294"/>
    <w:rsid w:val="4355DA64"/>
    <w:rsid w:val="43583DE7"/>
    <w:rsid w:val="4358C0E7"/>
    <w:rsid w:val="435AF4B3"/>
    <w:rsid w:val="435D85D4"/>
    <w:rsid w:val="43629B84"/>
    <w:rsid w:val="4363979E"/>
    <w:rsid w:val="43646ADC"/>
    <w:rsid w:val="4367DA6A"/>
    <w:rsid w:val="4367EFB0"/>
    <w:rsid w:val="4369C715"/>
    <w:rsid w:val="436B15E0"/>
    <w:rsid w:val="436B3807"/>
    <w:rsid w:val="436BE9D4"/>
    <w:rsid w:val="4375CEDB"/>
    <w:rsid w:val="43781936"/>
    <w:rsid w:val="4378EEDD"/>
    <w:rsid w:val="437D9D1F"/>
    <w:rsid w:val="437FE6C2"/>
    <w:rsid w:val="43817233"/>
    <w:rsid w:val="43818523"/>
    <w:rsid w:val="4382A22C"/>
    <w:rsid w:val="43859728"/>
    <w:rsid w:val="438687CD"/>
    <w:rsid w:val="43878509"/>
    <w:rsid w:val="43887214"/>
    <w:rsid w:val="4388CD67"/>
    <w:rsid w:val="43893928"/>
    <w:rsid w:val="43898D78"/>
    <w:rsid w:val="438AD258"/>
    <w:rsid w:val="438E36EF"/>
    <w:rsid w:val="438ECF09"/>
    <w:rsid w:val="438FA3D3"/>
    <w:rsid w:val="438FFF5C"/>
    <w:rsid w:val="43936343"/>
    <w:rsid w:val="43949BFF"/>
    <w:rsid w:val="4396078F"/>
    <w:rsid w:val="4396F0C3"/>
    <w:rsid w:val="43990B00"/>
    <w:rsid w:val="4399183C"/>
    <w:rsid w:val="439AAB73"/>
    <w:rsid w:val="439E6B0F"/>
    <w:rsid w:val="439EF26D"/>
    <w:rsid w:val="439F049B"/>
    <w:rsid w:val="43A22D46"/>
    <w:rsid w:val="43A2B1F5"/>
    <w:rsid w:val="43A31B66"/>
    <w:rsid w:val="43A439A0"/>
    <w:rsid w:val="43A659BF"/>
    <w:rsid w:val="43A7686F"/>
    <w:rsid w:val="43A84AA4"/>
    <w:rsid w:val="43A88A60"/>
    <w:rsid w:val="43A9BDDC"/>
    <w:rsid w:val="43AA1C35"/>
    <w:rsid w:val="43AAE1DE"/>
    <w:rsid w:val="43AC9218"/>
    <w:rsid w:val="43ACC072"/>
    <w:rsid w:val="43AE3767"/>
    <w:rsid w:val="43AF50D6"/>
    <w:rsid w:val="43AF8DBF"/>
    <w:rsid w:val="43B08B70"/>
    <w:rsid w:val="43B24767"/>
    <w:rsid w:val="43B26BC4"/>
    <w:rsid w:val="43B3BFD7"/>
    <w:rsid w:val="43B577F2"/>
    <w:rsid w:val="43B5CFA5"/>
    <w:rsid w:val="43B5E696"/>
    <w:rsid w:val="43B87089"/>
    <w:rsid w:val="43B9369A"/>
    <w:rsid w:val="43B99751"/>
    <w:rsid w:val="43B9C80B"/>
    <w:rsid w:val="43BA1B42"/>
    <w:rsid w:val="43BC429E"/>
    <w:rsid w:val="43BC5844"/>
    <w:rsid w:val="43BD680B"/>
    <w:rsid w:val="43BE8DA7"/>
    <w:rsid w:val="43C2A861"/>
    <w:rsid w:val="43C2B947"/>
    <w:rsid w:val="43C3D935"/>
    <w:rsid w:val="43C53830"/>
    <w:rsid w:val="43C56C61"/>
    <w:rsid w:val="43C5A9CA"/>
    <w:rsid w:val="43C65988"/>
    <w:rsid w:val="43C6C0E3"/>
    <w:rsid w:val="43CA119D"/>
    <w:rsid w:val="43CA9D28"/>
    <w:rsid w:val="43CAD42A"/>
    <w:rsid w:val="43CBC86F"/>
    <w:rsid w:val="43CDFE3F"/>
    <w:rsid w:val="43CEC8AB"/>
    <w:rsid w:val="43CFC3F5"/>
    <w:rsid w:val="43D0E128"/>
    <w:rsid w:val="43D28EB3"/>
    <w:rsid w:val="43D35D9E"/>
    <w:rsid w:val="43D46E9C"/>
    <w:rsid w:val="43D4A151"/>
    <w:rsid w:val="43D74769"/>
    <w:rsid w:val="43D94E7C"/>
    <w:rsid w:val="43DA9BCE"/>
    <w:rsid w:val="43DB7977"/>
    <w:rsid w:val="43DC3559"/>
    <w:rsid w:val="43DC6EDB"/>
    <w:rsid w:val="43DF8D2D"/>
    <w:rsid w:val="43E1632C"/>
    <w:rsid w:val="43E23423"/>
    <w:rsid w:val="43E28EF8"/>
    <w:rsid w:val="43E35B6A"/>
    <w:rsid w:val="43E51CD3"/>
    <w:rsid w:val="43E72A46"/>
    <w:rsid w:val="43E86C63"/>
    <w:rsid w:val="43ED3547"/>
    <w:rsid w:val="43ED3E00"/>
    <w:rsid w:val="43F08F64"/>
    <w:rsid w:val="43F0FE88"/>
    <w:rsid w:val="43F1BA56"/>
    <w:rsid w:val="43F22F9D"/>
    <w:rsid w:val="43F24196"/>
    <w:rsid w:val="43F5685A"/>
    <w:rsid w:val="43F587D9"/>
    <w:rsid w:val="43F90572"/>
    <w:rsid w:val="43FB430F"/>
    <w:rsid w:val="4400C85D"/>
    <w:rsid w:val="440102DB"/>
    <w:rsid w:val="44015D90"/>
    <w:rsid w:val="4401C42E"/>
    <w:rsid w:val="44021C95"/>
    <w:rsid w:val="4402C048"/>
    <w:rsid w:val="4406BECC"/>
    <w:rsid w:val="4406C7B3"/>
    <w:rsid w:val="4406EC3B"/>
    <w:rsid w:val="4407906E"/>
    <w:rsid w:val="440C6E92"/>
    <w:rsid w:val="440D75F2"/>
    <w:rsid w:val="440E4B4F"/>
    <w:rsid w:val="440FACCA"/>
    <w:rsid w:val="44104438"/>
    <w:rsid w:val="4411B815"/>
    <w:rsid w:val="44141ED2"/>
    <w:rsid w:val="4414391E"/>
    <w:rsid w:val="4415E514"/>
    <w:rsid w:val="44162D20"/>
    <w:rsid w:val="44164BD6"/>
    <w:rsid w:val="44165D5C"/>
    <w:rsid w:val="441907E4"/>
    <w:rsid w:val="44190D45"/>
    <w:rsid w:val="441911D5"/>
    <w:rsid w:val="441DBBFD"/>
    <w:rsid w:val="441F3FB7"/>
    <w:rsid w:val="4421670C"/>
    <w:rsid w:val="442386D1"/>
    <w:rsid w:val="4423D33E"/>
    <w:rsid w:val="44244752"/>
    <w:rsid w:val="44258970"/>
    <w:rsid w:val="4426FE5E"/>
    <w:rsid w:val="442A1218"/>
    <w:rsid w:val="442A18D5"/>
    <w:rsid w:val="442A4500"/>
    <w:rsid w:val="442A7DED"/>
    <w:rsid w:val="442B9B5C"/>
    <w:rsid w:val="442BDCDF"/>
    <w:rsid w:val="442C658C"/>
    <w:rsid w:val="442FAAEF"/>
    <w:rsid w:val="44310146"/>
    <w:rsid w:val="4436C549"/>
    <w:rsid w:val="4437040E"/>
    <w:rsid w:val="44388112"/>
    <w:rsid w:val="443A6B46"/>
    <w:rsid w:val="443D234C"/>
    <w:rsid w:val="443D62EB"/>
    <w:rsid w:val="443E7EBB"/>
    <w:rsid w:val="443F2BC0"/>
    <w:rsid w:val="443F8CCD"/>
    <w:rsid w:val="44414ED3"/>
    <w:rsid w:val="444193DC"/>
    <w:rsid w:val="444228C9"/>
    <w:rsid w:val="44425870"/>
    <w:rsid w:val="4443C5F5"/>
    <w:rsid w:val="4447A5BB"/>
    <w:rsid w:val="4448CB69"/>
    <w:rsid w:val="444BB56E"/>
    <w:rsid w:val="444E8AF7"/>
    <w:rsid w:val="4450469A"/>
    <w:rsid w:val="4452BE0A"/>
    <w:rsid w:val="44535E69"/>
    <w:rsid w:val="4453A147"/>
    <w:rsid w:val="445490E2"/>
    <w:rsid w:val="4454A142"/>
    <w:rsid w:val="445680CF"/>
    <w:rsid w:val="445860B1"/>
    <w:rsid w:val="445A9132"/>
    <w:rsid w:val="445C5A15"/>
    <w:rsid w:val="4462915C"/>
    <w:rsid w:val="446357ED"/>
    <w:rsid w:val="4463E464"/>
    <w:rsid w:val="4464B26E"/>
    <w:rsid w:val="4465B1D4"/>
    <w:rsid w:val="446640D9"/>
    <w:rsid w:val="446698CA"/>
    <w:rsid w:val="4466DAEA"/>
    <w:rsid w:val="4467E033"/>
    <w:rsid w:val="4469948D"/>
    <w:rsid w:val="4469AF18"/>
    <w:rsid w:val="4469D2E9"/>
    <w:rsid w:val="446A3DDE"/>
    <w:rsid w:val="446AF986"/>
    <w:rsid w:val="446B6319"/>
    <w:rsid w:val="446DE959"/>
    <w:rsid w:val="446E9F4C"/>
    <w:rsid w:val="446FF1B4"/>
    <w:rsid w:val="4472E27F"/>
    <w:rsid w:val="4474C5B2"/>
    <w:rsid w:val="4476DF95"/>
    <w:rsid w:val="4478C101"/>
    <w:rsid w:val="44795671"/>
    <w:rsid w:val="447A503A"/>
    <w:rsid w:val="447AAFE6"/>
    <w:rsid w:val="447B77C2"/>
    <w:rsid w:val="447B82CC"/>
    <w:rsid w:val="447B950C"/>
    <w:rsid w:val="447C0634"/>
    <w:rsid w:val="447CA0BF"/>
    <w:rsid w:val="447CFED3"/>
    <w:rsid w:val="447D6780"/>
    <w:rsid w:val="447DCEBA"/>
    <w:rsid w:val="447FCD03"/>
    <w:rsid w:val="4483EADF"/>
    <w:rsid w:val="448526BA"/>
    <w:rsid w:val="44887177"/>
    <w:rsid w:val="448C88D0"/>
    <w:rsid w:val="448CB7BB"/>
    <w:rsid w:val="448CBC3E"/>
    <w:rsid w:val="448D4BA6"/>
    <w:rsid w:val="448E9C3B"/>
    <w:rsid w:val="448ED4FB"/>
    <w:rsid w:val="448F3325"/>
    <w:rsid w:val="448FB914"/>
    <w:rsid w:val="449483CE"/>
    <w:rsid w:val="449548D7"/>
    <w:rsid w:val="4496F748"/>
    <w:rsid w:val="44991A26"/>
    <w:rsid w:val="4499FCC6"/>
    <w:rsid w:val="449A71D1"/>
    <w:rsid w:val="449C379F"/>
    <w:rsid w:val="449D461B"/>
    <w:rsid w:val="449DBF7F"/>
    <w:rsid w:val="449FFE0A"/>
    <w:rsid w:val="44A00734"/>
    <w:rsid w:val="44A0630D"/>
    <w:rsid w:val="44A1122C"/>
    <w:rsid w:val="44A12702"/>
    <w:rsid w:val="44A60452"/>
    <w:rsid w:val="44A62EB7"/>
    <w:rsid w:val="44A87E14"/>
    <w:rsid w:val="44A95EFE"/>
    <w:rsid w:val="44AAB53D"/>
    <w:rsid w:val="44AB8FD5"/>
    <w:rsid w:val="44AD4862"/>
    <w:rsid w:val="44B078DC"/>
    <w:rsid w:val="44B2254F"/>
    <w:rsid w:val="44B29C99"/>
    <w:rsid w:val="44B3CD10"/>
    <w:rsid w:val="44B4822F"/>
    <w:rsid w:val="44B4DA85"/>
    <w:rsid w:val="44B55C2E"/>
    <w:rsid w:val="44B64764"/>
    <w:rsid w:val="44B6CBE9"/>
    <w:rsid w:val="44B7A925"/>
    <w:rsid w:val="44B7FF2F"/>
    <w:rsid w:val="44B808E3"/>
    <w:rsid w:val="44B9B30E"/>
    <w:rsid w:val="44BBEF50"/>
    <w:rsid w:val="44BF1280"/>
    <w:rsid w:val="44BF54F4"/>
    <w:rsid w:val="44C0BA7E"/>
    <w:rsid w:val="44C2BAC8"/>
    <w:rsid w:val="44C34C18"/>
    <w:rsid w:val="44C37347"/>
    <w:rsid w:val="44C3B6C5"/>
    <w:rsid w:val="44C4A8F3"/>
    <w:rsid w:val="44C54263"/>
    <w:rsid w:val="44C5DD34"/>
    <w:rsid w:val="44CAAE3B"/>
    <w:rsid w:val="44CD275D"/>
    <w:rsid w:val="44CDF32E"/>
    <w:rsid w:val="44CE245A"/>
    <w:rsid w:val="44D0FDD3"/>
    <w:rsid w:val="44D150B2"/>
    <w:rsid w:val="44D2C83F"/>
    <w:rsid w:val="44D3D738"/>
    <w:rsid w:val="44D44C3F"/>
    <w:rsid w:val="44D53570"/>
    <w:rsid w:val="44D569C4"/>
    <w:rsid w:val="44D65AA8"/>
    <w:rsid w:val="44D71E5D"/>
    <w:rsid w:val="44D7E6A8"/>
    <w:rsid w:val="44DA180D"/>
    <w:rsid w:val="44DB960D"/>
    <w:rsid w:val="44DC5151"/>
    <w:rsid w:val="44DC5DC3"/>
    <w:rsid w:val="44DD442F"/>
    <w:rsid w:val="44DDAA46"/>
    <w:rsid w:val="44DFD187"/>
    <w:rsid w:val="44E16F1E"/>
    <w:rsid w:val="44E2E097"/>
    <w:rsid w:val="44E6F93E"/>
    <w:rsid w:val="44E8EA18"/>
    <w:rsid w:val="44E9D050"/>
    <w:rsid w:val="44EC5631"/>
    <w:rsid w:val="44ED8ED6"/>
    <w:rsid w:val="44EDFCA7"/>
    <w:rsid w:val="44EFFE96"/>
    <w:rsid w:val="44F1B7E3"/>
    <w:rsid w:val="44F1D053"/>
    <w:rsid w:val="44F231F2"/>
    <w:rsid w:val="44F2D591"/>
    <w:rsid w:val="44F31E9B"/>
    <w:rsid w:val="44F33784"/>
    <w:rsid w:val="44F49148"/>
    <w:rsid w:val="44F49C15"/>
    <w:rsid w:val="44F8DCF4"/>
    <w:rsid w:val="44F92B04"/>
    <w:rsid w:val="44F93D72"/>
    <w:rsid w:val="44FA585F"/>
    <w:rsid w:val="44FEB3CB"/>
    <w:rsid w:val="44FF0926"/>
    <w:rsid w:val="45006327"/>
    <w:rsid w:val="4500F4B1"/>
    <w:rsid w:val="45015C98"/>
    <w:rsid w:val="4501D61E"/>
    <w:rsid w:val="45039287"/>
    <w:rsid w:val="45040C48"/>
    <w:rsid w:val="45046BF3"/>
    <w:rsid w:val="450503E5"/>
    <w:rsid w:val="4505F0D3"/>
    <w:rsid w:val="4508D7F3"/>
    <w:rsid w:val="45094334"/>
    <w:rsid w:val="450A1BC1"/>
    <w:rsid w:val="450A72AA"/>
    <w:rsid w:val="450C0208"/>
    <w:rsid w:val="450C84BD"/>
    <w:rsid w:val="450E554E"/>
    <w:rsid w:val="450F3049"/>
    <w:rsid w:val="450F6940"/>
    <w:rsid w:val="450FF2A4"/>
    <w:rsid w:val="45123404"/>
    <w:rsid w:val="45130E1D"/>
    <w:rsid w:val="45156A90"/>
    <w:rsid w:val="4515C4AF"/>
    <w:rsid w:val="4519A752"/>
    <w:rsid w:val="451A4FB0"/>
    <w:rsid w:val="451DFAA4"/>
    <w:rsid w:val="451ED278"/>
    <w:rsid w:val="4520FF38"/>
    <w:rsid w:val="45214343"/>
    <w:rsid w:val="45233E68"/>
    <w:rsid w:val="4525DEDE"/>
    <w:rsid w:val="452725A6"/>
    <w:rsid w:val="45277059"/>
    <w:rsid w:val="4527BF04"/>
    <w:rsid w:val="45292D8D"/>
    <w:rsid w:val="452A36B4"/>
    <w:rsid w:val="452AA698"/>
    <w:rsid w:val="452B161C"/>
    <w:rsid w:val="452B47F2"/>
    <w:rsid w:val="452EC951"/>
    <w:rsid w:val="45308BC3"/>
    <w:rsid w:val="45318327"/>
    <w:rsid w:val="4534D642"/>
    <w:rsid w:val="45352F4E"/>
    <w:rsid w:val="45368B5D"/>
    <w:rsid w:val="45386C60"/>
    <w:rsid w:val="45387B2F"/>
    <w:rsid w:val="453A22A4"/>
    <w:rsid w:val="453B8E90"/>
    <w:rsid w:val="453C9F45"/>
    <w:rsid w:val="453CAB72"/>
    <w:rsid w:val="453E32C3"/>
    <w:rsid w:val="453F8CB7"/>
    <w:rsid w:val="4541695E"/>
    <w:rsid w:val="4541D097"/>
    <w:rsid w:val="4542A1C4"/>
    <w:rsid w:val="4543B6F2"/>
    <w:rsid w:val="45445008"/>
    <w:rsid w:val="4544CACE"/>
    <w:rsid w:val="45462322"/>
    <w:rsid w:val="45477C6C"/>
    <w:rsid w:val="45479E29"/>
    <w:rsid w:val="4547F906"/>
    <w:rsid w:val="4548C25F"/>
    <w:rsid w:val="45493C00"/>
    <w:rsid w:val="454A3889"/>
    <w:rsid w:val="454BDCE2"/>
    <w:rsid w:val="454CAE8E"/>
    <w:rsid w:val="454FB5B7"/>
    <w:rsid w:val="45521E49"/>
    <w:rsid w:val="4552F595"/>
    <w:rsid w:val="4553E283"/>
    <w:rsid w:val="4556A67B"/>
    <w:rsid w:val="45570B2D"/>
    <w:rsid w:val="4557EF71"/>
    <w:rsid w:val="455865CA"/>
    <w:rsid w:val="455962B2"/>
    <w:rsid w:val="455E73F4"/>
    <w:rsid w:val="455F21BB"/>
    <w:rsid w:val="455F410F"/>
    <w:rsid w:val="4561D441"/>
    <w:rsid w:val="45660A48"/>
    <w:rsid w:val="4567D91E"/>
    <w:rsid w:val="45684706"/>
    <w:rsid w:val="4568C704"/>
    <w:rsid w:val="456A2277"/>
    <w:rsid w:val="456B0570"/>
    <w:rsid w:val="456D6996"/>
    <w:rsid w:val="456DD75B"/>
    <w:rsid w:val="456DF6C2"/>
    <w:rsid w:val="456F6BAD"/>
    <w:rsid w:val="456F8741"/>
    <w:rsid w:val="457033C6"/>
    <w:rsid w:val="4571F09D"/>
    <w:rsid w:val="4572AFDE"/>
    <w:rsid w:val="457905A8"/>
    <w:rsid w:val="457930F3"/>
    <w:rsid w:val="457964D4"/>
    <w:rsid w:val="4579BF1F"/>
    <w:rsid w:val="457A779F"/>
    <w:rsid w:val="457D51EF"/>
    <w:rsid w:val="457E696B"/>
    <w:rsid w:val="457EAB26"/>
    <w:rsid w:val="457F29BC"/>
    <w:rsid w:val="457F51B9"/>
    <w:rsid w:val="4580606E"/>
    <w:rsid w:val="45808A0C"/>
    <w:rsid w:val="45811822"/>
    <w:rsid w:val="45815101"/>
    <w:rsid w:val="45822CBC"/>
    <w:rsid w:val="458365D5"/>
    <w:rsid w:val="45848832"/>
    <w:rsid w:val="45850173"/>
    <w:rsid w:val="45855C1E"/>
    <w:rsid w:val="45858784"/>
    <w:rsid w:val="458AD917"/>
    <w:rsid w:val="458B9B50"/>
    <w:rsid w:val="458C48EA"/>
    <w:rsid w:val="458C8A47"/>
    <w:rsid w:val="458F31AC"/>
    <w:rsid w:val="459110F4"/>
    <w:rsid w:val="4591C677"/>
    <w:rsid w:val="4592A689"/>
    <w:rsid w:val="4594D463"/>
    <w:rsid w:val="4596BC4F"/>
    <w:rsid w:val="459A0588"/>
    <w:rsid w:val="459B1208"/>
    <w:rsid w:val="459C81F2"/>
    <w:rsid w:val="459D688C"/>
    <w:rsid w:val="459DC006"/>
    <w:rsid w:val="459FB3EF"/>
    <w:rsid w:val="45A00BE0"/>
    <w:rsid w:val="45A1A013"/>
    <w:rsid w:val="45A307A9"/>
    <w:rsid w:val="45A3E902"/>
    <w:rsid w:val="45A602E7"/>
    <w:rsid w:val="45AA247A"/>
    <w:rsid w:val="45AD1A9D"/>
    <w:rsid w:val="45B3EDED"/>
    <w:rsid w:val="45B4D1C6"/>
    <w:rsid w:val="45B625B6"/>
    <w:rsid w:val="45B88BDD"/>
    <w:rsid w:val="45B94704"/>
    <w:rsid w:val="45B98AE5"/>
    <w:rsid w:val="45BBB9CF"/>
    <w:rsid w:val="45BCE59E"/>
    <w:rsid w:val="45BE9E07"/>
    <w:rsid w:val="45BF644B"/>
    <w:rsid w:val="45C159D1"/>
    <w:rsid w:val="45C34797"/>
    <w:rsid w:val="45C3A38C"/>
    <w:rsid w:val="45C3BB19"/>
    <w:rsid w:val="45C571E6"/>
    <w:rsid w:val="45CB1FB2"/>
    <w:rsid w:val="45CCF90E"/>
    <w:rsid w:val="45CF2E5B"/>
    <w:rsid w:val="45CF6785"/>
    <w:rsid w:val="45D29853"/>
    <w:rsid w:val="45D32496"/>
    <w:rsid w:val="45D3C79C"/>
    <w:rsid w:val="45D4BF68"/>
    <w:rsid w:val="45D500BA"/>
    <w:rsid w:val="45D5C1AF"/>
    <w:rsid w:val="45D7D497"/>
    <w:rsid w:val="45D8349B"/>
    <w:rsid w:val="45D9894D"/>
    <w:rsid w:val="45D9C77E"/>
    <w:rsid w:val="45DCE849"/>
    <w:rsid w:val="45DD6B7E"/>
    <w:rsid w:val="45E1D1D9"/>
    <w:rsid w:val="45E1D574"/>
    <w:rsid w:val="45E1F69C"/>
    <w:rsid w:val="45E3C7CE"/>
    <w:rsid w:val="45E3D063"/>
    <w:rsid w:val="45E810C4"/>
    <w:rsid w:val="45E8C50C"/>
    <w:rsid w:val="45E8DCE2"/>
    <w:rsid w:val="45E97E7A"/>
    <w:rsid w:val="45EAC5B3"/>
    <w:rsid w:val="45EBE503"/>
    <w:rsid w:val="45EEB9B8"/>
    <w:rsid w:val="45F048E4"/>
    <w:rsid w:val="45F34B4B"/>
    <w:rsid w:val="45F358A1"/>
    <w:rsid w:val="45F3ABAE"/>
    <w:rsid w:val="45F3F3EF"/>
    <w:rsid w:val="45F6F513"/>
    <w:rsid w:val="45F82EE6"/>
    <w:rsid w:val="45FACC7C"/>
    <w:rsid w:val="45FCCC25"/>
    <w:rsid w:val="45FE3E48"/>
    <w:rsid w:val="45FFA2D0"/>
    <w:rsid w:val="46014786"/>
    <w:rsid w:val="460180E8"/>
    <w:rsid w:val="460256CC"/>
    <w:rsid w:val="4604E034"/>
    <w:rsid w:val="4604E523"/>
    <w:rsid w:val="4604EE2A"/>
    <w:rsid w:val="46051DF6"/>
    <w:rsid w:val="4606B03F"/>
    <w:rsid w:val="4607DC5E"/>
    <w:rsid w:val="4609267A"/>
    <w:rsid w:val="46097C51"/>
    <w:rsid w:val="460E3643"/>
    <w:rsid w:val="460E8568"/>
    <w:rsid w:val="460E8D2F"/>
    <w:rsid w:val="460F78AD"/>
    <w:rsid w:val="46114295"/>
    <w:rsid w:val="4613513D"/>
    <w:rsid w:val="46174823"/>
    <w:rsid w:val="46179E3C"/>
    <w:rsid w:val="461BBE7B"/>
    <w:rsid w:val="461F252D"/>
    <w:rsid w:val="462B5422"/>
    <w:rsid w:val="462C6C08"/>
    <w:rsid w:val="462F2E71"/>
    <w:rsid w:val="463114D9"/>
    <w:rsid w:val="46313021"/>
    <w:rsid w:val="463557A5"/>
    <w:rsid w:val="46355D28"/>
    <w:rsid w:val="4635941F"/>
    <w:rsid w:val="463A5AFD"/>
    <w:rsid w:val="463B2CCB"/>
    <w:rsid w:val="463C69FE"/>
    <w:rsid w:val="463DF458"/>
    <w:rsid w:val="463E167B"/>
    <w:rsid w:val="46403CE0"/>
    <w:rsid w:val="4643D99E"/>
    <w:rsid w:val="46441CA4"/>
    <w:rsid w:val="4645341D"/>
    <w:rsid w:val="4646CC3C"/>
    <w:rsid w:val="46478337"/>
    <w:rsid w:val="4647F00E"/>
    <w:rsid w:val="464932F3"/>
    <w:rsid w:val="46495F95"/>
    <w:rsid w:val="464B8962"/>
    <w:rsid w:val="464BFCAD"/>
    <w:rsid w:val="464D4B24"/>
    <w:rsid w:val="464DDCC8"/>
    <w:rsid w:val="464F30BD"/>
    <w:rsid w:val="464F77DC"/>
    <w:rsid w:val="46510E6D"/>
    <w:rsid w:val="46512C8F"/>
    <w:rsid w:val="4651F24F"/>
    <w:rsid w:val="4653F099"/>
    <w:rsid w:val="46559CB2"/>
    <w:rsid w:val="4657102C"/>
    <w:rsid w:val="4658D971"/>
    <w:rsid w:val="465C8E40"/>
    <w:rsid w:val="465D17E3"/>
    <w:rsid w:val="465EE999"/>
    <w:rsid w:val="465F998D"/>
    <w:rsid w:val="466178A4"/>
    <w:rsid w:val="4663624C"/>
    <w:rsid w:val="46653EBA"/>
    <w:rsid w:val="4665D2EB"/>
    <w:rsid w:val="4666F6E7"/>
    <w:rsid w:val="46677318"/>
    <w:rsid w:val="466815B4"/>
    <w:rsid w:val="4668E354"/>
    <w:rsid w:val="4669DC1C"/>
    <w:rsid w:val="466A5E4B"/>
    <w:rsid w:val="466CA809"/>
    <w:rsid w:val="466CBAED"/>
    <w:rsid w:val="466CDDCB"/>
    <w:rsid w:val="466EF50F"/>
    <w:rsid w:val="46722C45"/>
    <w:rsid w:val="4672597E"/>
    <w:rsid w:val="467444DC"/>
    <w:rsid w:val="4676AA80"/>
    <w:rsid w:val="4676B7D7"/>
    <w:rsid w:val="467872CE"/>
    <w:rsid w:val="4678D65A"/>
    <w:rsid w:val="4679D71D"/>
    <w:rsid w:val="467AB63F"/>
    <w:rsid w:val="4681A44F"/>
    <w:rsid w:val="46820EA4"/>
    <w:rsid w:val="4682D7BC"/>
    <w:rsid w:val="46843B03"/>
    <w:rsid w:val="46848D8F"/>
    <w:rsid w:val="46855938"/>
    <w:rsid w:val="468724F5"/>
    <w:rsid w:val="4687BFB1"/>
    <w:rsid w:val="4688AD45"/>
    <w:rsid w:val="4692F4EA"/>
    <w:rsid w:val="46930744"/>
    <w:rsid w:val="4693AD08"/>
    <w:rsid w:val="469543C2"/>
    <w:rsid w:val="46959A9E"/>
    <w:rsid w:val="46960765"/>
    <w:rsid w:val="469746A9"/>
    <w:rsid w:val="46985616"/>
    <w:rsid w:val="469A4577"/>
    <w:rsid w:val="469AA2DC"/>
    <w:rsid w:val="469CEF0E"/>
    <w:rsid w:val="469D2DA6"/>
    <w:rsid w:val="469E13F1"/>
    <w:rsid w:val="469E6F56"/>
    <w:rsid w:val="46A04B35"/>
    <w:rsid w:val="46A0E84A"/>
    <w:rsid w:val="46A1A389"/>
    <w:rsid w:val="46A2E5FB"/>
    <w:rsid w:val="46A468A1"/>
    <w:rsid w:val="46A85D88"/>
    <w:rsid w:val="46AA05F8"/>
    <w:rsid w:val="46AC72E6"/>
    <w:rsid w:val="46AD3B14"/>
    <w:rsid w:val="46AEF1E3"/>
    <w:rsid w:val="46B0F3F5"/>
    <w:rsid w:val="46B1514D"/>
    <w:rsid w:val="46B29C49"/>
    <w:rsid w:val="46B47B08"/>
    <w:rsid w:val="46B4D90C"/>
    <w:rsid w:val="46B4EEF2"/>
    <w:rsid w:val="46B64DBB"/>
    <w:rsid w:val="46B76513"/>
    <w:rsid w:val="46B9CF36"/>
    <w:rsid w:val="46BD79F0"/>
    <w:rsid w:val="46BDE8E4"/>
    <w:rsid w:val="46BE7E3E"/>
    <w:rsid w:val="46BF079E"/>
    <w:rsid w:val="46BFA2ED"/>
    <w:rsid w:val="46BFD1F5"/>
    <w:rsid w:val="46C02424"/>
    <w:rsid w:val="46C025CC"/>
    <w:rsid w:val="46C1D5C6"/>
    <w:rsid w:val="46C30176"/>
    <w:rsid w:val="46C3814F"/>
    <w:rsid w:val="46C38F65"/>
    <w:rsid w:val="46C3CF56"/>
    <w:rsid w:val="46C403A3"/>
    <w:rsid w:val="46C4E091"/>
    <w:rsid w:val="46C503CB"/>
    <w:rsid w:val="46C58572"/>
    <w:rsid w:val="46C7D19D"/>
    <w:rsid w:val="46C9C5EC"/>
    <w:rsid w:val="46C9D207"/>
    <w:rsid w:val="46CCDE2F"/>
    <w:rsid w:val="46CCF192"/>
    <w:rsid w:val="46CF3788"/>
    <w:rsid w:val="46D05838"/>
    <w:rsid w:val="46D1E4D4"/>
    <w:rsid w:val="46D293F3"/>
    <w:rsid w:val="46D2EC9D"/>
    <w:rsid w:val="46D35722"/>
    <w:rsid w:val="46D42A44"/>
    <w:rsid w:val="46D4CD70"/>
    <w:rsid w:val="46D5750B"/>
    <w:rsid w:val="46D72331"/>
    <w:rsid w:val="46D7BF76"/>
    <w:rsid w:val="46D85F5F"/>
    <w:rsid w:val="46D88238"/>
    <w:rsid w:val="46D9B59B"/>
    <w:rsid w:val="46E165BC"/>
    <w:rsid w:val="46E19209"/>
    <w:rsid w:val="46E31B7B"/>
    <w:rsid w:val="46E5298D"/>
    <w:rsid w:val="46E6BCC8"/>
    <w:rsid w:val="46E846D3"/>
    <w:rsid w:val="46EBEA79"/>
    <w:rsid w:val="46EDD779"/>
    <w:rsid w:val="46EECD9D"/>
    <w:rsid w:val="46EFF350"/>
    <w:rsid w:val="46F02A82"/>
    <w:rsid w:val="46F10932"/>
    <w:rsid w:val="46F5C3B4"/>
    <w:rsid w:val="46F6B766"/>
    <w:rsid w:val="46FDAC95"/>
    <w:rsid w:val="46FE6F60"/>
    <w:rsid w:val="47023DEA"/>
    <w:rsid w:val="4703DF11"/>
    <w:rsid w:val="470421AE"/>
    <w:rsid w:val="4704C254"/>
    <w:rsid w:val="4704CD57"/>
    <w:rsid w:val="47050EA0"/>
    <w:rsid w:val="4705EA5E"/>
    <w:rsid w:val="4706D591"/>
    <w:rsid w:val="4708275C"/>
    <w:rsid w:val="47085E74"/>
    <w:rsid w:val="47096F2F"/>
    <w:rsid w:val="470A0B71"/>
    <w:rsid w:val="470A6D50"/>
    <w:rsid w:val="470C5233"/>
    <w:rsid w:val="470D8894"/>
    <w:rsid w:val="470F1F40"/>
    <w:rsid w:val="47101E12"/>
    <w:rsid w:val="4711605D"/>
    <w:rsid w:val="47120DF1"/>
    <w:rsid w:val="4713A24D"/>
    <w:rsid w:val="471599D5"/>
    <w:rsid w:val="4716ACA2"/>
    <w:rsid w:val="4716FC19"/>
    <w:rsid w:val="471987FA"/>
    <w:rsid w:val="471AA7CF"/>
    <w:rsid w:val="471C8519"/>
    <w:rsid w:val="471C9B0B"/>
    <w:rsid w:val="471CCFCF"/>
    <w:rsid w:val="471CE2DF"/>
    <w:rsid w:val="471EF9A6"/>
    <w:rsid w:val="47217FD2"/>
    <w:rsid w:val="4721BE2D"/>
    <w:rsid w:val="4721F7E8"/>
    <w:rsid w:val="4722068C"/>
    <w:rsid w:val="4723D8A1"/>
    <w:rsid w:val="47246FDE"/>
    <w:rsid w:val="47266FF3"/>
    <w:rsid w:val="472ABAAE"/>
    <w:rsid w:val="472B4F50"/>
    <w:rsid w:val="472CA2CB"/>
    <w:rsid w:val="472D5940"/>
    <w:rsid w:val="472FC084"/>
    <w:rsid w:val="47304180"/>
    <w:rsid w:val="4730F0D2"/>
    <w:rsid w:val="4731461A"/>
    <w:rsid w:val="47320412"/>
    <w:rsid w:val="4733AE0B"/>
    <w:rsid w:val="4733FFD6"/>
    <w:rsid w:val="473490A4"/>
    <w:rsid w:val="4734DB1C"/>
    <w:rsid w:val="4734F501"/>
    <w:rsid w:val="47358337"/>
    <w:rsid w:val="4736E9B8"/>
    <w:rsid w:val="473828D2"/>
    <w:rsid w:val="4738C5FF"/>
    <w:rsid w:val="4739019D"/>
    <w:rsid w:val="47393368"/>
    <w:rsid w:val="473AB548"/>
    <w:rsid w:val="473AF825"/>
    <w:rsid w:val="473B35FE"/>
    <w:rsid w:val="473B8B39"/>
    <w:rsid w:val="473E0276"/>
    <w:rsid w:val="473E2208"/>
    <w:rsid w:val="473E6FBD"/>
    <w:rsid w:val="473EF72F"/>
    <w:rsid w:val="473F8019"/>
    <w:rsid w:val="473FF308"/>
    <w:rsid w:val="47407BB5"/>
    <w:rsid w:val="474135DE"/>
    <w:rsid w:val="474152F1"/>
    <w:rsid w:val="47417475"/>
    <w:rsid w:val="4745A01C"/>
    <w:rsid w:val="474605E9"/>
    <w:rsid w:val="47465906"/>
    <w:rsid w:val="47479081"/>
    <w:rsid w:val="4749AF70"/>
    <w:rsid w:val="474A19CC"/>
    <w:rsid w:val="474B0531"/>
    <w:rsid w:val="474B6985"/>
    <w:rsid w:val="4751359A"/>
    <w:rsid w:val="475181B9"/>
    <w:rsid w:val="475186CE"/>
    <w:rsid w:val="47534AB2"/>
    <w:rsid w:val="47534AD0"/>
    <w:rsid w:val="4753BA90"/>
    <w:rsid w:val="4753DF82"/>
    <w:rsid w:val="47540701"/>
    <w:rsid w:val="475641B6"/>
    <w:rsid w:val="4758A33E"/>
    <w:rsid w:val="4758D725"/>
    <w:rsid w:val="475AB8ED"/>
    <w:rsid w:val="475B2CA6"/>
    <w:rsid w:val="475E1275"/>
    <w:rsid w:val="475EBACF"/>
    <w:rsid w:val="475FE4C0"/>
    <w:rsid w:val="475FF337"/>
    <w:rsid w:val="47613ECE"/>
    <w:rsid w:val="47635622"/>
    <w:rsid w:val="4764492D"/>
    <w:rsid w:val="476607A5"/>
    <w:rsid w:val="47665C05"/>
    <w:rsid w:val="47671456"/>
    <w:rsid w:val="4768C59B"/>
    <w:rsid w:val="47695914"/>
    <w:rsid w:val="476A134E"/>
    <w:rsid w:val="476B0515"/>
    <w:rsid w:val="476BCD2D"/>
    <w:rsid w:val="476C4991"/>
    <w:rsid w:val="476D2412"/>
    <w:rsid w:val="476D9E92"/>
    <w:rsid w:val="476DED4F"/>
    <w:rsid w:val="476EE9C3"/>
    <w:rsid w:val="476F74FC"/>
    <w:rsid w:val="476FB311"/>
    <w:rsid w:val="476FE7E7"/>
    <w:rsid w:val="47703DC3"/>
    <w:rsid w:val="47725DF4"/>
    <w:rsid w:val="4774EC1B"/>
    <w:rsid w:val="47760209"/>
    <w:rsid w:val="4777150D"/>
    <w:rsid w:val="4777715D"/>
    <w:rsid w:val="477846AE"/>
    <w:rsid w:val="477AD432"/>
    <w:rsid w:val="477B5B50"/>
    <w:rsid w:val="477B5C3D"/>
    <w:rsid w:val="477C311E"/>
    <w:rsid w:val="477C9C72"/>
    <w:rsid w:val="477E59A8"/>
    <w:rsid w:val="477E59CD"/>
    <w:rsid w:val="4781A72F"/>
    <w:rsid w:val="4781C60C"/>
    <w:rsid w:val="47822A31"/>
    <w:rsid w:val="4782B75B"/>
    <w:rsid w:val="4782BF2E"/>
    <w:rsid w:val="4782F6AE"/>
    <w:rsid w:val="47849DC0"/>
    <w:rsid w:val="47878C4F"/>
    <w:rsid w:val="47887875"/>
    <w:rsid w:val="47888D4A"/>
    <w:rsid w:val="4788BF38"/>
    <w:rsid w:val="478B639A"/>
    <w:rsid w:val="478D180C"/>
    <w:rsid w:val="478DE267"/>
    <w:rsid w:val="478F1A02"/>
    <w:rsid w:val="47916507"/>
    <w:rsid w:val="4794D5A4"/>
    <w:rsid w:val="47980D64"/>
    <w:rsid w:val="4799464B"/>
    <w:rsid w:val="479AC93B"/>
    <w:rsid w:val="479B4512"/>
    <w:rsid w:val="479BDFE5"/>
    <w:rsid w:val="479E29FB"/>
    <w:rsid w:val="47A01C13"/>
    <w:rsid w:val="47A29348"/>
    <w:rsid w:val="47A4F2B8"/>
    <w:rsid w:val="47A69FCC"/>
    <w:rsid w:val="47A704D8"/>
    <w:rsid w:val="47A76355"/>
    <w:rsid w:val="47A7CC08"/>
    <w:rsid w:val="47A8BFA0"/>
    <w:rsid w:val="47A957CB"/>
    <w:rsid w:val="47AAD2FA"/>
    <w:rsid w:val="47AF8C28"/>
    <w:rsid w:val="47AFD41C"/>
    <w:rsid w:val="47B037D8"/>
    <w:rsid w:val="47B129CF"/>
    <w:rsid w:val="47B5872B"/>
    <w:rsid w:val="47B613CE"/>
    <w:rsid w:val="47B74D30"/>
    <w:rsid w:val="47B80DCB"/>
    <w:rsid w:val="47B9A9EA"/>
    <w:rsid w:val="47B9D3B0"/>
    <w:rsid w:val="47BC6E2A"/>
    <w:rsid w:val="47C6C03E"/>
    <w:rsid w:val="47CD5405"/>
    <w:rsid w:val="47CDD5F1"/>
    <w:rsid w:val="47CDDECA"/>
    <w:rsid w:val="47CDE5E4"/>
    <w:rsid w:val="47CFB959"/>
    <w:rsid w:val="47CFC3C4"/>
    <w:rsid w:val="47D01649"/>
    <w:rsid w:val="47D0C55F"/>
    <w:rsid w:val="47D0C83E"/>
    <w:rsid w:val="47D286D4"/>
    <w:rsid w:val="47D29471"/>
    <w:rsid w:val="47D34E7C"/>
    <w:rsid w:val="47D428D2"/>
    <w:rsid w:val="47D5A2F5"/>
    <w:rsid w:val="47DA5A7C"/>
    <w:rsid w:val="47DC0D41"/>
    <w:rsid w:val="47DCED84"/>
    <w:rsid w:val="47DCF179"/>
    <w:rsid w:val="47DD4378"/>
    <w:rsid w:val="47E0D8C6"/>
    <w:rsid w:val="47E0FFC0"/>
    <w:rsid w:val="47E13819"/>
    <w:rsid w:val="47E1E8F7"/>
    <w:rsid w:val="47E444A0"/>
    <w:rsid w:val="47E4EF5F"/>
    <w:rsid w:val="47E5ACC3"/>
    <w:rsid w:val="47E734FE"/>
    <w:rsid w:val="47E8767E"/>
    <w:rsid w:val="47E9FD46"/>
    <w:rsid w:val="47EFB15F"/>
    <w:rsid w:val="47F07756"/>
    <w:rsid w:val="47F1BB48"/>
    <w:rsid w:val="47F46F0B"/>
    <w:rsid w:val="47F52F10"/>
    <w:rsid w:val="47FB2996"/>
    <w:rsid w:val="47FBBB40"/>
    <w:rsid w:val="47FBE097"/>
    <w:rsid w:val="47FCCC8D"/>
    <w:rsid w:val="47FE95C9"/>
    <w:rsid w:val="48044B9C"/>
    <w:rsid w:val="48049240"/>
    <w:rsid w:val="4804BDB0"/>
    <w:rsid w:val="48085AED"/>
    <w:rsid w:val="4808F229"/>
    <w:rsid w:val="480B0E00"/>
    <w:rsid w:val="480C3329"/>
    <w:rsid w:val="480C6DC4"/>
    <w:rsid w:val="480E7FDE"/>
    <w:rsid w:val="480EF3A4"/>
    <w:rsid w:val="48100C00"/>
    <w:rsid w:val="4812A518"/>
    <w:rsid w:val="4814553B"/>
    <w:rsid w:val="48151B3F"/>
    <w:rsid w:val="48165CF1"/>
    <w:rsid w:val="48169E4A"/>
    <w:rsid w:val="481855C5"/>
    <w:rsid w:val="4818EA86"/>
    <w:rsid w:val="4819DA07"/>
    <w:rsid w:val="481BB099"/>
    <w:rsid w:val="481CFC92"/>
    <w:rsid w:val="481DC4F8"/>
    <w:rsid w:val="481E3B5E"/>
    <w:rsid w:val="48210218"/>
    <w:rsid w:val="48212C3A"/>
    <w:rsid w:val="48220E6E"/>
    <w:rsid w:val="482259C7"/>
    <w:rsid w:val="4823C257"/>
    <w:rsid w:val="4825E001"/>
    <w:rsid w:val="4826E6B8"/>
    <w:rsid w:val="4827B4AB"/>
    <w:rsid w:val="4829B162"/>
    <w:rsid w:val="482B07FD"/>
    <w:rsid w:val="482B17F6"/>
    <w:rsid w:val="482BFC53"/>
    <w:rsid w:val="482CFA5F"/>
    <w:rsid w:val="482E93DC"/>
    <w:rsid w:val="483048A2"/>
    <w:rsid w:val="483051AF"/>
    <w:rsid w:val="48312C93"/>
    <w:rsid w:val="4831DEAD"/>
    <w:rsid w:val="4836AA0E"/>
    <w:rsid w:val="4836FA12"/>
    <w:rsid w:val="4838427E"/>
    <w:rsid w:val="4839F235"/>
    <w:rsid w:val="483BF24D"/>
    <w:rsid w:val="483D9978"/>
    <w:rsid w:val="4840A97B"/>
    <w:rsid w:val="4840E7A0"/>
    <w:rsid w:val="48427205"/>
    <w:rsid w:val="4842E877"/>
    <w:rsid w:val="4843A2CA"/>
    <w:rsid w:val="484550EF"/>
    <w:rsid w:val="484ACA80"/>
    <w:rsid w:val="484B2D93"/>
    <w:rsid w:val="484CE17A"/>
    <w:rsid w:val="4850316C"/>
    <w:rsid w:val="48513DE8"/>
    <w:rsid w:val="4853D168"/>
    <w:rsid w:val="485516D5"/>
    <w:rsid w:val="4856433E"/>
    <w:rsid w:val="485C0033"/>
    <w:rsid w:val="485E2205"/>
    <w:rsid w:val="485EB9E2"/>
    <w:rsid w:val="485F469B"/>
    <w:rsid w:val="485F6489"/>
    <w:rsid w:val="486123FD"/>
    <w:rsid w:val="486300E1"/>
    <w:rsid w:val="486428EF"/>
    <w:rsid w:val="4866BEC1"/>
    <w:rsid w:val="4867802E"/>
    <w:rsid w:val="4867A15E"/>
    <w:rsid w:val="48686CDC"/>
    <w:rsid w:val="486ADDFB"/>
    <w:rsid w:val="486B5335"/>
    <w:rsid w:val="486C8CD5"/>
    <w:rsid w:val="486E5087"/>
    <w:rsid w:val="486EF3AD"/>
    <w:rsid w:val="48704B3C"/>
    <w:rsid w:val="4870D13A"/>
    <w:rsid w:val="48747DB3"/>
    <w:rsid w:val="4874A801"/>
    <w:rsid w:val="487848FB"/>
    <w:rsid w:val="48785B88"/>
    <w:rsid w:val="487882DE"/>
    <w:rsid w:val="4878F656"/>
    <w:rsid w:val="487B04F4"/>
    <w:rsid w:val="487B366E"/>
    <w:rsid w:val="487C15AD"/>
    <w:rsid w:val="487CDFD5"/>
    <w:rsid w:val="487CE639"/>
    <w:rsid w:val="487DB474"/>
    <w:rsid w:val="487E526C"/>
    <w:rsid w:val="487E7CCD"/>
    <w:rsid w:val="4880873C"/>
    <w:rsid w:val="4882655A"/>
    <w:rsid w:val="48834FD2"/>
    <w:rsid w:val="48854717"/>
    <w:rsid w:val="488C70AF"/>
    <w:rsid w:val="488D00BD"/>
    <w:rsid w:val="488F5DD1"/>
    <w:rsid w:val="488FD41B"/>
    <w:rsid w:val="48913064"/>
    <w:rsid w:val="48919B03"/>
    <w:rsid w:val="48924284"/>
    <w:rsid w:val="48934E80"/>
    <w:rsid w:val="4893AC60"/>
    <w:rsid w:val="489443BE"/>
    <w:rsid w:val="4895263D"/>
    <w:rsid w:val="489927CF"/>
    <w:rsid w:val="4899F6C0"/>
    <w:rsid w:val="489A943F"/>
    <w:rsid w:val="489D73C5"/>
    <w:rsid w:val="489E3C8D"/>
    <w:rsid w:val="48A05879"/>
    <w:rsid w:val="48A0CAC4"/>
    <w:rsid w:val="48A2E919"/>
    <w:rsid w:val="48A3ADC5"/>
    <w:rsid w:val="48A42CA3"/>
    <w:rsid w:val="48A5DC03"/>
    <w:rsid w:val="48A6082B"/>
    <w:rsid w:val="48A9CB2E"/>
    <w:rsid w:val="48AB9D27"/>
    <w:rsid w:val="48AC0012"/>
    <w:rsid w:val="48AC04CB"/>
    <w:rsid w:val="48ACB3EC"/>
    <w:rsid w:val="48ADB667"/>
    <w:rsid w:val="48AEC3A2"/>
    <w:rsid w:val="48AEEC84"/>
    <w:rsid w:val="48AF4672"/>
    <w:rsid w:val="48B01D88"/>
    <w:rsid w:val="48B0BE72"/>
    <w:rsid w:val="48B1B951"/>
    <w:rsid w:val="48B27863"/>
    <w:rsid w:val="48B29E65"/>
    <w:rsid w:val="48B301A7"/>
    <w:rsid w:val="48B35320"/>
    <w:rsid w:val="48B49095"/>
    <w:rsid w:val="48B4E485"/>
    <w:rsid w:val="48B69B6A"/>
    <w:rsid w:val="48B767FA"/>
    <w:rsid w:val="48B7AE64"/>
    <w:rsid w:val="48BA1C0C"/>
    <w:rsid w:val="48BA7E10"/>
    <w:rsid w:val="48BB15F8"/>
    <w:rsid w:val="48BB7C77"/>
    <w:rsid w:val="48BDF65E"/>
    <w:rsid w:val="48C0DA83"/>
    <w:rsid w:val="48C1319C"/>
    <w:rsid w:val="48C23155"/>
    <w:rsid w:val="48C27672"/>
    <w:rsid w:val="48C4C86A"/>
    <w:rsid w:val="48C5CB57"/>
    <w:rsid w:val="48C82B36"/>
    <w:rsid w:val="48C93F89"/>
    <w:rsid w:val="48C9A081"/>
    <w:rsid w:val="48CA5991"/>
    <w:rsid w:val="48CA70EB"/>
    <w:rsid w:val="48CB178A"/>
    <w:rsid w:val="48CB9112"/>
    <w:rsid w:val="48CEE32F"/>
    <w:rsid w:val="48D039C7"/>
    <w:rsid w:val="48D12B4E"/>
    <w:rsid w:val="48D140F3"/>
    <w:rsid w:val="48D1897A"/>
    <w:rsid w:val="48D2D6D7"/>
    <w:rsid w:val="48D45B55"/>
    <w:rsid w:val="48D691A3"/>
    <w:rsid w:val="48D7D4C2"/>
    <w:rsid w:val="48D8DD94"/>
    <w:rsid w:val="48D9BC60"/>
    <w:rsid w:val="48DB6A77"/>
    <w:rsid w:val="48DB714A"/>
    <w:rsid w:val="48DE09A2"/>
    <w:rsid w:val="48DE8B78"/>
    <w:rsid w:val="48DF87DA"/>
    <w:rsid w:val="48E0CF85"/>
    <w:rsid w:val="48E178E0"/>
    <w:rsid w:val="48E4D255"/>
    <w:rsid w:val="48E4F490"/>
    <w:rsid w:val="48E80561"/>
    <w:rsid w:val="48EA185F"/>
    <w:rsid w:val="48EB17C4"/>
    <w:rsid w:val="48ED185B"/>
    <w:rsid w:val="48ED5484"/>
    <w:rsid w:val="48EEBC58"/>
    <w:rsid w:val="48F011E0"/>
    <w:rsid w:val="48F01F95"/>
    <w:rsid w:val="48F0619A"/>
    <w:rsid w:val="48F0AC60"/>
    <w:rsid w:val="48F28D76"/>
    <w:rsid w:val="48F33E2D"/>
    <w:rsid w:val="48F39DBE"/>
    <w:rsid w:val="48F4B455"/>
    <w:rsid w:val="48F52B04"/>
    <w:rsid w:val="48F66F67"/>
    <w:rsid w:val="48FA8452"/>
    <w:rsid w:val="48FA8B30"/>
    <w:rsid w:val="48FAC0D1"/>
    <w:rsid w:val="48FCD53B"/>
    <w:rsid w:val="4901C455"/>
    <w:rsid w:val="490362C4"/>
    <w:rsid w:val="49039E2B"/>
    <w:rsid w:val="49070F46"/>
    <w:rsid w:val="490B0416"/>
    <w:rsid w:val="490CEFB6"/>
    <w:rsid w:val="490D25AA"/>
    <w:rsid w:val="49130D79"/>
    <w:rsid w:val="4913C753"/>
    <w:rsid w:val="49143D26"/>
    <w:rsid w:val="4915196C"/>
    <w:rsid w:val="49160AF0"/>
    <w:rsid w:val="49163CFF"/>
    <w:rsid w:val="49166D38"/>
    <w:rsid w:val="4916C496"/>
    <w:rsid w:val="49188ED2"/>
    <w:rsid w:val="4919FBAE"/>
    <w:rsid w:val="491BB00B"/>
    <w:rsid w:val="491BC902"/>
    <w:rsid w:val="491EDF5C"/>
    <w:rsid w:val="491F871E"/>
    <w:rsid w:val="491F8F0A"/>
    <w:rsid w:val="4920B5CE"/>
    <w:rsid w:val="4922F626"/>
    <w:rsid w:val="49239A35"/>
    <w:rsid w:val="49256500"/>
    <w:rsid w:val="492641F2"/>
    <w:rsid w:val="49278A01"/>
    <w:rsid w:val="49278F26"/>
    <w:rsid w:val="49292E22"/>
    <w:rsid w:val="492B23DC"/>
    <w:rsid w:val="492B4C70"/>
    <w:rsid w:val="492BDFC9"/>
    <w:rsid w:val="492D4643"/>
    <w:rsid w:val="492D6467"/>
    <w:rsid w:val="492D8CEF"/>
    <w:rsid w:val="492F40DF"/>
    <w:rsid w:val="49303FDC"/>
    <w:rsid w:val="4932C9A0"/>
    <w:rsid w:val="493501FF"/>
    <w:rsid w:val="4936A805"/>
    <w:rsid w:val="4936EAD2"/>
    <w:rsid w:val="4936F2FA"/>
    <w:rsid w:val="4937BD2E"/>
    <w:rsid w:val="49386D64"/>
    <w:rsid w:val="493988EC"/>
    <w:rsid w:val="493A377F"/>
    <w:rsid w:val="493B0527"/>
    <w:rsid w:val="493D1547"/>
    <w:rsid w:val="493E7B25"/>
    <w:rsid w:val="493F3A05"/>
    <w:rsid w:val="49408F22"/>
    <w:rsid w:val="4940B554"/>
    <w:rsid w:val="49429689"/>
    <w:rsid w:val="4945805F"/>
    <w:rsid w:val="4947A1B8"/>
    <w:rsid w:val="4947CF66"/>
    <w:rsid w:val="4948BB62"/>
    <w:rsid w:val="494BE6DA"/>
    <w:rsid w:val="494DCA84"/>
    <w:rsid w:val="494E396D"/>
    <w:rsid w:val="494F0CA8"/>
    <w:rsid w:val="49516985"/>
    <w:rsid w:val="4951D3A2"/>
    <w:rsid w:val="49536D60"/>
    <w:rsid w:val="4957FDBB"/>
    <w:rsid w:val="495B38C7"/>
    <w:rsid w:val="495B7036"/>
    <w:rsid w:val="495C025D"/>
    <w:rsid w:val="495EA5A8"/>
    <w:rsid w:val="495FE1E7"/>
    <w:rsid w:val="49614154"/>
    <w:rsid w:val="4961A444"/>
    <w:rsid w:val="4962532E"/>
    <w:rsid w:val="4964584B"/>
    <w:rsid w:val="4964F1F6"/>
    <w:rsid w:val="4969FCFC"/>
    <w:rsid w:val="496A44FB"/>
    <w:rsid w:val="496ABCED"/>
    <w:rsid w:val="496C05B1"/>
    <w:rsid w:val="496D01D0"/>
    <w:rsid w:val="496D0A63"/>
    <w:rsid w:val="496D1C15"/>
    <w:rsid w:val="496E256D"/>
    <w:rsid w:val="4971C67F"/>
    <w:rsid w:val="49735700"/>
    <w:rsid w:val="4974A805"/>
    <w:rsid w:val="49766540"/>
    <w:rsid w:val="497753D8"/>
    <w:rsid w:val="49775AC4"/>
    <w:rsid w:val="497A8A55"/>
    <w:rsid w:val="497B5C6E"/>
    <w:rsid w:val="497B9D6B"/>
    <w:rsid w:val="497ECDF9"/>
    <w:rsid w:val="497F566C"/>
    <w:rsid w:val="4980C52F"/>
    <w:rsid w:val="49827F94"/>
    <w:rsid w:val="4985BA33"/>
    <w:rsid w:val="49877CEF"/>
    <w:rsid w:val="49880B25"/>
    <w:rsid w:val="4989C4F7"/>
    <w:rsid w:val="498B97B8"/>
    <w:rsid w:val="498CA077"/>
    <w:rsid w:val="498D6246"/>
    <w:rsid w:val="498E2190"/>
    <w:rsid w:val="498F66AB"/>
    <w:rsid w:val="498F72A3"/>
    <w:rsid w:val="49904727"/>
    <w:rsid w:val="499136D4"/>
    <w:rsid w:val="4996DFA8"/>
    <w:rsid w:val="49975202"/>
    <w:rsid w:val="4997BF3C"/>
    <w:rsid w:val="4998D989"/>
    <w:rsid w:val="499DB87A"/>
    <w:rsid w:val="499F1625"/>
    <w:rsid w:val="49A136BD"/>
    <w:rsid w:val="49A24D2F"/>
    <w:rsid w:val="49A3D09D"/>
    <w:rsid w:val="49A474EB"/>
    <w:rsid w:val="49AA3A7D"/>
    <w:rsid w:val="49AA9A18"/>
    <w:rsid w:val="49ACCF57"/>
    <w:rsid w:val="49ACF634"/>
    <w:rsid w:val="49AEF227"/>
    <w:rsid w:val="49AF5C24"/>
    <w:rsid w:val="49AFCEE6"/>
    <w:rsid w:val="49B0E414"/>
    <w:rsid w:val="49B20E8B"/>
    <w:rsid w:val="49B24260"/>
    <w:rsid w:val="49B3AFF0"/>
    <w:rsid w:val="49B5242E"/>
    <w:rsid w:val="49B587FE"/>
    <w:rsid w:val="49B68B13"/>
    <w:rsid w:val="49B7061E"/>
    <w:rsid w:val="49BA78A2"/>
    <w:rsid w:val="49BAF61D"/>
    <w:rsid w:val="49BB28FC"/>
    <w:rsid w:val="49BC8EC4"/>
    <w:rsid w:val="49BCFAE2"/>
    <w:rsid w:val="49BD2710"/>
    <w:rsid w:val="49BF92B8"/>
    <w:rsid w:val="49C0EEA8"/>
    <w:rsid w:val="49C11E29"/>
    <w:rsid w:val="49C2B6A9"/>
    <w:rsid w:val="49C3E973"/>
    <w:rsid w:val="49C58771"/>
    <w:rsid w:val="49C6CBF8"/>
    <w:rsid w:val="49C73A7E"/>
    <w:rsid w:val="49C7F764"/>
    <w:rsid w:val="49C8BC90"/>
    <w:rsid w:val="49C8E713"/>
    <w:rsid w:val="49CAA34A"/>
    <w:rsid w:val="49CE792A"/>
    <w:rsid w:val="49CE8A83"/>
    <w:rsid w:val="49CE8D09"/>
    <w:rsid w:val="49D16E7D"/>
    <w:rsid w:val="49D2245A"/>
    <w:rsid w:val="49D2AAFF"/>
    <w:rsid w:val="49D3CB7E"/>
    <w:rsid w:val="49D51F08"/>
    <w:rsid w:val="49D6AA18"/>
    <w:rsid w:val="49E415AD"/>
    <w:rsid w:val="49E6B3C9"/>
    <w:rsid w:val="49E6C159"/>
    <w:rsid w:val="49E7BBA0"/>
    <w:rsid w:val="49EA4794"/>
    <w:rsid w:val="49EA5145"/>
    <w:rsid w:val="49EBAB23"/>
    <w:rsid w:val="49EC41DE"/>
    <w:rsid w:val="49EC7B75"/>
    <w:rsid w:val="49ECE07F"/>
    <w:rsid w:val="49ED3168"/>
    <w:rsid w:val="49ED778B"/>
    <w:rsid w:val="49EDFF72"/>
    <w:rsid w:val="49EFD4AB"/>
    <w:rsid w:val="49F0F062"/>
    <w:rsid w:val="49F2B56D"/>
    <w:rsid w:val="49F356F4"/>
    <w:rsid w:val="49F6099F"/>
    <w:rsid w:val="49F74812"/>
    <w:rsid w:val="49F74C0F"/>
    <w:rsid w:val="49F8F5E1"/>
    <w:rsid w:val="49F979F2"/>
    <w:rsid w:val="49F9D139"/>
    <w:rsid w:val="49F9D216"/>
    <w:rsid w:val="49F9F1E6"/>
    <w:rsid w:val="49FB3027"/>
    <w:rsid w:val="49FB74BF"/>
    <w:rsid w:val="49FDAB0B"/>
    <w:rsid w:val="4A00D397"/>
    <w:rsid w:val="4A017EAD"/>
    <w:rsid w:val="4A033AEA"/>
    <w:rsid w:val="4A03FAA5"/>
    <w:rsid w:val="4A0407C1"/>
    <w:rsid w:val="4A06487D"/>
    <w:rsid w:val="4A07B16F"/>
    <w:rsid w:val="4A082404"/>
    <w:rsid w:val="4A0AEF7B"/>
    <w:rsid w:val="4A0B0CA8"/>
    <w:rsid w:val="4A0B22D5"/>
    <w:rsid w:val="4A0D18E1"/>
    <w:rsid w:val="4A1106C9"/>
    <w:rsid w:val="4A12223B"/>
    <w:rsid w:val="4A126FBF"/>
    <w:rsid w:val="4A14CFE9"/>
    <w:rsid w:val="4A1673D8"/>
    <w:rsid w:val="4A17DC5D"/>
    <w:rsid w:val="4A19D795"/>
    <w:rsid w:val="4A1A1236"/>
    <w:rsid w:val="4A1C5CC2"/>
    <w:rsid w:val="4A1C600A"/>
    <w:rsid w:val="4A1DA119"/>
    <w:rsid w:val="4A1DDF69"/>
    <w:rsid w:val="4A1EB572"/>
    <w:rsid w:val="4A1F3348"/>
    <w:rsid w:val="4A20F300"/>
    <w:rsid w:val="4A211454"/>
    <w:rsid w:val="4A22BE40"/>
    <w:rsid w:val="4A2370A0"/>
    <w:rsid w:val="4A241994"/>
    <w:rsid w:val="4A2A2ACF"/>
    <w:rsid w:val="4A2AC689"/>
    <w:rsid w:val="4A2CBA6F"/>
    <w:rsid w:val="4A2D33D9"/>
    <w:rsid w:val="4A2F419C"/>
    <w:rsid w:val="4A2F7E7A"/>
    <w:rsid w:val="4A31EFC3"/>
    <w:rsid w:val="4A337E1B"/>
    <w:rsid w:val="4A340A1A"/>
    <w:rsid w:val="4A37CCC3"/>
    <w:rsid w:val="4A3A7DC3"/>
    <w:rsid w:val="4A3DC0E0"/>
    <w:rsid w:val="4A3EA536"/>
    <w:rsid w:val="4A3F80D5"/>
    <w:rsid w:val="4A405B57"/>
    <w:rsid w:val="4A4159EB"/>
    <w:rsid w:val="4A42D317"/>
    <w:rsid w:val="4A46CB91"/>
    <w:rsid w:val="4A489523"/>
    <w:rsid w:val="4A48A3B9"/>
    <w:rsid w:val="4A4A4E18"/>
    <w:rsid w:val="4A4A69C5"/>
    <w:rsid w:val="4A4C7768"/>
    <w:rsid w:val="4A4E30BE"/>
    <w:rsid w:val="4A502777"/>
    <w:rsid w:val="4A50889C"/>
    <w:rsid w:val="4A509496"/>
    <w:rsid w:val="4A50D45D"/>
    <w:rsid w:val="4A52B0BB"/>
    <w:rsid w:val="4A541220"/>
    <w:rsid w:val="4A54DA89"/>
    <w:rsid w:val="4A5680D2"/>
    <w:rsid w:val="4A583828"/>
    <w:rsid w:val="4A598F1C"/>
    <w:rsid w:val="4A5AD561"/>
    <w:rsid w:val="4A5E2200"/>
    <w:rsid w:val="4A5E5266"/>
    <w:rsid w:val="4A5FB626"/>
    <w:rsid w:val="4A5FEE78"/>
    <w:rsid w:val="4A60E166"/>
    <w:rsid w:val="4A6147CC"/>
    <w:rsid w:val="4A6393A7"/>
    <w:rsid w:val="4A657491"/>
    <w:rsid w:val="4A66000C"/>
    <w:rsid w:val="4A6691AA"/>
    <w:rsid w:val="4A66DB69"/>
    <w:rsid w:val="4A6741FA"/>
    <w:rsid w:val="4A67E800"/>
    <w:rsid w:val="4A68FE0A"/>
    <w:rsid w:val="4A691E54"/>
    <w:rsid w:val="4A69363C"/>
    <w:rsid w:val="4A6DA24E"/>
    <w:rsid w:val="4A6DB603"/>
    <w:rsid w:val="4A6F84EA"/>
    <w:rsid w:val="4A70AE25"/>
    <w:rsid w:val="4A724017"/>
    <w:rsid w:val="4A73DA8B"/>
    <w:rsid w:val="4A740E89"/>
    <w:rsid w:val="4A747C3C"/>
    <w:rsid w:val="4A7720DB"/>
    <w:rsid w:val="4A7940B5"/>
    <w:rsid w:val="4A79C9C8"/>
    <w:rsid w:val="4A7A8697"/>
    <w:rsid w:val="4A7BBE77"/>
    <w:rsid w:val="4A7D594F"/>
    <w:rsid w:val="4A7FAAF3"/>
    <w:rsid w:val="4A8134CE"/>
    <w:rsid w:val="4A834C66"/>
    <w:rsid w:val="4A87EB51"/>
    <w:rsid w:val="4A897381"/>
    <w:rsid w:val="4A8B6465"/>
    <w:rsid w:val="4A8B9736"/>
    <w:rsid w:val="4A91D56C"/>
    <w:rsid w:val="4A91EBD8"/>
    <w:rsid w:val="4A920DA3"/>
    <w:rsid w:val="4A948991"/>
    <w:rsid w:val="4A979F41"/>
    <w:rsid w:val="4A982A09"/>
    <w:rsid w:val="4A9B52F6"/>
    <w:rsid w:val="4A9CE7A7"/>
    <w:rsid w:val="4A9E3284"/>
    <w:rsid w:val="4A9F7D96"/>
    <w:rsid w:val="4AA051CE"/>
    <w:rsid w:val="4AA14DAA"/>
    <w:rsid w:val="4AA19522"/>
    <w:rsid w:val="4AA23E94"/>
    <w:rsid w:val="4AA2E39C"/>
    <w:rsid w:val="4AA3F70C"/>
    <w:rsid w:val="4AA41338"/>
    <w:rsid w:val="4AA4DE46"/>
    <w:rsid w:val="4AA95F0A"/>
    <w:rsid w:val="4AA971BF"/>
    <w:rsid w:val="4AAAB4BD"/>
    <w:rsid w:val="4AAB4699"/>
    <w:rsid w:val="4AADDF68"/>
    <w:rsid w:val="4AAE8292"/>
    <w:rsid w:val="4AAEF5D2"/>
    <w:rsid w:val="4AB002BB"/>
    <w:rsid w:val="4AB077EA"/>
    <w:rsid w:val="4AB2467D"/>
    <w:rsid w:val="4AB29613"/>
    <w:rsid w:val="4AB3E99A"/>
    <w:rsid w:val="4AB43CAD"/>
    <w:rsid w:val="4AB947F1"/>
    <w:rsid w:val="4ABA21D1"/>
    <w:rsid w:val="4ABA228A"/>
    <w:rsid w:val="4ABA27C0"/>
    <w:rsid w:val="4ABC388A"/>
    <w:rsid w:val="4ABDFD81"/>
    <w:rsid w:val="4ABE55EA"/>
    <w:rsid w:val="4ABF609D"/>
    <w:rsid w:val="4AC1BA74"/>
    <w:rsid w:val="4AC1BC35"/>
    <w:rsid w:val="4AC2C078"/>
    <w:rsid w:val="4AC3FB4B"/>
    <w:rsid w:val="4AC642D0"/>
    <w:rsid w:val="4AC75B5A"/>
    <w:rsid w:val="4AC78A3E"/>
    <w:rsid w:val="4AC86E64"/>
    <w:rsid w:val="4AC8C3DD"/>
    <w:rsid w:val="4ACB467D"/>
    <w:rsid w:val="4ACC86AC"/>
    <w:rsid w:val="4ACE355A"/>
    <w:rsid w:val="4AD0F4F8"/>
    <w:rsid w:val="4AD181AB"/>
    <w:rsid w:val="4AD1A4C0"/>
    <w:rsid w:val="4AD1B7B4"/>
    <w:rsid w:val="4AD1F034"/>
    <w:rsid w:val="4AD35EBE"/>
    <w:rsid w:val="4AD3FAB3"/>
    <w:rsid w:val="4AD46FF2"/>
    <w:rsid w:val="4AD62C7D"/>
    <w:rsid w:val="4AD9D11E"/>
    <w:rsid w:val="4ADB5295"/>
    <w:rsid w:val="4ADC3821"/>
    <w:rsid w:val="4ADCF911"/>
    <w:rsid w:val="4ADE2AEF"/>
    <w:rsid w:val="4ADFF05C"/>
    <w:rsid w:val="4AE1983D"/>
    <w:rsid w:val="4AE1D4D1"/>
    <w:rsid w:val="4AE1D8A9"/>
    <w:rsid w:val="4AE268F1"/>
    <w:rsid w:val="4AE3B797"/>
    <w:rsid w:val="4AE4CE20"/>
    <w:rsid w:val="4AE522FB"/>
    <w:rsid w:val="4AE65675"/>
    <w:rsid w:val="4AE6815D"/>
    <w:rsid w:val="4AE76827"/>
    <w:rsid w:val="4AED9FF2"/>
    <w:rsid w:val="4AEF3024"/>
    <w:rsid w:val="4AF093D1"/>
    <w:rsid w:val="4AF0E74F"/>
    <w:rsid w:val="4AF1DBFC"/>
    <w:rsid w:val="4AF2C315"/>
    <w:rsid w:val="4AF50EA2"/>
    <w:rsid w:val="4AF5D0F2"/>
    <w:rsid w:val="4AFAC25F"/>
    <w:rsid w:val="4AFBBAA1"/>
    <w:rsid w:val="4AFC95DA"/>
    <w:rsid w:val="4AFE4BAA"/>
    <w:rsid w:val="4AFE7213"/>
    <w:rsid w:val="4AFF902F"/>
    <w:rsid w:val="4AFF99EC"/>
    <w:rsid w:val="4B02139B"/>
    <w:rsid w:val="4B046482"/>
    <w:rsid w:val="4B054266"/>
    <w:rsid w:val="4B0710F3"/>
    <w:rsid w:val="4B071B76"/>
    <w:rsid w:val="4B0745F4"/>
    <w:rsid w:val="4B09FAEB"/>
    <w:rsid w:val="4B0C0AEE"/>
    <w:rsid w:val="4B0D1A1E"/>
    <w:rsid w:val="4B0D592F"/>
    <w:rsid w:val="4B0D82B5"/>
    <w:rsid w:val="4B0E1E47"/>
    <w:rsid w:val="4B0E1E54"/>
    <w:rsid w:val="4B0E8607"/>
    <w:rsid w:val="4B0F491A"/>
    <w:rsid w:val="4B156EEE"/>
    <w:rsid w:val="4B15BDCE"/>
    <w:rsid w:val="4B178DB9"/>
    <w:rsid w:val="4B198BEC"/>
    <w:rsid w:val="4B19D435"/>
    <w:rsid w:val="4B1AEF62"/>
    <w:rsid w:val="4B1BC72D"/>
    <w:rsid w:val="4B1C3701"/>
    <w:rsid w:val="4B252AC8"/>
    <w:rsid w:val="4B25D68A"/>
    <w:rsid w:val="4B267FDE"/>
    <w:rsid w:val="4B2B5BAB"/>
    <w:rsid w:val="4B2C7E99"/>
    <w:rsid w:val="4B2D85B9"/>
    <w:rsid w:val="4B2E0E42"/>
    <w:rsid w:val="4B2FA8E4"/>
    <w:rsid w:val="4B305E5E"/>
    <w:rsid w:val="4B344A1C"/>
    <w:rsid w:val="4B347C8D"/>
    <w:rsid w:val="4B349A5E"/>
    <w:rsid w:val="4B35AC43"/>
    <w:rsid w:val="4B35B5B5"/>
    <w:rsid w:val="4B3AA573"/>
    <w:rsid w:val="4B3B0064"/>
    <w:rsid w:val="4B3B3E83"/>
    <w:rsid w:val="4B3E50D2"/>
    <w:rsid w:val="4B419409"/>
    <w:rsid w:val="4B41E7B4"/>
    <w:rsid w:val="4B428B96"/>
    <w:rsid w:val="4B429F20"/>
    <w:rsid w:val="4B4359FC"/>
    <w:rsid w:val="4B43D041"/>
    <w:rsid w:val="4B45A6AF"/>
    <w:rsid w:val="4B47A923"/>
    <w:rsid w:val="4B47DDEC"/>
    <w:rsid w:val="4B4804A4"/>
    <w:rsid w:val="4B48AE3E"/>
    <w:rsid w:val="4B492204"/>
    <w:rsid w:val="4B4931EB"/>
    <w:rsid w:val="4B4987C2"/>
    <w:rsid w:val="4B4D8A11"/>
    <w:rsid w:val="4B4DBA7F"/>
    <w:rsid w:val="4B4DD729"/>
    <w:rsid w:val="4B4F2622"/>
    <w:rsid w:val="4B4F6C64"/>
    <w:rsid w:val="4B4F6EEC"/>
    <w:rsid w:val="4B514108"/>
    <w:rsid w:val="4B522358"/>
    <w:rsid w:val="4B52BCD2"/>
    <w:rsid w:val="4B52CA90"/>
    <w:rsid w:val="4B533585"/>
    <w:rsid w:val="4B53ED41"/>
    <w:rsid w:val="4B54F96D"/>
    <w:rsid w:val="4B55DC20"/>
    <w:rsid w:val="4B56ACB7"/>
    <w:rsid w:val="4B5BC32B"/>
    <w:rsid w:val="4B5E31CF"/>
    <w:rsid w:val="4B5EAE1E"/>
    <w:rsid w:val="4B5F11CB"/>
    <w:rsid w:val="4B616D22"/>
    <w:rsid w:val="4B61BA4E"/>
    <w:rsid w:val="4B625D97"/>
    <w:rsid w:val="4B65657E"/>
    <w:rsid w:val="4B663173"/>
    <w:rsid w:val="4B66A91D"/>
    <w:rsid w:val="4B672278"/>
    <w:rsid w:val="4B685271"/>
    <w:rsid w:val="4B687C2A"/>
    <w:rsid w:val="4B6A0D18"/>
    <w:rsid w:val="4B6ABCBA"/>
    <w:rsid w:val="4B6B3CBB"/>
    <w:rsid w:val="4B6B9FFC"/>
    <w:rsid w:val="4B6C9CCE"/>
    <w:rsid w:val="4B6CB03A"/>
    <w:rsid w:val="4B6E44E5"/>
    <w:rsid w:val="4B727770"/>
    <w:rsid w:val="4B7329E7"/>
    <w:rsid w:val="4B734996"/>
    <w:rsid w:val="4B77BA15"/>
    <w:rsid w:val="4B784D49"/>
    <w:rsid w:val="4B7A7C40"/>
    <w:rsid w:val="4B7BFCBD"/>
    <w:rsid w:val="4B7CCABB"/>
    <w:rsid w:val="4B7E4F7C"/>
    <w:rsid w:val="4B80309C"/>
    <w:rsid w:val="4B807C4E"/>
    <w:rsid w:val="4B82A9D6"/>
    <w:rsid w:val="4B8334D8"/>
    <w:rsid w:val="4B83651E"/>
    <w:rsid w:val="4B84BB18"/>
    <w:rsid w:val="4B853A9D"/>
    <w:rsid w:val="4B85662E"/>
    <w:rsid w:val="4B884005"/>
    <w:rsid w:val="4B88B727"/>
    <w:rsid w:val="4B900353"/>
    <w:rsid w:val="4B914975"/>
    <w:rsid w:val="4B91E39F"/>
    <w:rsid w:val="4B92C13C"/>
    <w:rsid w:val="4B940164"/>
    <w:rsid w:val="4B954D6C"/>
    <w:rsid w:val="4B965E49"/>
    <w:rsid w:val="4B96AFC2"/>
    <w:rsid w:val="4B970D65"/>
    <w:rsid w:val="4B9794D2"/>
    <w:rsid w:val="4B9866C4"/>
    <w:rsid w:val="4B987B93"/>
    <w:rsid w:val="4B9A654C"/>
    <w:rsid w:val="4B9C95E8"/>
    <w:rsid w:val="4B9D4F0E"/>
    <w:rsid w:val="4BA198B9"/>
    <w:rsid w:val="4BA58C22"/>
    <w:rsid w:val="4BA62CB2"/>
    <w:rsid w:val="4BA6D554"/>
    <w:rsid w:val="4BA94B78"/>
    <w:rsid w:val="4BAA41D8"/>
    <w:rsid w:val="4BAA7E98"/>
    <w:rsid w:val="4BABC578"/>
    <w:rsid w:val="4BAC464C"/>
    <w:rsid w:val="4BAEA15F"/>
    <w:rsid w:val="4BAFF922"/>
    <w:rsid w:val="4BB039F5"/>
    <w:rsid w:val="4BB0E7F5"/>
    <w:rsid w:val="4BB29B7B"/>
    <w:rsid w:val="4BB29F97"/>
    <w:rsid w:val="4BB51B95"/>
    <w:rsid w:val="4BB535FD"/>
    <w:rsid w:val="4BB55AF6"/>
    <w:rsid w:val="4BBAC24F"/>
    <w:rsid w:val="4BBB8A6A"/>
    <w:rsid w:val="4BBBC3D6"/>
    <w:rsid w:val="4BBC3E99"/>
    <w:rsid w:val="4BBC52BB"/>
    <w:rsid w:val="4BBD55B5"/>
    <w:rsid w:val="4BBDF42E"/>
    <w:rsid w:val="4BBEEB0D"/>
    <w:rsid w:val="4BBF3C5A"/>
    <w:rsid w:val="4BBF751B"/>
    <w:rsid w:val="4BC01DA7"/>
    <w:rsid w:val="4BC0C4FC"/>
    <w:rsid w:val="4BC1D474"/>
    <w:rsid w:val="4BC42E53"/>
    <w:rsid w:val="4BC5BE21"/>
    <w:rsid w:val="4BC5CDEF"/>
    <w:rsid w:val="4BC66F63"/>
    <w:rsid w:val="4BC6EEFA"/>
    <w:rsid w:val="4BC7A04A"/>
    <w:rsid w:val="4BC7A126"/>
    <w:rsid w:val="4BC86DE7"/>
    <w:rsid w:val="4BC9A48B"/>
    <w:rsid w:val="4BCA5AC8"/>
    <w:rsid w:val="4BCCE324"/>
    <w:rsid w:val="4BCD4C3D"/>
    <w:rsid w:val="4BCEDBFD"/>
    <w:rsid w:val="4BD05D15"/>
    <w:rsid w:val="4BD0ECEA"/>
    <w:rsid w:val="4BD20510"/>
    <w:rsid w:val="4BD2C70A"/>
    <w:rsid w:val="4BD3FE66"/>
    <w:rsid w:val="4BD430A2"/>
    <w:rsid w:val="4BD4D677"/>
    <w:rsid w:val="4BD93F4E"/>
    <w:rsid w:val="4BD958F7"/>
    <w:rsid w:val="4BDB2A47"/>
    <w:rsid w:val="4BDB60C7"/>
    <w:rsid w:val="4BDF1745"/>
    <w:rsid w:val="4BE0092E"/>
    <w:rsid w:val="4BE0EF55"/>
    <w:rsid w:val="4BE18D39"/>
    <w:rsid w:val="4BE1DDA4"/>
    <w:rsid w:val="4BE2D49F"/>
    <w:rsid w:val="4BE4B910"/>
    <w:rsid w:val="4BE6E1C5"/>
    <w:rsid w:val="4BE6E528"/>
    <w:rsid w:val="4BE77397"/>
    <w:rsid w:val="4BE94A39"/>
    <w:rsid w:val="4BEA2F0D"/>
    <w:rsid w:val="4BEFF421"/>
    <w:rsid w:val="4BF0F243"/>
    <w:rsid w:val="4BF16344"/>
    <w:rsid w:val="4BF3D5B7"/>
    <w:rsid w:val="4BF42C8A"/>
    <w:rsid w:val="4BF53462"/>
    <w:rsid w:val="4BF72F9D"/>
    <w:rsid w:val="4BF7EE6C"/>
    <w:rsid w:val="4BF9AA38"/>
    <w:rsid w:val="4BF9B28D"/>
    <w:rsid w:val="4BF9E9E1"/>
    <w:rsid w:val="4BFA7FBA"/>
    <w:rsid w:val="4BFBA506"/>
    <w:rsid w:val="4BFCAED0"/>
    <w:rsid w:val="4BFCFF6D"/>
    <w:rsid w:val="4BFD1926"/>
    <w:rsid w:val="4BFD24FC"/>
    <w:rsid w:val="4BFD74D2"/>
    <w:rsid w:val="4C008517"/>
    <w:rsid w:val="4C00C0AB"/>
    <w:rsid w:val="4C01F04E"/>
    <w:rsid w:val="4C02814B"/>
    <w:rsid w:val="4C037CBA"/>
    <w:rsid w:val="4C041616"/>
    <w:rsid w:val="4C06DD9E"/>
    <w:rsid w:val="4C06E594"/>
    <w:rsid w:val="4C072B79"/>
    <w:rsid w:val="4C0B3A2F"/>
    <w:rsid w:val="4C0B725B"/>
    <w:rsid w:val="4C0F175B"/>
    <w:rsid w:val="4C0F331E"/>
    <w:rsid w:val="4C11A8D7"/>
    <w:rsid w:val="4C1431E2"/>
    <w:rsid w:val="4C144A73"/>
    <w:rsid w:val="4C172734"/>
    <w:rsid w:val="4C174EF7"/>
    <w:rsid w:val="4C18F9C7"/>
    <w:rsid w:val="4C1C7263"/>
    <w:rsid w:val="4C1E82F6"/>
    <w:rsid w:val="4C201787"/>
    <w:rsid w:val="4C205295"/>
    <w:rsid w:val="4C24FBD6"/>
    <w:rsid w:val="4C24FED6"/>
    <w:rsid w:val="4C2AD454"/>
    <w:rsid w:val="4C2AD6F2"/>
    <w:rsid w:val="4C2BB393"/>
    <w:rsid w:val="4C2BC648"/>
    <w:rsid w:val="4C2C4802"/>
    <w:rsid w:val="4C2D3976"/>
    <w:rsid w:val="4C34CE39"/>
    <w:rsid w:val="4C3668C0"/>
    <w:rsid w:val="4C36E60A"/>
    <w:rsid w:val="4C3716C7"/>
    <w:rsid w:val="4C37EDA3"/>
    <w:rsid w:val="4C407130"/>
    <w:rsid w:val="4C4164C2"/>
    <w:rsid w:val="4C41C761"/>
    <w:rsid w:val="4C4709A8"/>
    <w:rsid w:val="4C499F13"/>
    <w:rsid w:val="4C4A0151"/>
    <w:rsid w:val="4C4A042C"/>
    <w:rsid w:val="4C4CACFE"/>
    <w:rsid w:val="4C4E0E40"/>
    <w:rsid w:val="4C500171"/>
    <w:rsid w:val="4C504191"/>
    <w:rsid w:val="4C57C3F9"/>
    <w:rsid w:val="4C57D293"/>
    <w:rsid w:val="4C5A7E0B"/>
    <w:rsid w:val="4C5BDAE9"/>
    <w:rsid w:val="4C607035"/>
    <w:rsid w:val="4C638F95"/>
    <w:rsid w:val="4C64978E"/>
    <w:rsid w:val="4C659948"/>
    <w:rsid w:val="4C69F60E"/>
    <w:rsid w:val="4C6A083E"/>
    <w:rsid w:val="4C6A20F9"/>
    <w:rsid w:val="4C6B5BF5"/>
    <w:rsid w:val="4C6E0B80"/>
    <w:rsid w:val="4C6EB547"/>
    <w:rsid w:val="4C7250CE"/>
    <w:rsid w:val="4C75FF00"/>
    <w:rsid w:val="4C774F77"/>
    <w:rsid w:val="4C77C2DC"/>
    <w:rsid w:val="4C783690"/>
    <w:rsid w:val="4C795709"/>
    <w:rsid w:val="4C7B63B6"/>
    <w:rsid w:val="4C7C97A6"/>
    <w:rsid w:val="4C7D546A"/>
    <w:rsid w:val="4C7DE3D2"/>
    <w:rsid w:val="4C80EB33"/>
    <w:rsid w:val="4C80F040"/>
    <w:rsid w:val="4C81433D"/>
    <w:rsid w:val="4C817AB5"/>
    <w:rsid w:val="4C822EB5"/>
    <w:rsid w:val="4C835CEF"/>
    <w:rsid w:val="4C86BEFF"/>
    <w:rsid w:val="4C86DB66"/>
    <w:rsid w:val="4C874C50"/>
    <w:rsid w:val="4C87D67B"/>
    <w:rsid w:val="4C883637"/>
    <w:rsid w:val="4C8AAD7D"/>
    <w:rsid w:val="4C8BA99C"/>
    <w:rsid w:val="4C8C1A40"/>
    <w:rsid w:val="4C8C2BBC"/>
    <w:rsid w:val="4C8FA5B3"/>
    <w:rsid w:val="4C9057FE"/>
    <w:rsid w:val="4C90E38B"/>
    <w:rsid w:val="4C910254"/>
    <w:rsid w:val="4C91C856"/>
    <w:rsid w:val="4C940375"/>
    <w:rsid w:val="4C974FA6"/>
    <w:rsid w:val="4C9771F8"/>
    <w:rsid w:val="4C98163D"/>
    <w:rsid w:val="4C9B1614"/>
    <w:rsid w:val="4C9C00C4"/>
    <w:rsid w:val="4C9C689C"/>
    <w:rsid w:val="4C9CA08F"/>
    <w:rsid w:val="4C9CD301"/>
    <w:rsid w:val="4C9DB8C8"/>
    <w:rsid w:val="4C9E36BA"/>
    <w:rsid w:val="4C9E5A01"/>
    <w:rsid w:val="4C9F45BD"/>
    <w:rsid w:val="4CA0790D"/>
    <w:rsid w:val="4CA0BA37"/>
    <w:rsid w:val="4CA0DFCC"/>
    <w:rsid w:val="4CA10AB8"/>
    <w:rsid w:val="4CA559A8"/>
    <w:rsid w:val="4CA762F4"/>
    <w:rsid w:val="4CA8178C"/>
    <w:rsid w:val="4CAD5047"/>
    <w:rsid w:val="4CAD6810"/>
    <w:rsid w:val="4CADDA23"/>
    <w:rsid w:val="4CAF11B3"/>
    <w:rsid w:val="4CAF4D87"/>
    <w:rsid w:val="4CAF9834"/>
    <w:rsid w:val="4CB046EA"/>
    <w:rsid w:val="4CB0EFD3"/>
    <w:rsid w:val="4CB3173E"/>
    <w:rsid w:val="4CB593BD"/>
    <w:rsid w:val="4CB67CAB"/>
    <w:rsid w:val="4CB6B1A2"/>
    <w:rsid w:val="4CB6FA06"/>
    <w:rsid w:val="4CB7DF4E"/>
    <w:rsid w:val="4CB92FE3"/>
    <w:rsid w:val="4CB9B897"/>
    <w:rsid w:val="4CBB618C"/>
    <w:rsid w:val="4CBBCDF2"/>
    <w:rsid w:val="4CBCDFC7"/>
    <w:rsid w:val="4CBDBB0D"/>
    <w:rsid w:val="4CBE1333"/>
    <w:rsid w:val="4CC599B6"/>
    <w:rsid w:val="4CC62B60"/>
    <w:rsid w:val="4CC67F76"/>
    <w:rsid w:val="4CC7B8D4"/>
    <w:rsid w:val="4CC7E597"/>
    <w:rsid w:val="4CC835BE"/>
    <w:rsid w:val="4CC86E6E"/>
    <w:rsid w:val="4CC8DCC2"/>
    <w:rsid w:val="4CC967B2"/>
    <w:rsid w:val="4CCB2227"/>
    <w:rsid w:val="4CCBCBC7"/>
    <w:rsid w:val="4CCBDED8"/>
    <w:rsid w:val="4CCFEE70"/>
    <w:rsid w:val="4CD0C448"/>
    <w:rsid w:val="4CD11AB6"/>
    <w:rsid w:val="4CD14DD2"/>
    <w:rsid w:val="4CD15F41"/>
    <w:rsid w:val="4CD183CA"/>
    <w:rsid w:val="4CD2B28A"/>
    <w:rsid w:val="4CD2B98C"/>
    <w:rsid w:val="4CD2FD5B"/>
    <w:rsid w:val="4CD4AA9C"/>
    <w:rsid w:val="4CD4F3BF"/>
    <w:rsid w:val="4CD5E387"/>
    <w:rsid w:val="4CD6C63E"/>
    <w:rsid w:val="4CD93DB3"/>
    <w:rsid w:val="4CDC5CB8"/>
    <w:rsid w:val="4CDEA520"/>
    <w:rsid w:val="4CDF1C85"/>
    <w:rsid w:val="4CDF9F40"/>
    <w:rsid w:val="4CE034AC"/>
    <w:rsid w:val="4CE03EB7"/>
    <w:rsid w:val="4CE14B47"/>
    <w:rsid w:val="4CE15425"/>
    <w:rsid w:val="4CE1E90D"/>
    <w:rsid w:val="4CE42314"/>
    <w:rsid w:val="4CE4A368"/>
    <w:rsid w:val="4CE52204"/>
    <w:rsid w:val="4CE60C6B"/>
    <w:rsid w:val="4CE69AB5"/>
    <w:rsid w:val="4CE702CA"/>
    <w:rsid w:val="4CE95B4F"/>
    <w:rsid w:val="4CE9A1BB"/>
    <w:rsid w:val="4CE9B1F1"/>
    <w:rsid w:val="4CE9C4B2"/>
    <w:rsid w:val="4CEC5EFD"/>
    <w:rsid w:val="4CECC9B2"/>
    <w:rsid w:val="4CECF5F2"/>
    <w:rsid w:val="4CED530F"/>
    <w:rsid w:val="4CEFD62C"/>
    <w:rsid w:val="4CF1C82E"/>
    <w:rsid w:val="4CF3DC28"/>
    <w:rsid w:val="4CF749D5"/>
    <w:rsid w:val="4CF7D263"/>
    <w:rsid w:val="4CF85BAE"/>
    <w:rsid w:val="4CF86BEE"/>
    <w:rsid w:val="4CFA7904"/>
    <w:rsid w:val="4CFB9701"/>
    <w:rsid w:val="4CFDE818"/>
    <w:rsid w:val="4CFE0A13"/>
    <w:rsid w:val="4CFEA667"/>
    <w:rsid w:val="4D014230"/>
    <w:rsid w:val="4D016DB4"/>
    <w:rsid w:val="4D034B06"/>
    <w:rsid w:val="4D03D9E8"/>
    <w:rsid w:val="4D03DD55"/>
    <w:rsid w:val="4D05D05E"/>
    <w:rsid w:val="4D0AFF9C"/>
    <w:rsid w:val="4D0F59CC"/>
    <w:rsid w:val="4D1362CD"/>
    <w:rsid w:val="4D1757CB"/>
    <w:rsid w:val="4D183C8C"/>
    <w:rsid w:val="4D1864E3"/>
    <w:rsid w:val="4D195549"/>
    <w:rsid w:val="4D1B6D89"/>
    <w:rsid w:val="4D1BA396"/>
    <w:rsid w:val="4D1DFBBF"/>
    <w:rsid w:val="4D1E9201"/>
    <w:rsid w:val="4D1E9580"/>
    <w:rsid w:val="4D2033B3"/>
    <w:rsid w:val="4D205A82"/>
    <w:rsid w:val="4D211EB6"/>
    <w:rsid w:val="4D23136E"/>
    <w:rsid w:val="4D244F05"/>
    <w:rsid w:val="4D24D5F3"/>
    <w:rsid w:val="4D256CCC"/>
    <w:rsid w:val="4D25BDE3"/>
    <w:rsid w:val="4D291BC5"/>
    <w:rsid w:val="4D2C8AE0"/>
    <w:rsid w:val="4D2CDB0D"/>
    <w:rsid w:val="4D300C31"/>
    <w:rsid w:val="4D31CE0E"/>
    <w:rsid w:val="4D32B6F6"/>
    <w:rsid w:val="4D333217"/>
    <w:rsid w:val="4D3424A0"/>
    <w:rsid w:val="4D34AF65"/>
    <w:rsid w:val="4D35E163"/>
    <w:rsid w:val="4D36D116"/>
    <w:rsid w:val="4D387149"/>
    <w:rsid w:val="4D3A106D"/>
    <w:rsid w:val="4D3A54C4"/>
    <w:rsid w:val="4D3B51B5"/>
    <w:rsid w:val="4D3DFEA6"/>
    <w:rsid w:val="4D3F259C"/>
    <w:rsid w:val="4D3FA0FB"/>
    <w:rsid w:val="4D3FAB6C"/>
    <w:rsid w:val="4D3FCEFF"/>
    <w:rsid w:val="4D413D45"/>
    <w:rsid w:val="4D41C775"/>
    <w:rsid w:val="4D4297E0"/>
    <w:rsid w:val="4D445D78"/>
    <w:rsid w:val="4D45B6B8"/>
    <w:rsid w:val="4D464666"/>
    <w:rsid w:val="4D467DD3"/>
    <w:rsid w:val="4D46832D"/>
    <w:rsid w:val="4D471D8C"/>
    <w:rsid w:val="4D472827"/>
    <w:rsid w:val="4D47A371"/>
    <w:rsid w:val="4D4AA16D"/>
    <w:rsid w:val="4D4BC1FC"/>
    <w:rsid w:val="4D50DB1A"/>
    <w:rsid w:val="4D5158C5"/>
    <w:rsid w:val="4D549844"/>
    <w:rsid w:val="4D579223"/>
    <w:rsid w:val="4D588B53"/>
    <w:rsid w:val="4D58B94E"/>
    <w:rsid w:val="4D5977E9"/>
    <w:rsid w:val="4D59FA49"/>
    <w:rsid w:val="4D5A54AA"/>
    <w:rsid w:val="4D5AF541"/>
    <w:rsid w:val="4D5B19DD"/>
    <w:rsid w:val="4D5D90A2"/>
    <w:rsid w:val="4D5FF3EB"/>
    <w:rsid w:val="4D612F47"/>
    <w:rsid w:val="4D621E14"/>
    <w:rsid w:val="4D6288C2"/>
    <w:rsid w:val="4D633E78"/>
    <w:rsid w:val="4D637F92"/>
    <w:rsid w:val="4D63A320"/>
    <w:rsid w:val="4D643EB5"/>
    <w:rsid w:val="4D64CAD1"/>
    <w:rsid w:val="4D653AED"/>
    <w:rsid w:val="4D65E235"/>
    <w:rsid w:val="4D664E57"/>
    <w:rsid w:val="4D6A8733"/>
    <w:rsid w:val="4D6CF6D6"/>
    <w:rsid w:val="4D6F7945"/>
    <w:rsid w:val="4D6FCA0C"/>
    <w:rsid w:val="4D70E2CD"/>
    <w:rsid w:val="4D715812"/>
    <w:rsid w:val="4D747A06"/>
    <w:rsid w:val="4D747B55"/>
    <w:rsid w:val="4D753EDB"/>
    <w:rsid w:val="4D774E98"/>
    <w:rsid w:val="4D78592D"/>
    <w:rsid w:val="4D790D64"/>
    <w:rsid w:val="4D7A4DD6"/>
    <w:rsid w:val="4D7B9B28"/>
    <w:rsid w:val="4D7E2460"/>
    <w:rsid w:val="4D82C757"/>
    <w:rsid w:val="4D838C9A"/>
    <w:rsid w:val="4D840B8D"/>
    <w:rsid w:val="4D88362A"/>
    <w:rsid w:val="4D885922"/>
    <w:rsid w:val="4D8967AF"/>
    <w:rsid w:val="4D89A84F"/>
    <w:rsid w:val="4D8AF5EB"/>
    <w:rsid w:val="4D8BCD96"/>
    <w:rsid w:val="4D8BDC3B"/>
    <w:rsid w:val="4D8E5CB9"/>
    <w:rsid w:val="4D8FDE37"/>
    <w:rsid w:val="4D90ED39"/>
    <w:rsid w:val="4D93EF57"/>
    <w:rsid w:val="4D95B158"/>
    <w:rsid w:val="4D974932"/>
    <w:rsid w:val="4D97655D"/>
    <w:rsid w:val="4D9B23A0"/>
    <w:rsid w:val="4D9BD8CE"/>
    <w:rsid w:val="4D9C3D43"/>
    <w:rsid w:val="4D9CBDA2"/>
    <w:rsid w:val="4D9D4183"/>
    <w:rsid w:val="4DA06F95"/>
    <w:rsid w:val="4DA17609"/>
    <w:rsid w:val="4DA39E0D"/>
    <w:rsid w:val="4DA41F9F"/>
    <w:rsid w:val="4DA4D823"/>
    <w:rsid w:val="4DA5A248"/>
    <w:rsid w:val="4DA5F86D"/>
    <w:rsid w:val="4DA63359"/>
    <w:rsid w:val="4DA65E01"/>
    <w:rsid w:val="4DA76001"/>
    <w:rsid w:val="4DA7B058"/>
    <w:rsid w:val="4DA83917"/>
    <w:rsid w:val="4DAB1DF4"/>
    <w:rsid w:val="4DAB49AF"/>
    <w:rsid w:val="4DAD26D8"/>
    <w:rsid w:val="4DB0FF90"/>
    <w:rsid w:val="4DB2E021"/>
    <w:rsid w:val="4DB2EF95"/>
    <w:rsid w:val="4DB4201C"/>
    <w:rsid w:val="4DB76823"/>
    <w:rsid w:val="4DB7D385"/>
    <w:rsid w:val="4DB9CA3B"/>
    <w:rsid w:val="4DBE61E3"/>
    <w:rsid w:val="4DBEF01B"/>
    <w:rsid w:val="4DC1AD93"/>
    <w:rsid w:val="4DC3941F"/>
    <w:rsid w:val="4DC43417"/>
    <w:rsid w:val="4DC4DEA1"/>
    <w:rsid w:val="4DC5C00E"/>
    <w:rsid w:val="4DC7163C"/>
    <w:rsid w:val="4DC7B8C1"/>
    <w:rsid w:val="4DC7ED4B"/>
    <w:rsid w:val="4DC8683C"/>
    <w:rsid w:val="4DC8BEB6"/>
    <w:rsid w:val="4DC98992"/>
    <w:rsid w:val="4DC9A380"/>
    <w:rsid w:val="4DC9EB97"/>
    <w:rsid w:val="4DCDEA04"/>
    <w:rsid w:val="4DCE1A1B"/>
    <w:rsid w:val="4DCFBB04"/>
    <w:rsid w:val="4DD04EB9"/>
    <w:rsid w:val="4DD0533A"/>
    <w:rsid w:val="4DD07D38"/>
    <w:rsid w:val="4DD08676"/>
    <w:rsid w:val="4DD0F804"/>
    <w:rsid w:val="4DD184D1"/>
    <w:rsid w:val="4DD5BB2D"/>
    <w:rsid w:val="4DD93ABD"/>
    <w:rsid w:val="4DDB92F8"/>
    <w:rsid w:val="4DDBD970"/>
    <w:rsid w:val="4DDD7756"/>
    <w:rsid w:val="4DDF5EAF"/>
    <w:rsid w:val="4DE1F81C"/>
    <w:rsid w:val="4DE22A2F"/>
    <w:rsid w:val="4DE2BB48"/>
    <w:rsid w:val="4DE3B883"/>
    <w:rsid w:val="4DE4D3B2"/>
    <w:rsid w:val="4DE994ED"/>
    <w:rsid w:val="4DE9B3B0"/>
    <w:rsid w:val="4DEBE73F"/>
    <w:rsid w:val="4DEF1154"/>
    <w:rsid w:val="4DF0AC6F"/>
    <w:rsid w:val="4DF0E8B3"/>
    <w:rsid w:val="4DF12D18"/>
    <w:rsid w:val="4DF26856"/>
    <w:rsid w:val="4DF2A685"/>
    <w:rsid w:val="4DF2B2D9"/>
    <w:rsid w:val="4DF32ACB"/>
    <w:rsid w:val="4DF35CA8"/>
    <w:rsid w:val="4DF4CEAE"/>
    <w:rsid w:val="4DF58503"/>
    <w:rsid w:val="4DF9D769"/>
    <w:rsid w:val="4DFA3367"/>
    <w:rsid w:val="4DFCF297"/>
    <w:rsid w:val="4DFE442E"/>
    <w:rsid w:val="4DFF61E8"/>
    <w:rsid w:val="4DFF7089"/>
    <w:rsid w:val="4DFF9985"/>
    <w:rsid w:val="4E005C17"/>
    <w:rsid w:val="4E012659"/>
    <w:rsid w:val="4E0163B4"/>
    <w:rsid w:val="4E036C82"/>
    <w:rsid w:val="4E080A5D"/>
    <w:rsid w:val="4E087814"/>
    <w:rsid w:val="4E0957C9"/>
    <w:rsid w:val="4E09C21F"/>
    <w:rsid w:val="4E0E18DC"/>
    <w:rsid w:val="4E0E57DA"/>
    <w:rsid w:val="4E100A4A"/>
    <w:rsid w:val="4E1245FB"/>
    <w:rsid w:val="4E15620B"/>
    <w:rsid w:val="4E1672CA"/>
    <w:rsid w:val="4E168D08"/>
    <w:rsid w:val="4E181F34"/>
    <w:rsid w:val="4E199965"/>
    <w:rsid w:val="4E1B6855"/>
    <w:rsid w:val="4E1EB141"/>
    <w:rsid w:val="4E1F7CC4"/>
    <w:rsid w:val="4E1FF5C3"/>
    <w:rsid w:val="4E2070C7"/>
    <w:rsid w:val="4E214964"/>
    <w:rsid w:val="4E224CE9"/>
    <w:rsid w:val="4E2351F4"/>
    <w:rsid w:val="4E2468CD"/>
    <w:rsid w:val="4E252F50"/>
    <w:rsid w:val="4E264BA9"/>
    <w:rsid w:val="4E2775DF"/>
    <w:rsid w:val="4E2A71C4"/>
    <w:rsid w:val="4E2BBEAC"/>
    <w:rsid w:val="4E2CAB2E"/>
    <w:rsid w:val="4E2CDE12"/>
    <w:rsid w:val="4E2E1F54"/>
    <w:rsid w:val="4E2ED5FA"/>
    <w:rsid w:val="4E2F0EC3"/>
    <w:rsid w:val="4E319197"/>
    <w:rsid w:val="4E32A591"/>
    <w:rsid w:val="4E353CB3"/>
    <w:rsid w:val="4E36215A"/>
    <w:rsid w:val="4E3658FB"/>
    <w:rsid w:val="4E3B2B63"/>
    <w:rsid w:val="4E3B3191"/>
    <w:rsid w:val="4E3C496E"/>
    <w:rsid w:val="4E3D9406"/>
    <w:rsid w:val="4E3DED8A"/>
    <w:rsid w:val="4E3F58D9"/>
    <w:rsid w:val="4E4040BE"/>
    <w:rsid w:val="4E440956"/>
    <w:rsid w:val="4E44578A"/>
    <w:rsid w:val="4E467F96"/>
    <w:rsid w:val="4E4ACA69"/>
    <w:rsid w:val="4E4C8C8E"/>
    <w:rsid w:val="4E4D600C"/>
    <w:rsid w:val="4E4D98C1"/>
    <w:rsid w:val="4E4E1CB3"/>
    <w:rsid w:val="4E4ED6C3"/>
    <w:rsid w:val="4E4F38E3"/>
    <w:rsid w:val="4E519775"/>
    <w:rsid w:val="4E51B14A"/>
    <w:rsid w:val="4E526F48"/>
    <w:rsid w:val="4E559C41"/>
    <w:rsid w:val="4E55D5A7"/>
    <w:rsid w:val="4E58C692"/>
    <w:rsid w:val="4E59EA7C"/>
    <w:rsid w:val="4E5ACCDC"/>
    <w:rsid w:val="4E5BB27B"/>
    <w:rsid w:val="4E5C5443"/>
    <w:rsid w:val="4E5C68C6"/>
    <w:rsid w:val="4E5C6BA0"/>
    <w:rsid w:val="4E5C77BC"/>
    <w:rsid w:val="4E5CAB33"/>
    <w:rsid w:val="4E5F1C5D"/>
    <w:rsid w:val="4E5F81DD"/>
    <w:rsid w:val="4E60126B"/>
    <w:rsid w:val="4E61018C"/>
    <w:rsid w:val="4E661BB9"/>
    <w:rsid w:val="4E6763A4"/>
    <w:rsid w:val="4E676DCB"/>
    <w:rsid w:val="4E67FF20"/>
    <w:rsid w:val="4E6896A6"/>
    <w:rsid w:val="4E68C1E0"/>
    <w:rsid w:val="4E699950"/>
    <w:rsid w:val="4E707AFD"/>
    <w:rsid w:val="4E716243"/>
    <w:rsid w:val="4E719560"/>
    <w:rsid w:val="4E71D500"/>
    <w:rsid w:val="4E722E34"/>
    <w:rsid w:val="4E7360EE"/>
    <w:rsid w:val="4E756632"/>
    <w:rsid w:val="4E756E45"/>
    <w:rsid w:val="4E79590C"/>
    <w:rsid w:val="4E799CF7"/>
    <w:rsid w:val="4E79C1E3"/>
    <w:rsid w:val="4E7A43AB"/>
    <w:rsid w:val="4E807E8A"/>
    <w:rsid w:val="4E808BFA"/>
    <w:rsid w:val="4E826688"/>
    <w:rsid w:val="4E845537"/>
    <w:rsid w:val="4E848336"/>
    <w:rsid w:val="4E84FDD7"/>
    <w:rsid w:val="4E858252"/>
    <w:rsid w:val="4E8AE8AA"/>
    <w:rsid w:val="4E8B1239"/>
    <w:rsid w:val="4E8BB825"/>
    <w:rsid w:val="4E8BFDDE"/>
    <w:rsid w:val="4E8D77E5"/>
    <w:rsid w:val="4E8F371A"/>
    <w:rsid w:val="4E8F7BDF"/>
    <w:rsid w:val="4E90E394"/>
    <w:rsid w:val="4E924258"/>
    <w:rsid w:val="4E928FF7"/>
    <w:rsid w:val="4E93438C"/>
    <w:rsid w:val="4E95F39D"/>
    <w:rsid w:val="4E96175C"/>
    <w:rsid w:val="4E99BBF1"/>
    <w:rsid w:val="4E9A11DE"/>
    <w:rsid w:val="4E9A343B"/>
    <w:rsid w:val="4E9A4AD3"/>
    <w:rsid w:val="4E9D22A3"/>
    <w:rsid w:val="4E9D4072"/>
    <w:rsid w:val="4E9F5135"/>
    <w:rsid w:val="4E9FC37E"/>
    <w:rsid w:val="4EA08A0C"/>
    <w:rsid w:val="4EA13F4B"/>
    <w:rsid w:val="4EA162CA"/>
    <w:rsid w:val="4EA24FB2"/>
    <w:rsid w:val="4EA33478"/>
    <w:rsid w:val="4EA6AFA1"/>
    <w:rsid w:val="4EA91211"/>
    <w:rsid w:val="4EAB6E28"/>
    <w:rsid w:val="4EACC10D"/>
    <w:rsid w:val="4EAD2B92"/>
    <w:rsid w:val="4EB031FD"/>
    <w:rsid w:val="4EB07207"/>
    <w:rsid w:val="4EB0A583"/>
    <w:rsid w:val="4EB635B7"/>
    <w:rsid w:val="4EB9D182"/>
    <w:rsid w:val="4EBA65E1"/>
    <w:rsid w:val="4EBB1B24"/>
    <w:rsid w:val="4EBC0068"/>
    <w:rsid w:val="4EBC90FE"/>
    <w:rsid w:val="4EBEC8B2"/>
    <w:rsid w:val="4EBFE7BF"/>
    <w:rsid w:val="4EC1FA2D"/>
    <w:rsid w:val="4EC22F3A"/>
    <w:rsid w:val="4EC2342C"/>
    <w:rsid w:val="4EC3329D"/>
    <w:rsid w:val="4EC3AB9D"/>
    <w:rsid w:val="4EC3B8A6"/>
    <w:rsid w:val="4EC547C4"/>
    <w:rsid w:val="4EC90C1C"/>
    <w:rsid w:val="4ECACBC6"/>
    <w:rsid w:val="4ECADFBD"/>
    <w:rsid w:val="4ECB04E0"/>
    <w:rsid w:val="4ECCCD63"/>
    <w:rsid w:val="4ECE1791"/>
    <w:rsid w:val="4ECF319D"/>
    <w:rsid w:val="4ED05954"/>
    <w:rsid w:val="4ED0C434"/>
    <w:rsid w:val="4ED0C916"/>
    <w:rsid w:val="4ED15530"/>
    <w:rsid w:val="4ED40F89"/>
    <w:rsid w:val="4ED44904"/>
    <w:rsid w:val="4ED500CF"/>
    <w:rsid w:val="4ED61AA6"/>
    <w:rsid w:val="4ED749A4"/>
    <w:rsid w:val="4ED7D20B"/>
    <w:rsid w:val="4ED87DCC"/>
    <w:rsid w:val="4ED92BAC"/>
    <w:rsid w:val="4ED94DFB"/>
    <w:rsid w:val="4ED9BCF2"/>
    <w:rsid w:val="4EDC48DE"/>
    <w:rsid w:val="4EE02905"/>
    <w:rsid w:val="4EE048AE"/>
    <w:rsid w:val="4EE08535"/>
    <w:rsid w:val="4EE51C53"/>
    <w:rsid w:val="4EE52753"/>
    <w:rsid w:val="4EE5D402"/>
    <w:rsid w:val="4EE7F870"/>
    <w:rsid w:val="4EE86391"/>
    <w:rsid w:val="4EE97CC0"/>
    <w:rsid w:val="4EE9D76E"/>
    <w:rsid w:val="4EEA34F0"/>
    <w:rsid w:val="4EEC99B2"/>
    <w:rsid w:val="4EED736C"/>
    <w:rsid w:val="4EEE367C"/>
    <w:rsid w:val="4EEF3732"/>
    <w:rsid w:val="4EF049EC"/>
    <w:rsid w:val="4EF2749E"/>
    <w:rsid w:val="4EF2B027"/>
    <w:rsid w:val="4EF2EC5D"/>
    <w:rsid w:val="4EF3DF5B"/>
    <w:rsid w:val="4EF3F82F"/>
    <w:rsid w:val="4EF586D5"/>
    <w:rsid w:val="4EF58F28"/>
    <w:rsid w:val="4EF72D9D"/>
    <w:rsid w:val="4EFCFA90"/>
    <w:rsid w:val="4EFD0421"/>
    <w:rsid w:val="4EFFBF0B"/>
    <w:rsid w:val="4F009F11"/>
    <w:rsid w:val="4F01231F"/>
    <w:rsid w:val="4F0594D4"/>
    <w:rsid w:val="4F07106B"/>
    <w:rsid w:val="4F088840"/>
    <w:rsid w:val="4F08D22D"/>
    <w:rsid w:val="4F0A352A"/>
    <w:rsid w:val="4F0A4BD2"/>
    <w:rsid w:val="4F0B38AF"/>
    <w:rsid w:val="4F0B68A4"/>
    <w:rsid w:val="4F0C1F42"/>
    <w:rsid w:val="4F0FFBE9"/>
    <w:rsid w:val="4F109562"/>
    <w:rsid w:val="4F10C602"/>
    <w:rsid w:val="4F12E1AA"/>
    <w:rsid w:val="4F132F8E"/>
    <w:rsid w:val="4F137666"/>
    <w:rsid w:val="4F1584FB"/>
    <w:rsid w:val="4F1821AB"/>
    <w:rsid w:val="4F18A2BF"/>
    <w:rsid w:val="4F19DD33"/>
    <w:rsid w:val="4F1A01BA"/>
    <w:rsid w:val="4F1C62AF"/>
    <w:rsid w:val="4F1D7ABA"/>
    <w:rsid w:val="4F1F819F"/>
    <w:rsid w:val="4F202ECA"/>
    <w:rsid w:val="4F22522B"/>
    <w:rsid w:val="4F22F8B1"/>
    <w:rsid w:val="4F25288D"/>
    <w:rsid w:val="4F27E58C"/>
    <w:rsid w:val="4F28571B"/>
    <w:rsid w:val="4F285AF5"/>
    <w:rsid w:val="4F292F61"/>
    <w:rsid w:val="4F2950AA"/>
    <w:rsid w:val="4F2B0ED8"/>
    <w:rsid w:val="4F2B0F18"/>
    <w:rsid w:val="4F2BFF5F"/>
    <w:rsid w:val="4F2EDE5F"/>
    <w:rsid w:val="4F2F12B1"/>
    <w:rsid w:val="4F2F1ADA"/>
    <w:rsid w:val="4F2F3265"/>
    <w:rsid w:val="4F2F57FD"/>
    <w:rsid w:val="4F30D2C9"/>
    <w:rsid w:val="4F324237"/>
    <w:rsid w:val="4F33646F"/>
    <w:rsid w:val="4F353357"/>
    <w:rsid w:val="4F357AA2"/>
    <w:rsid w:val="4F37C297"/>
    <w:rsid w:val="4F39852A"/>
    <w:rsid w:val="4F3AFA10"/>
    <w:rsid w:val="4F3D296C"/>
    <w:rsid w:val="4F3F2572"/>
    <w:rsid w:val="4F3FC1E3"/>
    <w:rsid w:val="4F40DD73"/>
    <w:rsid w:val="4F41DC4F"/>
    <w:rsid w:val="4F4245C9"/>
    <w:rsid w:val="4F427C5D"/>
    <w:rsid w:val="4F4416BE"/>
    <w:rsid w:val="4F46D053"/>
    <w:rsid w:val="4F46FD61"/>
    <w:rsid w:val="4F484E6A"/>
    <w:rsid w:val="4F49B5D9"/>
    <w:rsid w:val="4F4B9E00"/>
    <w:rsid w:val="4F4BC49E"/>
    <w:rsid w:val="4F4C3F70"/>
    <w:rsid w:val="4F4D078C"/>
    <w:rsid w:val="4F4D8554"/>
    <w:rsid w:val="4F4F621C"/>
    <w:rsid w:val="4F4F8B65"/>
    <w:rsid w:val="4F513C59"/>
    <w:rsid w:val="4F52ADC6"/>
    <w:rsid w:val="4F534107"/>
    <w:rsid w:val="4F5841F2"/>
    <w:rsid w:val="4F5C3FDA"/>
    <w:rsid w:val="4F5D2B29"/>
    <w:rsid w:val="4F61F71A"/>
    <w:rsid w:val="4F627516"/>
    <w:rsid w:val="4F629943"/>
    <w:rsid w:val="4F62EAC6"/>
    <w:rsid w:val="4F639063"/>
    <w:rsid w:val="4F642029"/>
    <w:rsid w:val="4F680F11"/>
    <w:rsid w:val="4F683F92"/>
    <w:rsid w:val="4F694B24"/>
    <w:rsid w:val="4F6C075C"/>
    <w:rsid w:val="4F6C1E38"/>
    <w:rsid w:val="4F6C9617"/>
    <w:rsid w:val="4F6DA1DD"/>
    <w:rsid w:val="4F6DA8E2"/>
    <w:rsid w:val="4F6E8881"/>
    <w:rsid w:val="4F6EC030"/>
    <w:rsid w:val="4F6FA4B7"/>
    <w:rsid w:val="4F725F6D"/>
    <w:rsid w:val="4F737C50"/>
    <w:rsid w:val="4F75711C"/>
    <w:rsid w:val="4F7667F0"/>
    <w:rsid w:val="4F77B8F2"/>
    <w:rsid w:val="4F785649"/>
    <w:rsid w:val="4F7945C8"/>
    <w:rsid w:val="4F79E72F"/>
    <w:rsid w:val="4F7B56E9"/>
    <w:rsid w:val="4F7B6A90"/>
    <w:rsid w:val="4F7B7B02"/>
    <w:rsid w:val="4F7C01C1"/>
    <w:rsid w:val="4F7E0E4F"/>
    <w:rsid w:val="4F7E768D"/>
    <w:rsid w:val="4F80A04A"/>
    <w:rsid w:val="4F830DED"/>
    <w:rsid w:val="4F845068"/>
    <w:rsid w:val="4F84DA05"/>
    <w:rsid w:val="4F85DE0D"/>
    <w:rsid w:val="4F879A2E"/>
    <w:rsid w:val="4F87A211"/>
    <w:rsid w:val="4F8859AD"/>
    <w:rsid w:val="4F891031"/>
    <w:rsid w:val="4F8B2B4D"/>
    <w:rsid w:val="4F8B8E14"/>
    <w:rsid w:val="4F8D0A45"/>
    <w:rsid w:val="4F8EB5DE"/>
    <w:rsid w:val="4F9016AA"/>
    <w:rsid w:val="4F93BDC2"/>
    <w:rsid w:val="4F96D193"/>
    <w:rsid w:val="4F980BFD"/>
    <w:rsid w:val="4F9F25BF"/>
    <w:rsid w:val="4F9F78FF"/>
    <w:rsid w:val="4F9FFB53"/>
    <w:rsid w:val="4FA10C00"/>
    <w:rsid w:val="4FA144FA"/>
    <w:rsid w:val="4FA3E531"/>
    <w:rsid w:val="4FA51A51"/>
    <w:rsid w:val="4FA7088A"/>
    <w:rsid w:val="4FA76B39"/>
    <w:rsid w:val="4FAA283B"/>
    <w:rsid w:val="4FAAE3C3"/>
    <w:rsid w:val="4FACCE03"/>
    <w:rsid w:val="4FAFF5E6"/>
    <w:rsid w:val="4FB03CAF"/>
    <w:rsid w:val="4FB08D74"/>
    <w:rsid w:val="4FB13802"/>
    <w:rsid w:val="4FB1F4AE"/>
    <w:rsid w:val="4FB2C71B"/>
    <w:rsid w:val="4FB4A0A2"/>
    <w:rsid w:val="4FBD41E4"/>
    <w:rsid w:val="4FBE0A99"/>
    <w:rsid w:val="4FBEDBFB"/>
    <w:rsid w:val="4FC1EAA4"/>
    <w:rsid w:val="4FC27BAD"/>
    <w:rsid w:val="4FC28AD9"/>
    <w:rsid w:val="4FC313DF"/>
    <w:rsid w:val="4FC3452F"/>
    <w:rsid w:val="4FC5132B"/>
    <w:rsid w:val="4FC70A53"/>
    <w:rsid w:val="4FC78F0D"/>
    <w:rsid w:val="4FC7EEC8"/>
    <w:rsid w:val="4FCC110C"/>
    <w:rsid w:val="4FCC3E09"/>
    <w:rsid w:val="4FCCBA16"/>
    <w:rsid w:val="4FCDC78C"/>
    <w:rsid w:val="4FCF8D2A"/>
    <w:rsid w:val="4FCFBAA9"/>
    <w:rsid w:val="4FD0B974"/>
    <w:rsid w:val="4FD2454A"/>
    <w:rsid w:val="4FD62BE3"/>
    <w:rsid w:val="4FD67292"/>
    <w:rsid w:val="4FD6CF8B"/>
    <w:rsid w:val="4FD71803"/>
    <w:rsid w:val="4FD81E88"/>
    <w:rsid w:val="4FDC0C7E"/>
    <w:rsid w:val="4FDC6064"/>
    <w:rsid w:val="4FE1BA6E"/>
    <w:rsid w:val="4FE66928"/>
    <w:rsid w:val="4FE71789"/>
    <w:rsid w:val="4FE81DFD"/>
    <w:rsid w:val="4FE8555D"/>
    <w:rsid w:val="4FE916E9"/>
    <w:rsid w:val="4FE9B8DD"/>
    <w:rsid w:val="4FF02179"/>
    <w:rsid w:val="4FF025B4"/>
    <w:rsid w:val="4FF374FD"/>
    <w:rsid w:val="4FF5EB2E"/>
    <w:rsid w:val="4FF829D3"/>
    <w:rsid w:val="4FF8EEED"/>
    <w:rsid w:val="4FFCD1ED"/>
    <w:rsid w:val="4FFEAE4E"/>
    <w:rsid w:val="4FFFB914"/>
    <w:rsid w:val="5001ACAF"/>
    <w:rsid w:val="5002091C"/>
    <w:rsid w:val="500359BF"/>
    <w:rsid w:val="50038674"/>
    <w:rsid w:val="5003C3AB"/>
    <w:rsid w:val="50053004"/>
    <w:rsid w:val="5005E06A"/>
    <w:rsid w:val="50073D77"/>
    <w:rsid w:val="50075BC3"/>
    <w:rsid w:val="50077AD1"/>
    <w:rsid w:val="5009C5F1"/>
    <w:rsid w:val="500B380F"/>
    <w:rsid w:val="500B46EC"/>
    <w:rsid w:val="500DAA1F"/>
    <w:rsid w:val="500E7B6D"/>
    <w:rsid w:val="500F9867"/>
    <w:rsid w:val="5011D05F"/>
    <w:rsid w:val="5012CCCB"/>
    <w:rsid w:val="5013E8BA"/>
    <w:rsid w:val="501A0AD3"/>
    <w:rsid w:val="501D4BD2"/>
    <w:rsid w:val="501D8A10"/>
    <w:rsid w:val="502636AE"/>
    <w:rsid w:val="50274082"/>
    <w:rsid w:val="502A2C06"/>
    <w:rsid w:val="502A3105"/>
    <w:rsid w:val="502A5D42"/>
    <w:rsid w:val="502AE3F3"/>
    <w:rsid w:val="502B1A66"/>
    <w:rsid w:val="502B9DD1"/>
    <w:rsid w:val="502C4B0D"/>
    <w:rsid w:val="502D006F"/>
    <w:rsid w:val="502D3515"/>
    <w:rsid w:val="502D97E4"/>
    <w:rsid w:val="502F7B7B"/>
    <w:rsid w:val="5031107C"/>
    <w:rsid w:val="50325318"/>
    <w:rsid w:val="50333C22"/>
    <w:rsid w:val="50343964"/>
    <w:rsid w:val="503758CB"/>
    <w:rsid w:val="50377F47"/>
    <w:rsid w:val="50388018"/>
    <w:rsid w:val="5038A915"/>
    <w:rsid w:val="503B68C2"/>
    <w:rsid w:val="503DEFD1"/>
    <w:rsid w:val="503E12E6"/>
    <w:rsid w:val="503EC52E"/>
    <w:rsid w:val="504087F6"/>
    <w:rsid w:val="5041092C"/>
    <w:rsid w:val="5041BF04"/>
    <w:rsid w:val="5042C276"/>
    <w:rsid w:val="50433304"/>
    <w:rsid w:val="50438670"/>
    <w:rsid w:val="5045335D"/>
    <w:rsid w:val="5046CF15"/>
    <w:rsid w:val="504705EE"/>
    <w:rsid w:val="50476FE9"/>
    <w:rsid w:val="504811F9"/>
    <w:rsid w:val="504B0E4C"/>
    <w:rsid w:val="504B6CA5"/>
    <w:rsid w:val="504C2DCD"/>
    <w:rsid w:val="504CCAA5"/>
    <w:rsid w:val="504E55BA"/>
    <w:rsid w:val="504EA1C4"/>
    <w:rsid w:val="504EB697"/>
    <w:rsid w:val="50505D89"/>
    <w:rsid w:val="5051E91A"/>
    <w:rsid w:val="5051FD99"/>
    <w:rsid w:val="50543D01"/>
    <w:rsid w:val="5055B840"/>
    <w:rsid w:val="5058E7BE"/>
    <w:rsid w:val="505915FB"/>
    <w:rsid w:val="5059CD80"/>
    <w:rsid w:val="505E6B1C"/>
    <w:rsid w:val="505E95FD"/>
    <w:rsid w:val="506195C5"/>
    <w:rsid w:val="50619E71"/>
    <w:rsid w:val="5061B65B"/>
    <w:rsid w:val="506326AA"/>
    <w:rsid w:val="50643696"/>
    <w:rsid w:val="5069F5DF"/>
    <w:rsid w:val="506A3579"/>
    <w:rsid w:val="506C0B7B"/>
    <w:rsid w:val="506EA11B"/>
    <w:rsid w:val="506F2532"/>
    <w:rsid w:val="5070395C"/>
    <w:rsid w:val="507040E6"/>
    <w:rsid w:val="5070B55A"/>
    <w:rsid w:val="5072346D"/>
    <w:rsid w:val="5075E093"/>
    <w:rsid w:val="507622DD"/>
    <w:rsid w:val="5076B544"/>
    <w:rsid w:val="50782EB2"/>
    <w:rsid w:val="50783CF4"/>
    <w:rsid w:val="50789AEA"/>
    <w:rsid w:val="507938C8"/>
    <w:rsid w:val="50794AE1"/>
    <w:rsid w:val="508006E7"/>
    <w:rsid w:val="50805BA3"/>
    <w:rsid w:val="50821BB7"/>
    <w:rsid w:val="508558B4"/>
    <w:rsid w:val="50856107"/>
    <w:rsid w:val="5085D0E5"/>
    <w:rsid w:val="50866ABB"/>
    <w:rsid w:val="5086F760"/>
    <w:rsid w:val="5088D225"/>
    <w:rsid w:val="508A81DB"/>
    <w:rsid w:val="508F6D1D"/>
    <w:rsid w:val="508F6DEA"/>
    <w:rsid w:val="50917356"/>
    <w:rsid w:val="5092E63E"/>
    <w:rsid w:val="5093041C"/>
    <w:rsid w:val="50935F55"/>
    <w:rsid w:val="5093A2E2"/>
    <w:rsid w:val="509562B4"/>
    <w:rsid w:val="50969643"/>
    <w:rsid w:val="5096AF92"/>
    <w:rsid w:val="509822D9"/>
    <w:rsid w:val="5098EA5E"/>
    <w:rsid w:val="509BD010"/>
    <w:rsid w:val="509D37F0"/>
    <w:rsid w:val="509DBF1B"/>
    <w:rsid w:val="50A6598E"/>
    <w:rsid w:val="50A7470D"/>
    <w:rsid w:val="50A7A57C"/>
    <w:rsid w:val="50A7B1AD"/>
    <w:rsid w:val="50A7DEA7"/>
    <w:rsid w:val="50ACD5CA"/>
    <w:rsid w:val="50AD96B5"/>
    <w:rsid w:val="50AEA199"/>
    <w:rsid w:val="50AF67F8"/>
    <w:rsid w:val="50B061D2"/>
    <w:rsid w:val="50B1F421"/>
    <w:rsid w:val="50B31816"/>
    <w:rsid w:val="50B67332"/>
    <w:rsid w:val="50B8D4C5"/>
    <w:rsid w:val="50BA4035"/>
    <w:rsid w:val="50BB53BF"/>
    <w:rsid w:val="50BB977E"/>
    <w:rsid w:val="50BCCD18"/>
    <w:rsid w:val="50BFF094"/>
    <w:rsid w:val="50C022AF"/>
    <w:rsid w:val="50C05BA2"/>
    <w:rsid w:val="50C0B889"/>
    <w:rsid w:val="50C28408"/>
    <w:rsid w:val="50C2A8E4"/>
    <w:rsid w:val="50C39A90"/>
    <w:rsid w:val="50C554D7"/>
    <w:rsid w:val="50C603B4"/>
    <w:rsid w:val="50C76234"/>
    <w:rsid w:val="50C9DA68"/>
    <w:rsid w:val="50CA964C"/>
    <w:rsid w:val="50CB8EC7"/>
    <w:rsid w:val="50CBF9BF"/>
    <w:rsid w:val="50CC3913"/>
    <w:rsid w:val="50CF375B"/>
    <w:rsid w:val="50D0B84A"/>
    <w:rsid w:val="50D0DDED"/>
    <w:rsid w:val="50D2E730"/>
    <w:rsid w:val="50D37EEB"/>
    <w:rsid w:val="50D767BC"/>
    <w:rsid w:val="50DA8FD6"/>
    <w:rsid w:val="50DBD129"/>
    <w:rsid w:val="50DF4CFA"/>
    <w:rsid w:val="50E02E0B"/>
    <w:rsid w:val="50E182E1"/>
    <w:rsid w:val="50E19AFF"/>
    <w:rsid w:val="50E3DB6C"/>
    <w:rsid w:val="50E43ADC"/>
    <w:rsid w:val="50E45F4D"/>
    <w:rsid w:val="50E5993B"/>
    <w:rsid w:val="50E6C2A7"/>
    <w:rsid w:val="50EC278B"/>
    <w:rsid w:val="50ED4A38"/>
    <w:rsid w:val="50EDAE9C"/>
    <w:rsid w:val="50EF510A"/>
    <w:rsid w:val="50F02225"/>
    <w:rsid w:val="50F0EDD9"/>
    <w:rsid w:val="50F215A3"/>
    <w:rsid w:val="50F31607"/>
    <w:rsid w:val="50F657F1"/>
    <w:rsid w:val="50F68D4A"/>
    <w:rsid w:val="50F84F0F"/>
    <w:rsid w:val="50F932A5"/>
    <w:rsid w:val="50FEB657"/>
    <w:rsid w:val="50FF744E"/>
    <w:rsid w:val="50FFFFC3"/>
    <w:rsid w:val="5104C07D"/>
    <w:rsid w:val="5105754E"/>
    <w:rsid w:val="51063136"/>
    <w:rsid w:val="51065262"/>
    <w:rsid w:val="5107069D"/>
    <w:rsid w:val="51079790"/>
    <w:rsid w:val="5108D16B"/>
    <w:rsid w:val="510A56B7"/>
    <w:rsid w:val="510B3FC9"/>
    <w:rsid w:val="510C4242"/>
    <w:rsid w:val="510C89C9"/>
    <w:rsid w:val="510EDB20"/>
    <w:rsid w:val="510F7F1E"/>
    <w:rsid w:val="511332D8"/>
    <w:rsid w:val="5113771C"/>
    <w:rsid w:val="511684B4"/>
    <w:rsid w:val="51174B63"/>
    <w:rsid w:val="5117EFE6"/>
    <w:rsid w:val="51186418"/>
    <w:rsid w:val="511872B3"/>
    <w:rsid w:val="51197D8A"/>
    <w:rsid w:val="511C6031"/>
    <w:rsid w:val="511CA7D9"/>
    <w:rsid w:val="511CBF81"/>
    <w:rsid w:val="511F97F8"/>
    <w:rsid w:val="51213F80"/>
    <w:rsid w:val="5122FB53"/>
    <w:rsid w:val="5123CBF0"/>
    <w:rsid w:val="5125091D"/>
    <w:rsid w:val="5127C81B"/>
    <w:rsid w:val="5129817E"/>
    <w:rsid w:val="512ADA1F"/>
    <w:rsid w:val="512B9D5A"/>
    <w:rsid w:val="512C193D"/>
    <w:rsid w:val="512C5398"/>
    <w:rsid w:val="512DDCA9"/>
    <w:rsid w:val="512FCF4F"/>
    <w:rsid w:val="513001DB"/>
    <w:rsid w:val="51303F70"/>
    <w:rsid w:val="51306221"/>
    <w:rsid w:val="5130A388"/>
    <w:rsid w:val="513294F3"/>
    <w:rsid w:val="51335421"/>
    <w:rsid w:val="5133BA4D"/>
    <w:rsid w:val="5133BB90"/>
    <w:rsid w:val="513532FC"/>
    <w:rsid w:val="5136DBAC"/>
    <w:rsid w:val="513BEF5B"/>
    <w:rsid w:val="513C3074"/>
    <w:rsid w:val="513EE994"/>
    <w:rsid w:val="513FED9E"/>
    <w:rsid w:val="514093E1"/>
    <w:rsid w:val="51415565"/>
    <w:rsid w:val="5141BFD4"/>
    <w:rsid w:val="51442702"/>
    <w:rsid w:val="5144CD72"/>
    <w:rsid w:val="5145B17C"/>
    <w:rsid w:val="5145CC8C"/>
    <w:rsid w:val="51463F29"/>
    <w:rsid w:val="5146BB41"/>
    <w:rsid w:val="514707BC"/>
    <w:rsid w:val="51473C09"/>
    <w:rsid w:val="51474F7A"/>
    <w:rsid w:val="5149C410"/>
    <w:rsid w:val="514BFF2A"/>
    <w:rsid w:val="514EC43A"/>
    <w:rsid w:val="5152E19D"/>
    <w:rsid w:val="51531F9D"/>
    <w:rsid w:val="5153E12B"/>
    <w:rsid w:val="5159E483"/>
    <w:rsid w:val="515A292A"/>
    <w:rsid w:val="515B79E6"/>
    <w:rsid w:val="515C60B7"/>
    <w:rsid w:val="515D7C51"/>
    <w:rsid w:val="515FBD26"/>
    <w:rsid w:val="515FC8ED"/>
    <w:rsid w:val="5161432A"/>
    <w:rsid w:val="5162406F"/>
    <w:rsid w:val="51634A16"/>
    <w:rsid w:val="5167BBA1"/>
    <w:rsid w:val="5168717A"/>
    <w:rsid w:val="516889CE"/>
    <w:rsid w:val="5169A9F0"/>
    <w:rsid w:val="516B83B1"/>
    <w:rsid w:val="516B8962"/>
    <w:rsid w:val="516BA1F7"/>
    <w:rsid w:val="516CDD75"/>
    <w:rsid w:val="516D1F54"/>
    <w:rsid w:val="51708150"/>
    <w:rsid w:val="51726D28"/>
    <w:rsid w:val="51737795"/>
    <w:rsid w:val="5173A67A"/>
    <w:rsid w:val="5175C2AB"/>
    <w:rsid w:val="5177226E"/>
    <w:rsid w:val="5179D37B"/>
    <w:rsid w:val="517DD924"/>
    <w:rsid w:val="5180226B"/>
    <w:rsid w:val="5180E8EB"/>
    <w:rsid w:val="51814DD5"/>
    <w:rsid w:val="51833669"/>
    <w:rsid w:val="51846502"/>
    <w:rsid w:val="51848655"/>
    <w:rsid w:val="5185227C"/>
    <w:rsid w:val="5188605A"/>
    <w:rsid w:val="5188E486"/>
    <w:rsid w:val="518A2FB0"/>
    <w:rsid w:val="518BD45D"/>
    <w:rsid w:val="518C8A1F"/>
    <w:rsid w:val="519068ED"/>
    <w:rsid w:val="519078E0"/>
    <w:rsid w:val="51912264"/>
    <w:rsid w:val="519337BA"/>
    <w:rsid w:val="5194850D"/>
    <w:rsid w:val="51959AF2"/>
    <w:rsid w:val="5197BB94"/>
    <w:rsid w:val="5198A24E"/>
    <w:rsid w:val="519B2753"/>
    <w:rsid w:val="519DFAF0"/>
    <w:rsid w:val="519E11C9"/>
    <w:rsid w:val="519FA473"/>
    <w:rsid w:val="51A5B7C6"/>
    <w:rsid w:val="51A64917"/>
    <w:rsid w:val="51A660BD"/>
    <w:rsid w:val="51A6FC31"/>
    <w:rsid w:val="51A7B2DF"/>
    <w:rsid w:val="51AB5C29"/>
    <w:rsid w:val="51AB8F0B"/>
    <w:rsid w:val="51AD2E4C"/>
    <w:rsid w:val="51AE4C7F"/>
    <w:rsid w:val="51B1733D"/>
    <w:rsid w:val="51B17C40"/>
    <w:rsid w:val="51B1F5F0"/>
    <w:rsid w:val="51B31092"/>
    <w:rsid w:val="51B49EC6"/>
    <w:rsid w:val="51B5ED2F"/>
    <w:rsid w:val="51B7EA6F"/>
    <w:rsid w:val="51BAE812"/>
    <w:rsid w:val="51BB5DB5"/>
    <w:rsid w:val="51BD99B0"/>
    <w:rsid w:val="51BE68EE"/>
    <w:rsid w:val="51C28373"/>
    <w:rsid w:val="51C41618"/>
    <w:rsid w:val="51C4C899"/>
    <w:rsid w:val="51C799BF"/>
    <w:rsid w:val="51C93125"/>
    <w:rsid w:val="51C99849"/>
    <w:rsid w:val="51CAB8EF"/>
    <w:rsid w:val="51CCBAFE"/>
    <w:rsid w:val="51CF8A3F"/>
    <w:rsid w:val="51D10D58"/>
    <w:rsid w:val="51D287CD"/>
    <w:rsid w:val="51D2C3E3"/>
    <w:rsid w:val="51D365C6"/>
    <w:rsid w:val="51D39B22"/>
    <w:rsid w:val="51D45493"/>
    <w:rsid w:val="51D46C99"/>
    <w:rsid w:val="51D55075"/>
    <w:rsid w:val="51D5BAD2"/>
    <w:rsid w:val="51D705FD"/>
    <w:rsid w:val="51D7F669"/>
    <w:rsid w:val="51D8F170"/>
    <w:rsid w:val="51D9B5F4"/>
    <w:rsid w:val="51D9E0E7"/>
    <w:rsid w:val="51DAAFC9"/>
    <w:rsid w:val="51DDE89E"/>
    <w:rsid w:val="51DEFA48"/>
    <w:rsid w:val="51E0B6DF"/>
    <w:rsid w:val="51E5EE17"/>
    <w:rsid w:val="51E6700E"/>
    <w:rsid w:val="51E67643"/>
    <w:rsid w:val="51E98B36"/>
    <w:rsid w:val="51E9F604"/>
    <w:rsid w:val="51EB45C8"/>
    <w:rsid w:val="51EB66C2"/>
    <w:rsid w:val="51ED5579"/>
    <w:rsid w:val="51F38401"/>
    <w:rsid w:val="51F42C89"/>
    <w:rsid w:val="51F6D31D"/>
    <w:rsid w:val="51FA4F7E"/>
    <w:rsid w:val="51FA89F9"/>
    <w:rsid w:val="51FF4EB9"/>
    <w:rsid w:val="5204172A"/>
    <w:rsid w:val="5204A2E6"/>
    <w:rsid w:val="520512AC"/>
    <w:rsid w:val="5207ACBA"/>
    <w:rsid w:val="52099AF6"/>
    <w:rsid w:val="520AA348"/>
    <w:rsid w:val="520B10FD"/>
    <w:rsid w:val="520C9092"/>
    <w:rsid w:val="520CCF66"/>
    <w:rsid w:val="520F256C"/>
    <w:rsid w:val="5211E437"/>
    <w:rsid w:val="521211DA"/>
    <w:rsid w:val="52134B82"/>
    <w:rsid w:val="5213905A"/>
    <w:rsid w:val="5215F74E"/>
    <w:rsid w:val="52160496"/>
    <w:rsid w:val="5217B88A"/>
    <w:rsid w:val="521B6C7A"/>
    <w:rsid w:val="521E36E4"/>
    <w:rsid w:val="521E5DB5"/>
    <w:rsid w:val="521F55D9"/>
    <w:rsid w:val="52236F3A"/>
    <w:rsid w:val="52267A54"/>
    <w:rsid w:val="5227EF1D"/>
    <w:rsid w:val="522A3AEE"/>
    <w:rsid w:val="522F95DA"/>
    <w:rsid w:val="52303970"/>
    <w:rsid w:val="5230C7E4"/>
    <w:rsid w:val="52337536"/>
    <w:rsid w:val="52340307"/>
    <w:rsid w:val="523530E1"/>
    <w:rsid w:val="523600C6"/>
    <w:rsid w:val="52361BC3"/>
    <w:rsid w:val="5236605B"/>
    <w:rsid w:val="52385D8C"/>
    <w:rsid w:val="5238F338"/>
    <w:rsid w:val="523A0631"/>
    <w:rsid w:val="523D37F7"/>
    <w:rsid w:val="523E070B"/>
    <w:rsid w:val="523E1875"/>
    <w:rsid w:val="523E1D22"/>
    <w:rsid w:val="523F550B"/>
    <w:rsid w:val="52436848"/>
    <w:rsid w:val="524599CB"/>
    <w:rsid w:val="524693D9"/>
    <w:rsid w:val="5247EAB9"/>
    <w:rsid w:val="5248BC5B"/>
    <w:rsid w:val="52497812"/>
    <w:rsid w:val="524A01ED"/>
    <w:rsid w:val="524B0997"/>
    <w:rsid w:val="524E13E9"/>
    <w:rsid w:val="5253D2FA"/>
    <w:rsid w:val="52545BA4"/>
    <w:rsid w:val="5254701C"/>
    <w:rsid w:val="525478E9"/>
    <w:rsid w:val="5255C22C"/>
    <w:rsid w:val="525600FC"/>
    <w:rsid w:val="5256BC68"/>
    <w:rsid w:val="52584E54"/>
    <w:rsid w:val="52594DB0"/>
    <w:rsid w:val="525A3017"/>
    <w:rsid w:val="525F1D89"/>
    <w:rsid w:val="52601673"/>
    <w:rsid w:val="5262405B"/>
    <w:rsid w:val="5262AF9A"/>
    <w:rsid w:val="5264A6F7"/>
    <w:rsid w:val="5264D911"/>
    <w:rsid w:val="5265B0CE"/>
    <w:rsid w:val="5267B124"/>
    <w:rsid w:val="5269C09F"/>
    <w:rsid w:val="526BA473"/>
    <w:rsid w:val="526BF0ED"/>
    <w:rsid w:val="526C680F"/>
    <w:rsid w:val="526C7FA4"/>
    <w:rsid w:val="526CFDF8"/>
    <w:rsid w:val="526D26E6"/>
    <w:rsid w:val="526DBBCC"/>
    <w:rsid w:val="52706209"/>
    <w:rsid w:val="52720687"/>
    <w:rsid w:val="52737246"/>
    <w:rsid w:val="5274599F"/>
    <w:rsid w:val="5277D279"/>
    <w:rsid w:val="5277F068"/>
    <w:rsid w:val="5278E10D"/>
    <w:rsid w:val="527961F5"/>
    <w:rsid w:val="527B93B4"/>
    <w:rsid w:val="527C3E5A"/>
    <w:rsid w:val="527D09DF"/>
    <w:rsid w:val="527D6A82"/>
    <w:rsid w:val="527D94BD"/>
    <w:rsid w:val="527F34FF"/>
    <w:rsid w:val="5280013F"/>
    <w:rsid w:val="5280EC85"/>
    <w:rsid w:val="52823B83"/>
    <w:rsid w:val="528556D5"/>
    <w:rsid w:val="528688E9"/>
    <w:rsid w:val="528792F0"/>
    <w:rsid w:val="52885B6C"/>
    <w:rsid w:val="528BF613"/>
    <w:rsid w:val="528C85A8"/>
    <w:rsid w:val="528D4CCD"/>
    <w:rsid w:val="528D8B81"/>
    <w:rsid w:val="528DE2F0"/>
    <w:rsid w:val="528F8AE5"/>
    <w:rsid w:val="528FA1FE"/>
    <w:rsid w:val="528FCD16"/>
    <w:rsid w:val="5290446A"/>
    <w:rsid w:val="52918E41"/>
    <w:rsid w:val="529235FD"/>
    <w:rsid w:val="52935C2D"/>
    <w:rsid w:val="5294986A"/>
    <w:rsid w:val="52989E8E"/>
    <w:rsid w:val="5299973F"/>
    <w:rsid w:val="529ECC62"/>
    <w:rsid w:val="52A03513"/>
    <w:rsid w:val="52A15549"/>
    <w:rsid w:val="52A1804A"/>
    <w:rsid w:val="52A2548C"/>
    <w:rsid w:val="52A404B2"/>
    <w:rsid w:val="52A49B38"/>
    <w:rsid w:val="52A916D5"/>
    <w:rsid w:val="52AA6E66"/>
    <w:rsid w:val="52AF2C68"/>
    <w:rsid w:val="52AFBEAE"/>
    <w:rsid w:val="52B392E3"/>
    <w:rsid w:val="52B4AF28"/>
    <w:rsid w:val="52B6173B"/>
    <w:rsid w:val="52B6B891"/>
    <w:rsid w:val="52BBB33A"/>
    <w:rsid w:val="52BBC8D3"/>
    <w:rsid w:val="52BD0F9E"/>
    <w:rsid w:val="52BD28B0"/>
    <w:rsid w:val="52BE610F"/>
    <w:rsid w:val="52BF2984"/>
    <w:rsid w:val="52C00305"/>
    <w:rsid w:val="52C030AE"/>
    <w:rsid w:val="52C35473"/>
    <w:rsid w:val="52C6E611"/>
    <w:rsid w:val="52C7884B"/>
    <w:rsid w:val="52CA1FA1"/>
    <w:rsid w:val="52CB5184"/>
    <w:rsid w:val="52CC4FD9"/>
    <w:rsid w:val="52CD7E6C"/>
    <w:rsid w:val="52CD8D00"/>
    <w:rsid w:val="52CDC65D"/>
    <w:rsid w:val="52CE9697"/>
    <w:rsid w:val="52D2626A"/>
    <w:rsid w:val="52D27F72"/>
    <w:rsid w:val="52D29D3F"/>
    <w:rsid w:val="52D29F8A"/>
    <w:rsid w:val="52D37DE0"/>
    <w:rsid w:val="52D45437"/>
    <w:rsid w:val="52D66856"/>
    <w:rsid w:val="52D68396"/>
    <w:rsid w:val="52D7D6CC"/>
    <w:rsid w:val="52D7FC13"/>
    <w:rsid w:val="52D998BB"/>
    <w:rsid w:val="52D9D6A7"/>
    <w:rsid w:val="52D9E82D"/>
    <w:rsid w:val="52DA8FDB"/>
    <w:rsid w:val="52DDDB7C"/>
    <w:rsid w:val="52DE3073"/>
    <w:rsid w:val="52E0B591"/>
    <w:rsid w:val="52E22B7E"/>
    <w:rsid w:val="52E25859"/>
    <w:rsid w:val="52E28D4C"/>
    <w:rsid w:val="52E31248"/>
    <w:rsid w:val="52E54133"/>
    <w:rsid w:val="52E587CD"/>
    <w:rsid w:val="52E5B71E"/>
    <w:rsid w:val="52E8D32E"/>
    <w:rsid w:val="52E95ECA"/>
    <w:rsid w:val="52EB82F3"/>
    <w:rsid w:val="52EBD3CB"/>
    <w:rsid w:val="52EC7ECD"/>
    <w:rsid w:val="52ECD206"/>
    <w:rsid w:val="52EF32E0"/>
    <w:rsid w:val="52F142F1"/>
    <w:rsid w:val="52F2683F"/>
    <w:rsid w:val="52F37967"/>
    <w:rsid w:val="52F40508"/>
    <w:rsid w:val="52F4AD22"/>
    <w:rsid w:val="52F696ED"/>
    <w:rsid w:val="52F6CD0F"/>
    <w:rsid w:val="52F76C53"/>
    <w:rsid w:val="52FCC898"/>
    <w:rsid w:val="52FCCE58"/>
    <w:rsid w:val="52FD2D00"/>
    <w:rsid w:val="52FE5880"/>
    <w:rsid w:val="52FF64E5"/>
    <w:rsid w:val="530001A4"/>
    <w:rsid w:val="5302C74C"/>
    <w:rsid w:val="5302DF08"/>
    <w:rsid w:val="5304AA29"/>
    <w:rsid w:val="5304D520"/>
    <w:rsid w:val="53067F4B"/>
    <w:rsid w:val="5308B7A4"/>
    <w:rsid w:val="5309D008"/>
    <w:rsid w:val="5309DB2E"/>
    <w:rsid w:val="5309DCEB"/>
    <w:rsid w:val="530B7911"/>
    <w:rsid w:val="530C4A11"/>
    <w:rsid w:val="530D373A"/>
    <w:rsid w:val="530DF11B"/>
    <w:rsid w:val="530FBF4A"/>
    <w:rsid w:val="53108FE2"/>
    <w:rsid w:val="53116FFB"/>
    <w:rsid w:val="53117F0E"/>
    <w:rsid w:val="53129E32"/>
    <w:rsid w:val="531413A4"/>
    <w:rsid w:val="5314D085"/>
    <w:rsid w:val="5314EFE2"/>
    <w:rsid w:val="53173E15"/>
    <w:rsid w:val="53177216"/>
    <w:rsid w:val="5318A0B0"/>
    <w:rsid w:val="53198247"/>
    <w:rsid w:val="531AA7D2"/>
    <w:rsid w:val="531AD5F7"/>
    <w:rsid w:val="531C3267"/>
    <w:rsid w:val="531ED091"/>
    <w:rsid w:val="53204E05"/>
    <w:rsid w:val="53207D1E"/>
    <w:rsid w:val="5322A43D"/>
    <w:rsid w:val="5324DBE4"/>
    <w:rsid w:val="532A1F74"/>
    <w:rsid w:val="532B739A"/>
    <w:rsid w:val="532F6EB7"/>
    <w:rsid w:val="5330AE36"/>
    <w:rsid w:val="53336AEC"/>
    <w:rsid w:val="53338AFD"/>
    <w:rsid w:val="53376375"/>
    <w:rsid w:val="53379147"/>
    <w:rsid w:val="533A8490"/>
    <w:rsid w:val="533B334A"/>
    <w:rsid w:val="533D58A3"/>
    <w:rsid w:val="533D7144"/>
    <w:rsid w:val="533E9471"/>
    <w:rsid w:val="533EDD2D"/>
    <w:rsid w:val="534046BB"/>
    <w:rsid w:val="534195AC"/>
    <w:rsid w:val="5341E0B1"/>
    <w:rsid w:val="5344078B"/>
    <w:rsid w:val="534630B8"/>
    <w:rsid w:val="53473A4E"/>
    <w:rsid w:val="5347D932"/>
    <w:rsid w:val="5348549A"/>
    <w:rsid w:val="5348C07D"/>
    <w:rsid w:val="53491964"/>
    <w:rsid w:val="53494250"/>
    <w:rsid w:val="534987C6"/>
    <w:rsid w:val="534A8760"/>
    <w:rsid w:val="534D1D3B"/>
    <w:rsid w:val="534FD24B"/>
    <w:rsid w:val="5355A474"/>
    <w:rsid w:val="5355B305"/>
    <w:rsid w:val="535799F3"/>
    <w:rsid w:val="5358AC8B"/>
    <w:rsid w:val="535A93D5"/>
    <w:rsid w:val="535AB733"/>
    <w:rsid w:val="535BD193"/>
    <w:rsid w:val="535BF7DB"/>
    <w:rsid w:val="535DCBD3"/>
    <w:rsid w:val="535F2EE6"/>
    <w:rsid w:val="535F4540"/>
    <w:rsid w:val="535F685C"/>
    <w:rsid w:val="5361EADC"/>
    <w:rsid w:val="53628DF8"/>
    <w:rsid w:val="5365A27B"/>
    <w:rsid w:val="53686801"/>
    <w:rsid w:val="536A1DD9"/>
    <w:rsid w:val="536D6E0C"/>
    <w:rsid w:val="536DBE99"/>
    <w:rsid w:val="536EF233"/>
    <w:rsid w:val="5370493D"/>
    <w:rsid w:val="53716B8B"/>
    <w:rsid w:val="53731E26"/>
    <w:rsid w:val="5375073F"/>
    <w:rsid w:val="53756F68"/>
    <w:rsid w:val="5375B118"/>
    <w:rsid w:val="53781CCD"/>
    <w:rsid w:val="537BABCE"/>
    <w:rsid w:val="537CE10E"/>
    <w:rsid w:val="537DAD03"/>
    <w:rsid w:val="537EA1D6"/>
    <w:rsid w:val="538153CE"/>
    <w:rsid w:val="5384ABDF"/>
    <w:rsid w:val="53870303"/>
    <w:rsid w:val="5388342E"/>
    <w:rsid w:val="538B2138"/>
    <w:rsid w:val="538C26CA"/>
    <w:rsid w:val="538C29F1"/>
    <w:rsid w:val="538C356E"/>
    <w:rsid w:val="538D2D9A"/>
    <w:rsid w:val="538D6E43"/>
    <w:rsid w:val="538E3FFD"/>
    <w:rsid w:val="53904EB4"/>
    <w:rsid w:val="5393514E"/>
    <w:rsid w:val="53941A45"/>
    <w:rsid w:val="5396139D"/>
    <w:rsid w:val="5396ACB2"/>
    <w:rsid w:val="539956A2"/>
    <w:rsid w:val="539EA45B"/>
    <w:rsid w:val="53A02425"/>
    <w:rsid w:val="53A03E86"/>
    <w:rsid w:val="53A0E30D"/>
    <w:rsid w:val="53A394C2"/>
    <w:rsid w:val="53A4678A"/>
    <w:rsid w:val="53A4B26F"/>
    <w:rsid w:val="53A8B70F"/>
    <w:rsid w:val="53A8C558"/>
    <w:rsid w:val="53A9995C"/>
    <w:rsid w:val="53AAB785"/>
    <w:rsid w:val="53ABBCF0"/>
    <w:rsid w:val="53AF6D7C"/>
    <w:rsid w:val="53B13C01"/>
    <w:rsid w:val="53B177C8"/>
    <w:rsid w:val="53B1DA95"/>
    <w:rsid w:val="53B2FD87"/>
    <w:rsid w:val="53B33068"/>
    <w:rsid w:val="53B47477"/>
    <w:rsid w:val="53B4A2D1"/>
    <w:rsid w:val="53B54E74"/>
    <w:rsid w:val="53B7A333"/>
    <w:rsid w:val="53B81E28"/>
    <w:rsid w:val="53B8CA56"/>
    <w:rsid w:val="53B9AE45"/>
    <w:rsid w:val="53B9C39F"/>
    <w:rsid w:val="53BA18F6"/>
    <w:rsid w:val="53BAA37F"/>
    <w:rsid w:val="53BAFE85"/>
    <w:rsid w:val="53BB5983"/>
    <w:rsid w:val="53BD2348"/>
    <w:rsid w:val="53C07B51"/>
    <w:rsid w:val="53C14A12"/>
    <w:rsid w:val="53C25B85"/>
    <w:rsid w:val="53C2E582"/>
    <w:rsid w:val="53C4B77F"/>
    <w:rsid w:val="53C5479D"/>
    <w:rsid w:val="53C89057"/>
    <w:rsid w:val="53C8EA20"/>
    <w:rsid w:val="53C929A4"/>
    <w:rsid w:val="53C9DEC8"/>
    <w:rsid w:val="53CBC2E8"/>
    <w:rsid w:val="53CCAF03"/>
    <w:rsid w:val="53CD017F"/>
    <w:rsid w:val="53CD42CC"/>
    <w:rsid w:val="53D1D127"/>
    <w:rsid w:val="53D1E102"/>
    <w:rsid w:val="53D2C427"/>
    <w:rsid w:val="53D31FE4"/>
    <w:rsid w:val="53D49AD9"/>
    <w:rsid w:val="53D7B7FE"/>
    <w:rsid w:val="53D8B4E0"/>
    <w:rsid w:val="53D969F1"/>
    <w:rsid w:val="53D9A420"/>
    <w:rsid w:val="53DB660C"/>
    <w:rsid w:val="53DC15F4"/>
    <w:rsid w:val="53DC56C4"/>
    <w:rsid w:val="53DD6B53"/>
    <w:rsid w:val="53DF2331"/>
    <w:rsid w:val="53E0B5F0"/>
    <w:rsid w:val="53E121F2"/>
    <w:rsid w:val="53E184EF"/>
    <w:rsid w:val="53E20370"/>
    <w:rsid w:val="53E3B4E7"/>
    <w:rsid w:val="53E4CECA"/>
    <w:rsid w:val="53E634D7"/>
    <w:rsid w:val="53E7C4A8"/>
    <w:rsid w:val="53E902D3"/>
    <w:rsid w:val="53EBB629"/>
    <w:rsid w:val="53EC4135"/>
    <w:rsid w:val="53EE0D1E"/>
    <w:rsid w:val="53EEF502"/>
    <w:rsid w:val="53EF8E80"/>
    <w:rsid w:val="53F32FE5"/>
    <w:rsid w:val="53F3E866"/>
    <w:rsid w:val="53F41288"/>
    <w:rsid w:val="53F49FD6"/>
    <w:rsid w:val="53F7B4F2"/>
    <w:rsid w:val="53F8136D"/>
    <w:rsid w:val="53F8D996"/>
    <w:rsid w:val="53F9632B"/>
    <w:rsid w:val="53F9CE6B"/>
    <w:rsid w:val="53FBCBE4"/>
    <w:rsid w:val="53FE083D"/>
    <w:rsid w:val="5402E0D0"/>
    <w:rsid w:val="5405A0B1"/>
    <w:rsid w:val="540A19E0"/>
    <w:rsid w:val="540A2300"/>
    <w:rsid w:val="540B3525"/>
    <w:rsid w:val="540BB785"/>
    <w:rsid w:val="540DF9D9"/>
    <w:rsid w:val="540E182F"/>
    <w:rsid w:val="540F1405"/>
    <w:rsid w:val="540F4C19"/>
    <w:rsid w:val="54110704"/>
    <w:rsid w:val="541134BD"/>
    <w:rsid w:val="5414FE41"/>
    <w:rsid w:val="54154589"/>
    <w:rsid w:val="5415841D"/>
    <w:rsid w:val="5415C720"/>
    <w:rsid w:val="5417C6BA"/>
    <w:rsid w:val="54181772"/>
    <w:rsid w:val="54196B0D"/>
    <w:rsid w:val="541A2940"/>
    <w:rsid w:val="541A9F25"/>
    <w:rsid w:val="541B0CEC"/>
    <w:rsid w:val="541DF13E"/>
    <w:rsid w:val="541FFC41"/>
    <w:rsid w:val="54215FD0"/>
    <w:rsid w:val="5423631A"/>
    <w:rsid w:val="54239489"/>
    <w:rsid w:val="5423EB01"/>
    <w:rsid w:val="5424BEC1"/>
    <w:rsid w:val="54260917"/>
    <w:rsid w:val="542AE555"/>
    <w:rsid w:val="542AEDD2"/>
    <w:rsid w:val="542B59D6"/>
    <w:rsid w:val="542B8B0F"/>
    <w:rsid w:val="542C2A75"/>
    <w:rsid w:val="542C2F40"/>
    <w:rsid w:val="542E8D93"/>
    <w:rsid w:val="542F24D5"/>
    <w:rsid w:val="54302E12"/>
    <w:rsid w:val="5430EFB1"/>
    <w:rsid w:val="543189A3"/>
    <w:rsid w:val="5432CEA5"/>
    <w:rsid w:val="54359F03"/>
    <w:rsid w:val="543663AC"/>
    <w:rsid w:val="54372ECF"/>
    <w:rsid w:val="543748B2"/>
    <w:rsid w:val="54396896"/>
    <w:rsid w:val="543B0C34"/>
    <w:rsid w:val="543B6F0B"/>
    <w:rsid w:val="54411988"/>
    <w:rsid w:val="544247FA"/>
    <w:rsid w:val="54439175"/>
    <w:rsid w:val="54456790"/>
    <w:rsid w:val="54465B7C"/>
    <w:rsid w:val="544685EE"/>
    <w:rsid w:val="54479224"/>
    <w:rsid w:val="544993B0"/>
    <w:rsid w:val="544C2525"/>
    <w:rsid w:val="544C529B"/>
    <w:rsid w:val="544D1665"/>
    <w:rsid w:val="544DCD3F"/>
    <w:rsid w:val="544E3526"/>
    <w:rsid w:val="5450BE45"/>
    <w:rsid w:val="54511E7D"/>
    <w:rsid w:val="545306A7"/>
    <w:rsid w:val="5453AA61"/>
    <w:rsid w:val="54577323"/>
    <w:rsid w:val="5458857A"/>
    <w:rsid w:val="545CA58C"/>
    <w:rsid w:val="545D1FCB"/>
    <w:rsid w:val="545D8C9A"/>
    <w:rsid w:val="54602A10"/>
    <w:rsid w:val="54629593"/>
    <w:rsid w:val="5462EFA2"/>
    <w:rsid w:val="5465EF7A"/>
    <w:rsid w:val="5466CB79"/>
    <w:rsid w:val="5466DB97"/>
    <w:rsid w:val="546773EC"/>
    <w:rsid w:val="54681411"/>
    <w:rsid w:val="546AF9B6"/>
    <w:rsid w:val="546BF941"/>
    <w:rsid w:val="546F193C"/>
    <w:rsid w:val="546FF9A1"/>
    <w:rsid w:val="5470AD32"/>
    <w:rsid w:val="5471A13E"/>
    <w:rsid w:val="547222A4"/>
    <w:rsid w:val="5473EBCF"/>
    <w:rsid w:val="547463C8"/>
    <w:rsid w:val="54749914"/>
    <w:rsid w:val="547597C8"/>
    <w:rsid w:val="54759C13"/>
    <w:rsid w:val="5475F919"/>
    <w:rsid w:val="547846C2"/>
    <w:rsid w:val="54798E4D"/>
    <w:rsid w:val="547AD747"/>
    <w:rsid w:val="547BEBA2"/>
    <w:rsid w:val="547C03FF"/>
    <w:rsid w:val="547E0576"/>
    <w:rsid w:val="547E7A15"/>
    <w:rsid w:val="547FEE0F"/>
    <w:rsid w:val="548071F2"/>
    <w:rsid w:val="54820C6C"/>
    <w:rsid w:val="548650B3"/>
    <w:rsid w:val="54889CFD"/>
    <w:rsid w:val="548B39A3"/>
    <w:rsid w:val="548BC3E1"/>
    <w:rsid w:val="548C5D7F"/>
    <w:rsid w:val="548CCEAF"/>
    <w:rsid w:val="548E6A8A"/>
    <w:rsid w:val="548ECB69"/>
    <w:rsid w:val="5490B449"/>
    <w:rsid w:val="5491E37D"/>
    <w:rsid w:val="5492D2CC"/>
    <w:rsid w:val="5493CD86"/>
    <w:rsid w:val="54960B76"/>
    <w:rsid w:val="54977568"/>
    <w:rsid w:val="5498D954"/>
    <w:rsid w:val="549981BF"/>
    <w:rsid w:val="54A03F11"/>
    <w:rsid w:val="54A0E455"/>
    <w:rsid w:val="54A22360"/>
    <w:rsid w:val="54A3547E"/>
    <w:rsid w:val="54A639EB"/>
    <w:rsid w:val="54A65A6B"/>
    <w:rsid w:val="54A6B81F"/>
    <w:rsid w:val="54A9F352"/>
    <w:rsid w:val="54AA97C2"/>
    <w:rsid w:val="54AAE08C"/>
    <w:rsid w:val="54AC208F"/>
    <w:rsid w:val="54ADC738"/>
    <w:rsid w:val="54AF9F89"/>
    <w:rsid w:val="54B0F611"/>
    <w:rsid w:val="54B20421"/>
    <w:rsid w:val="54B21A57"/>
    <w:rsid w:val="54B24364"/>
    <w:rsid w:val="54B35FA9"/>
    <w:rsid w:val="54B54E98"/>
    <w:rsid w:val="54B61A68"/>
    <w:rsid w:val="54B64A37"/>
    <w:rsid w:val="54B6C70B"/>
    <w:rsid w:val="54B74B69"/>
    <w:rsid w:val="54BA3748"/>
    <w:rsid w:val="54BB5B88"/>
    <w:rsid w:val="54BBE49B"/>
    <w:rsid w:val="54BC4638"/>
    <w:rsid w:val="54BC572C"/>
    <w:rsid w:val="54BEEE77"/>
    <w:rsid w:val="54C057D6"/>
    <w:rsid w:val="54C15F45"/>
    <w:rsid w:val="54C20DDA"/>
    <w:rsid w:val="54C2CA0E"/>
    <w:rsid w:val="54C2F08C"/>
    <w:rsid w:val="54C2FBB5"/>
    <w:rsid w:val="54C343D9"/>
    <w:rsid w:val="54C3D913"/>
    <w:rsid w:val="54C46160"/>
    <w:rsid w:val="54C63075"/>
    <w:rsid w:val="54C89DC0"/>
    <w:rsid w:val="54C9B4C6"/>
    <w:rsid w:val="54CA70CA"/>
    <w:rsid w:val="54CACC79"/>
    <w:rsid w:val="54CB7DD0"/>
    <w:rsid w:val="54CBD171"/>
    <w:rsid w:val="54CBDBC9"/>
    <w:rsid w:val="54CD67C3"/>
    <w:rsid w:val="54CD8491"/>
    <w:rsid w:val="54CDFB00"/>
    <w:rsid w:val="54CE47E3"/>
    <w:rsid w:val="54CE5E9E"/>
    <w:rsid w:val="54CFEEB3"/>
    <w:rsid w:val="54D01BC3"/>
    <w:rsid w:val="54D357C9"/>
    <w:rsid w:val="54D43BCE"/>
    <w:rsid w:val="54D571E9"/>
    <w:rsid w:val="54D805D5"/>
    <w:rsid w:val="54D8C475"/>
    <w:rsid w:val="54DC7126"/>
    <w:rsid w:val="54DF1C43"/>
    <w:rsid w:val="54E2E501"/>
    <w:rsid w:val="54E43253"/>
    <w:rsid w:val="54E4D9E3"/>
    <w:rsid w:val="54E581EF"/>
    <w:rsid w:val="54E5BEBC"/>
    <w:rsid w:val="54E5D06E"/>
    <w:rsid w:val="54E6A7BE"/>
    <w:rsid w:val="54E74CDF"/>
    <w:rsid w:val="54E7F156"/>
    <w:rsid w:val="54E82B60"/>
    <w:rsid w:val="54EA326D"/>
    <w:rsid w:val="54EB0781"/>
    <w:rsid w:val="54EBF072"/>
    <w:rsid w:val="54EC3671"/>
    <w:rsid w:val="54EC5341"/>
    <w:rsid w:val="54EC6E0F"/>
    <w:rsid w:val="54EDC33C"/>
    <w:rsid w:val="54EDC5D5"/>
    <w:rsid w:val="54EF55BC"/>
    <w:rsid w:val="54F0111E"/>
    <w:rsid w:val="54F075DE"/>
    <w:rsid w:val="54F43985"/>
    <w:rsid w:val="54F489CA"/>
    <w:rsid w:val="54F4D574"/>
    <w:rsid w:val="54F4D8F5"/>
    <w:rsid w:val="54F59563"/>
    <w:rsid w:val="54F59F9F"/>
    <w:rsid w:val="54F5D2CC"/>
    <w:rsid w:val="54F601D7"/>
    <w:rsid w:val="54F67E3E"/>
    <w:rsid w:val="54F7C9FB"/>
    <w:rsid w:val="54F902DD"/>
    <w:rsid w:val="54F968B7"/>
    <w:rsid w:val="54FAF0E6"/>
    <w:rsid w:val="54FAF7BD"/>
    <w:rsid w:val="54FBB4F1"/>
    <w:rsid w:val="54FBE05E"/>
    <w:rsid w:val="54FC67D2"/>
    <w:rsid w:val="54FDF3D1"/>
    <w:rsid w:val="54FEAE27"/>
    <w:rsid w:val="5501528C"/>
    <w:rsid w:val="55024CD0"/>
    <w:rsid w:val="5504ABEC"/>
    <w:rsid w:val="5505407A"/>
    <w:rsid w:val="550A14BE"/>
    <w:rsid w:val="550ADF07"/>
    <w:rsid w:val="550B5368"/>
    <w:rsid w:val="550D5369"/>
    <w:rsid w:val="550E4930"/>
    <w:rsid w:val="55106AD7"/>
    <w:rsid w:val="5512341A"/>
    <w:rsid w:val="551388FC"/>
    <w:rsid w:val="5514A1C1"/>
    <w:rsid w:val="5519331C"/>
    <w:rsid w:val="551A7237"/>
    <w:rsid w:val="551AB7B3"/>
    <w:rsid w:val="551EE261"/>
    <w:rsid w:val="551FC50F"/>
    <w:rsid w:val="5521C781"/>
    <w:rsid w:val="552281FF"/>
    <w:rsid w:val="55230309"/>
    <w:rsid w:val="55247445"/>
    <w:rsid w:val="5526028B"/>
    <w:rsid w:val="552603D2"/>
    <w:rsid w:val="5526C94E"/>
    <w:rsid w:val="55276C36"/>
    <w:rsid w:val="55296912"/>
    <w:rsid w:val="5529B5DB"/>
    <w:rsid w:val="5529C236"/>
    <w:rsid w:val="552B290A"/>
    <w:rsid w:val="55307AE1"/>
    <w:rsid w:val="55321EFB"/>
    <w:rsid w:val="553503D7"/>
    <w:rsid w:val="55353C7E"/>
    <w:rsid w:val="5536A421"/>
    <w:rsid w:val="5536B109"/>
    <w:rsid w:val="5539316B"/>
    <w:rsid w:val="5539CD86"/>
    <w:rsid w:val="553A179E"/>
    <w:rsid w:val="553B8263"/>
    <w:rsid w:val="553BCD92"/>
    <w:rsid w:val="553BE20E"/>
    <w:rsid w:val="553D2E6A"/>
    <w:rsid w:val="553D76C7"/>
    <w:rsid w:val="553F8661"/>
    <w:rsid w:val="55420988"/>
    <w:rsid w:val="5543DCA4"/>
    <w:rsid w:val="554424E7"/>
    <w:rsid w:val="55445063"/>
    <w:rsid w:val="554457A6"/>
    <w:rsid w:val="5545A590"/>
    <w:rsid w:val="55484133"/>
    <w:rsid w:val="554899AD"/>
    <w:rsid w:val="554D1223"/>
    <w:rsid w:val="554D507F"/>
    <w:rsid w:val="554D8C99"/>
    <w:rsid w:val="554F710A"/>
    <w:rsid w:val="554F7D23"/>
    <w:rsid w:val="554FE3B5"/>
    <w:rsid w:val="555014C2"/>
    <w:rsid w:val="555078BE"/>
    <w:rsid w:val="555232DB"/>
    <w:rsid w:val="5553C29D"/>
    <w:rsid w:val="5554033F"/>
    <w:rsid w:val="55543A03"/>
    <w:rsid w:val="55569630"/>
    <w:rsid w:val="555B7FD4"/>
    <w:rsid w:val="555D5068"/>
    <w:rsid w:val="555FCC0E"/>
    <w:rsid w:val="555FD964"/>
    <w:rsid w:val="55614ED0"/>
    <w:rsid w:val="556174D8"/>
    <w:rsid w:val="55623E58"/>
    <w:rsid w:val="556320DF"/>
    <w:rsid w:val="5563622A"/>
    <w:rsid w:val="55675310"/>
    <w:rsid w:val="55690F0A"/>
    <w:rsid w:val="556BC4CE"/>
    <w:rsid w:val="556E9FAB"/>
    <w:rsid w:val="556F5D24"/>
    <w:rsid w:val="556FC51F"/>
    <w:rsid w:val="556FEC77"/>
    <w:rsid w:val="5570BC10"/>
    <w:rsid w:val="55720025"/>
    <w:rsid w:val="5572AEFF"/>
    <w:rsid w:val="5572BDEF"/>
    <w:rsid w:val="55749669"/>
    <w:rsid w:val="55762EE9"/>
    <w:rsid w:val="557A8B67"/>
    <w:rsid w:val="557AD1A5"/>
    <w:rsid w:val="557C06FB"/>
    <w:rsid w:val="557C21D7"/>
    <w:rsid w:val="557EAB36"/>
    <w:rsid w:val="557FA74C"/>
    <w:rsid w:val="557FDB02"/>
    <w:rsid w:val="558039AC"/>
    <w:rsid w:val="55804221"/>
    <w:rsid w:val="5586089C"/>
    <w:rsid w:val="55863A84"/>
    <w:rsid w:val="5587CD56"/>
    <w:rsid w:val="5588DAD3"/>
    <w:rsid w:val="5588F007"/>
    <w:rsid w:val="5589E455"/>
    <w:rsid w:val="558E0BEE"/>
    <w:rsid w:val="558FB8C7"/>
    <w:rsid w:val="5591E312"/>
    <w:rsid w:val="559208A1"/>
    <w:rsid w:val="55938553"/>
    <w:rsid w:val="55943F76"/>
    <w:rsid w:val="5594DF77"/>
    <w:rsid w:val="55982052"/>
    <w:rsid w:val="559C546D"/>
    <w:rsid w:val="559E1AD5"/>
    <w:rsid w:val="559EBEA4"/>
    <w:rsid w:val="55A0B45D"/>
    <w:rsid w:val="55A12CEA"/>
    <w:rsid w:val="55A1BAFD"/>
    <w:rsid w:val="55A24675"/>
    <w:rsid w:val="55A62165"/>
    <w:rsid w:val="55A66F31"/>
    <w:rsid w:val="55A744E4"/>
    <w:rsid w:val="55A7FC57"/>
    <w:rsid w:val="55A828D8"/>
    <w:rsid w:val="55A88C24"/>
    <w:rsid w:val="55A8973E"/>
    <w:rsid w:val="55AB8257"/>
    <w:rsid w:val="55ABC9F6"/>
    <w:rsid w:val="55ACACC5"/>
    <w:rsid w:val="55ACAFA4"/>
    <w:rsid w:val="55ACF202"/>
    <w:rsid w:val="55AD0DA1"/>
    <w:rsid w:val="55AE1794"/>
    <w:rsid w:val="55B0221A"/>
    <w:rsid w:val="55B07289"/>
    <w:rsid w:val="55B089B0"/>
    <w:rsid w:val="55B3095E"/>
    <w:rsid w:val="55B326E4"/>
    <w:rsid w:val="55B3971B"/>
    <w:rsid w:val="55B3A553"/>
    <w:rsid w:val="55B627E0"/>
    <w:rsid w:val="55B9678B"/>
    <w:rsid w:val="55B97692"/>
    <w:rsid w:val="55BA4227"/>
    <w:rsid w:val="55BB5F4F"/>
    <w:rsid w:val="55BC642E"/>
    <w:rsid w:val="55BD44E8"/>
    <w:rsid w:val="55BDBCE6"/>
    <w:rsid w:val="55BDDC65"/>
    <w:rsid w:val="55BF75B7"/>
    <w:rsid w:val="55C5B4CA"/>
    <w:rsid w:val="55C7E0B7"/>
    <w:rsid w:val="55C870C0"/>
    <w:rsid w:val="55CCBF78"/>
    <w:rsid w:val="55CEE41A"/>
    <w:rsid w:val="55CF41E7"/>
    <w:rsid w:val="55CFD71E"/>
    <w:rsid w:val="55D166B3"/>
    <w:rsid w:val="55D23A59"/>
    <w:rsid w:val="55D509C2"/>
    <w:rsid w:val="55D54797"/>
    <w:rsid w:val="55D54F92"/>
    <w:rsid w:val="55D80FFB"/>
    <w:rsid w:val="55D9518D"/>
    <w:rsid w:val="55D95928"/>
    <w:rsid w:val="55D9B206"/>
    <w:rsid w:val="55D9FC68"/>
    <w:rsid w:val="55DBA075"/>
    <w:rsid w:val="55DBD298"/>
    <w:rsid w:val="55DCDC08"/>
    <w:rsid w:val="55DF3459"/>
    <w:rsid w:val="55DF3CB3"/>
    <w:rsid w:val="55E273FE"/>
    <w:rsid w:val="55E37DF8"/>
    <w:rsid w:val="55E4C5DB"/>
    <w:rsid w:val="55E6BFD8"/>
    <w:rsid w:val="55E93550"/>
    <w:rsid w:val="55EA95FE"/>
    <w:rsid w:val="55EACFA5"/>
    <w:rsid w:val="55EC6790"/>
    <w:rsid w:val="55EC6FBE"/>
    <w:rsid w:val="55ED9CA2"/>
    <w:rsid w:val="55EEF594"/>
    <w:rsid w:val="55EF4639"/>
    <w:rsid w:val="55EFA048"/>
    <w:rsid w:val="55F0E1FC"/>
    <w:rsid w:val="55F1B6C1"/>
    <w:rsid w:val="55F4673D"/>
    <w:rsid w:val="55F4EB57"/>
    <w:rsid w:val="55F51EEF"/>
    <w:rsid w:val="55F55838"/>
    <w:rsid w:val="55F69549"/>
    <w:rsid w:val="55F6B3D8"/>
    <w:rsid w:val="55F856BC"/>
    <w:rsid w:val="55F9B788"/>
    <w:rsid w:val="55FA8AC0"/>
    <w:rsid w:val="55FD17D9"/>
    <w:rsid w:val="55FFF08B"/>
    <w:rsid w:val="56008F44"/>
    <w:rsid w:val="5600B11F"/>
    <w:rsid w:val="56029C30"/>
    <w:rsid w:val="5602BCC8"/>
    <w:rsid w:val="5604B8B0"/>
    <w:rsid w:val="56050A85"/>
    <w:rsid w:val="56085A0A"/>
    <w:rsid w:val="5608C082"/>
    <w:rsid w:val="5608FA93"/>
    <w:rsid w:val="560A1234"/>
    <w:rsid w:val="560D71B8"/>
    <w:rsid w:val="560DBEFE"/>
    <w:rsid w:val="560DD943"/>
    <w:rsid w:val="560E197A"/>
    <w:rsid w:val="5611ED5F"/>
    <w:rsid w:val="5614F308"/>
    <w:rsid w:val="5615A6D1"/>
    <w:rsid w:val="5615B48F"/>
    <w:rsid w:val="5615FA77"/>
    <w:rsid w:val="5618E714"/>
    <w:rsid w:val="56193DC1"/>
    <w:rsid w:val="561A7E94"/>
    <w:rsid w:val="561B29C8"/>
    <w:rsid w:val="561C9B6C"/>
    <w:rsid w:val="561C9EE9"/>
    <w:rsid w:val="561D2AED"/>
    <w:rsid w:val="56200128"/>
    <w:rsid w:val="562045D8"/>
    <w:rsid w:val="56227C05"/>
    <w:rsid w:val="56246277"/>
    <w:rsid w:val="562888DB"/>
    <w:rsid w:val="562B882F"/>
    <w:rsid w:val="562D7A4B"/>
    <w:rsid w:val="562D8F81"/>
    <w:rsid w:val="562E65C4"/>
    <w:rsid w:val="563109F2"/>
    <w:rsid w:val="56332EFE"/>
    <w:rsid w:val="5634269C"/>
    <w:rsid w:val="56346BA9"/>
    <w:rsid w:val="5635943F"/>
    <w:rsid w:val="5635A1C3"/>
    <w:rsid w:val="56377C6E"/>
    <w:rsid w:val="5638E532"/>
    <w:rsid w:val="563AB0D9"/>
    <w:rsid w:val="563ADB08"/>
    <w:rsid w:val="563CCF3C"/>
    <w:rsid w:val="563EA5D9"/>
    <w:rsid w:val="563F8653"/>
    <w:rsid w:val="563FBAF1"/>
    <w:rsid w:val="563FFCFB"/>
    <w:rsid w:val="564054A2"/>
    <w:rsid w:val="5640676D"/>
    <w:rsid w:val="5644CC37"/>
    <w:rsid w:val="56461BA9"/>
    <w:rsid w:val="5649EB01"/>
    <w:rsid w:val="564DFD03"/>
    <w:rsid w:val="564F95BD"/>
    <w:rsid w:val="5650002F"/>
    <w:rsid w:val="5651062D"/>
    <w:rsid w:val="56557209"/>
    <w:rsid w:val="56567906"/>
    <w:rsid w:val="56572D0E"/>
    <w:rsid w:val="565820AE"/>
    <w:rsid w:val="56599A56"/>
    <w:rsid w:val="565A02C1"/>
    <w:rsid w:val="565BB1F4"/>
    <w:rsid w:val="565C4642"/>
    <w:rsid w:val="565CBAA9"/>
    <w:rsid w:val="565D831E"/>
    <w:rsid w:val="565DF976"/>
    <w:rsid w:val="565EF54D"/>
    <w:rsid w:val="56604BC4"/>
    <w:rsid w:val="56637FF8"/>
    <w:rsid w:val="566443BF"/>
    <w:rsid w:val="5664DCC3"/>
    <w:rsid w:val="56663783"/>
    <w:rsid w:val="56678C46"/>
    <w:rsid w:val="56693CAD"/>
    <w:rsid w:val="566A0FE0"/>
    <w:rsid w:val="566C189C"/>
    <w:rsid w:val="566C2695"/>
    <w:rsid w:val="566E3E10"/>
    <w:rsid w:val="566F3209"/>
    <w:rsid w:val="56701B2C"/>
    <w:rsid w:val="56712FB6"/>
    <w:rsid w:val="5671FF16"/>
    <w:rsid w:val="5672F621"/>
    <w:rsid w:val="5674B017"/>
    <w:rsid w:val="5674D834"/>
    <w:rsid w:val="5675783F"/>
    <w:rsid w:val="56787F76"/>
    <w:rsid w:val="5679083E"/>
    <w:rsid w:val="56798795"/>
    <w:rsid w:val="567BA1BB"/>
    <w:rsid w:val="567C1BC1"/>
    <w:rsid w:val="567CAFA0"/>
    <w:rsid w:val="567CD819"/>
    <w:rsid w:val="567D3CAA"/>
    <w:rsid w:val="567D42EF"/>
    <w:rsid w:val="567EB562"/>
    <w:rsid w:val="5680BA26"/>
    <w:rsid w:val="56831C45"/>
    <w:rsid w:val="56847057"/>
    <w:rsid w:val="5685AB29"/>
    <w:rsid w:val="56873E4F"/>
    <w:rsid w:val="56877833"/>
    <w:rsid w:val="56886688"/>
    <w:rsid w:val="568B8A11"/>
    <w:rsid w:val="568BB752"/>
    <w:rsid w:val="568F827F"/>
    <w:rsid w:val="5691BE5A"/>
    <w:rsid w:val="5692A8AB"/>
    <w:rsid w:val="5692EA50"/>
    <w:rsid w:val="5695DC9D"/>
    <w:rsid w:val="5696E018"/>
    <w:rsid w:val="5698F89C"/>
    <w:rsid w:val="569972C4"/>
    <w:rsid w:val="56999EDF"/>
    <w:rsid w:val="569B1F78"/>
    <w:rsid w:val="569D4825"/>
    <w:rsid w:val="569DE6E2"/>
    <w:rsid w:val="569F454A"/>
    <w:rsid w:val="56A0EA50"/>
    <w:rsid w:val="56A43C5C"/>
    <w:rsid w:val="56A4D93F"/>
    <w:rsid w:val="56A63E68"/>
    <w:rsid w:val="56A785AC"/>
    <w:rsid w:val="56A85D04"/>
    <w:rsid w:val="56A8E3ED"/>
    <w:rsid w:val="56A91A2A"/>
    <w:rsid w:val="56ABB975"/>
    <w:rsid w:val="56AD54FA"/>
    <w:rsid w:val="56B133F5"/>
    <w:rsid w:val="56B212AF"/>
    <w:rsid w:val="56B36B1D"/>
    <w:rsid w:val="56B5E386"/>
    <w:rsid w:val="56B62C57"/>
    <w:rsid w:val="56B632F9"/>
    <w:rsid w:val="56B69AF1"/>
    <w:rsid w:val="56B74009"/>
    <w:rsid w:val="56BA6A63"/>
    <w:rsid w:val="56BA7754"/>
    <w:rsid w:val="56BB6340"/>
    <w:rsid w:val="56C0EFD2"/>
    <w:rsid w:val="56C1CF67"/>
    <w:rsid w:val="56C21D5D"/>
    <w:rsid w:val="56C2F360"/>
    <w:rsid w:val="56C63C07"/>
    <w:rsid w:val="56C87C31"/>
    <w:rsid w:val="56C9844B"/>
    <w:rsid w:val="56CBD377"/>
    <w:rsid w:val="56CE0977"/>
    <w:rsid w:val="56D0BAE9"/>
    <w:rsid w:val="56D10F78"/>
    <w:rsid w:val="56D176B1"/>
    <w:rsid w:val="56D20262"/>
    <w:rsid w:val="56D245A7"/>
    <w:rsid w:val="56D25A24"/>
    <w:rsid w:val="56D2E5B2"/>
    <w:rsid w:val="56D3719C"/>
    <w:rsid w:val="56D4C1DF"/>
    <w:rsid w:val="56D60D18"/>
    <w:rsid w:val="56D76919"/>
    <w:rsid w:val="56D77F9D"/>
    <w:rsid w:val="56D8B7A3"/>
    <w:rsid w:val="56D92AA3"/>
    <w:rsid w:val="56D96269"/>
    <w:rsid w:val="56D9F912"/>
    <w:rsid w:val="56DA7E12"/>
    <w:rsid w:val="56DAC97D"/>
    <w:rsid w:val="56DC1B8B"/>
    <w:rsid w:val="56DE5A0B"/>
    <w:rsid w:val="56DE89FB"/>
    <w:rsid w:val="56DF22A9"/>
    <w:rsid w:val="56DF4517"/>
    <w:rsid w:val="56E03053"/>
    <w:rsid w:val="56E0B640"/>
    <w:rsid w:val="56E51210"/>
    <w:rsid w:val="56E62834"/>
    <w:rsid w:val="56E84214"/>
    <w:rsid w:val="56E92E75"/>
    <w:rsid w:val="56E9DAB4"/>
    <w:rsid w:val="56F0B89B"/>
    <w:rsid w:val="56F509F7"/>
    <w:rsid w:val="56F5FC69"/>
    <w:rsid w:val="56F6C0D6"/>
    <w:rsid w:val="56F73F79"/>
    <w:rsid w:val="56FAEEF6"/>
    <w:rsid w:val="56FDBA90"/>
    <w:rsid w:val="56FE8489"/>
    <w:rsid w:val="57012598"/>
    <w:rsid w:val="5701C1CC"/>
    <w:rsid w:val="5702A78A"/>
    <w:rsid w:val="57050358"/>
    <w:rsid w:val="5705A783"/>
    <w:rsid w:val="570656CF"/>
    <w:rsid w:val="5707F820"/>
    <w:rsid w:val="57091103"/>
    <w:rsid w:val="570C90DF"/>
    <w:rsid w:val="570CBD04"/>
    <w:rsid w:val="570D009F"/>
    <w:rsid w:val="570D7496"/>
    <w:rsid w:val="570E21C3"/>
    <w:rsid w:val="57100AD7"/>
    <w:rsid w:val="57107FF2"/>
    <w:rsid w:val="57110E07"/>
    <w:rsid w:val="57120629"/>
    <w:rsid w:val="571259CB"/>
    <w:rsid w:val="5712656E"/>
    <w:rsid w:val="57126B9D"/>
    <w:rsid w:val="57139EEF"/>
    <w:rsid w:val="5717B54D"/>
    <w:rsid w:val="5719284C"/>
    <w:rsid w:val="57194C69"/>
    <w:rsid w:val="571965EB"/>
    <w:rsid w:val="571A2257"/>
    <w:rsid w:val="571AB14F"/>
    <w:rsid w:val="571B3EC6"/>
    <w:rsid w:val="571B71AC"/>
    <w:rsid w:val="571DFD47"/>
    <w:rsid w:val="571FA40C"/>
    <w:rsid w:val="571FFAFD"/>
    <w:rsid w:val="572591D4"/>
    <w:rsid w:val="5727EA0C"/>
    <w:rsid w:val="572B0459"/>
    <w:rsid w:val="572B5E37"/>
    <w:rsid w:val="572E96D3"/>
    <w:rsid w:val="5731A15C"/>
    <w:rsid w:val="57328A90"/>
    <w:rsid w:val="5734D008"/>
    <w:rsid w:val="5735FACE"/>
    <w:rsid w:val="5737F00A"/>
    <w:rsid w:val="573A4CD9"/>
    <w:rsid w:val="573AE1AD"/>
    <w:rsid w:val="573B083C"/>
    <w:rsid w:val="573D23B6"/>
    <w:rsid w:val="573D5285"/>
    <w:rsid w:val="573DD3A2"/>
    <w:rsid w:val="573F071F"/>
    <w:rsid w:val="573F24A7"/>
    <w:rsid w:val="57415B18"/>
    <w:rsid w:val="57424C46"/>
    <w:rsid w:val="5742E6D8"/>
    <w:rsid w:val="57448314"/>
    <w:rsid w:val="5744B361"/>
    <w:rsid w:val="57460178"/>
    <w:rsid w:val="5747AC62"/>
    <w:rsid w:val="5747D3CB"/>
    <w:rsid w:val="574A6A0F"/>
    <w:rsid w:val="574C9057"/>
    <w:rsid w:val="574D0321"/>
    <w:rsid w:val="574D8E42"/>
    <w:rsid w:val="57516019"/>
    <w:rsid w:val="5751AFE7"/>
    <w:rsid w:val="5751B9CC"/>
    <w:rsid w:val="5751FD86"/>
    <w:rsid w:val="5752908E"/>
    <w:rsid w:val="57584DA1"/>
    <w:rsid w:val="57588E8A"/>
    <w:rsid w:val="5758DEE1"/>
    <w:rsid w:val="575D732E"/>
    <w:rsid w:val="575DFB04"/>
    <w:rsid w:val="575E0330"/>
    <w:rsid w:val="575E87A1"/>
    <w:rsid w:val="575F2D64"/>
    <w:rsid w:val="5762A4A8"/>
    <w:rsid w:val="5762C901"/>
    <w:rsid w:val="57631143"/>
    <w:rsid w:val="5763D194"/>
    <w:rsid w:val="5766DDC0"/>
    <w:rsid w:val="5766E7BE"/>
    <w:rsid w:val="57673066"/>
    <w:rsid w:val="5767DE89"/>
    <w:rsid w:val="57687BB0"/>
    <w:rsid w:val="576C7572"/>
    <w:rsid w:val="576D6989"/>
    <w:rsid w:val="576D7E98"/>
    <w:rsid w:val="576F09D3"/>
    <w:rsid w:val="57703933"/>
    <w:rsid w:val="57717344"/>
    <w:rsid w:val="57745C10"/>
    <w:rsid w:val="57757D92"/>
    <w:rsid w:val="57765F2D"/>
    <w:rsid w:val="5776D44C"/>
    <w:rsid w:val="57774E28"/>
    <w:rsid w:val="57779F00"/>
    <w:rsid w:val="5779BAB5"/>
    <w:rsid w:val="5779D0CF"/>
    <w:rsid w:val="577A7B33"/>
    <w:rsid w:val="577B5667"/>
    <w:rsid w:val="577BAB43"/>
    <w:rsid w:val="577C69A4"/>
    <w:rsid w:val="577D728D"/>
    <w:rsid w:val="577EB04A"/>
    <w:rsid w:val="577EFEC8"/>
    <w:rsid w:val="5780125E"/>
    <w:rsid w:val="57817C73"/>
    <w:rsid w:val="5781DA75"/>
    <w:rsid w:val="5782DCF9"/>
    <w:rsid w:val="5784423D"/>
    <w:rsid w:val="578576E6"/>
    <w:rsid w:val="57866708"/>
    <w:rsid w:val="57869147"/>
    <w:rsid w:val="5786BB87"/>
    <w:rsid w:val="5786DEFF"/>
    <w:rsid w:val="57881B23"/>
    <w:rsid w:val="57882482"/>
    <w:rsid w:val="57898FA5"/>
    <w:rsid w:val="578A457F"/>
    <w:rsid w:val="578B0AE0"/>
    <w:rsid w:val="578B471A"/>
    <w:rsid w:val="578C18B1"/>
    <w:rsid w:val="578CA214"/>
    <w:rsid w:val="578CE7D2"/>
    <w:rsid w:val="578CEBA6"/>
    <w:rsid w:val="578D2324"/>
    <w:rsid w:val="578D4EA2"/>
    <w:rsid w:val="578E2EE6"/>
    <w:rsid w:val="578F60FE"/>
    <w:rsid w:val="57904B91"/>
    <w:rsid w:val="5790B622"/>
    <w:rsid w:val="579110F5"/>
    <w:rsid w:val="57915036"/>
    <w:rsid w:val="579227E2"/>
    <w:rsid w:val="57947B86"/>
    <w:rsid w:val="579665C8"/>
    <w:rsid w:val="5797E4EA"/>
    <w:rsid w:val="5798E2F8"/>
    <w:rsid w:val="5798E83A"/>
    <w:rsid w:val="57999EFB"/>
    <w:rsid w:val="579A4866"/>
    <w:rsid w:val="579ACAA8"/>
    <w:rsid w:val="579B93A1"/>
    <w:rsid w:val="579BBDC8"/>
    <w:rsid w:val="579E47B9"/>
    <w:rsid w:val="57A05BCB"/>
    <w:rsid w:val="57A0C152"/>
    <w:rsid w:val="57A1346F"/>
    <w:rsid w:val="57A143CD"/>
    <w:rsid w:val="57A2568E"/>
    <w:rsid w:val="57A25D81"/>
    <w:rsid w:val="57A30880"/>
    <w:rsid w:val="57A3B3DF"/>
    <w:rsid w:val="57A47628"/>
    <w:rsid w:val="57A4D0A0"/>
    <w:rsid w:val="57A6BB77"/>
    <w:rsid w:val="57A6BF00"/>
    <w:rsid w:val="57A7AF89"/>
    <w:rsid w:val="57AAEA68"/>
    <w:rsid w:val="57AB78B1"/>
    <w:rsid w:val="57AC9FD9"/>
    <w:rsid w:val="57AD6566"/>
    <w:rsid w:val="57ADDED3"/>
    <w:rsid w:val="57AE52B7"/>
    <w:rsid w:val="57B04AF5"/>
    <w:rsid w:val="57B05080"/>
    <w:rsid w:val="57B0E84A"/>
    <w:rsid w:val="57B0F1DA"/>
    <w:rsid w:val="57B12C89"/>
    <w:rsid w:val="57B306BE"/>
    <w:rsid w:val="57B32106"/>
    <w:rsid w:val="57B3E194"/>
    <w:rsid w:val="57B48AA8"/>
    <w:rsid w:val="57B5CE18"/>
    <w:rsid w:val="57B62B7C"/>
    <w:rsid w:val="57B6D7CC"/>
    <w:rsid w:val="57B78C1F"/>
    <w:rsid w:val="57B9081A"/>
    <w:rsid w:val="57B9B83C"/>
    <w:rsid w:val="57BA12AE"/>
    <w:rsid w:val="57BA9F8E"/>
    <w:rsid w:val="57BAF8BA"/>
    <w:rsid w:val="57BD6ED1"/>
    <w:rsid w:val="57BFDE02"/>
    <w:rsid w:val="57BFFB6A"/>
    <w:rsid w:val="57C07BE9"/>
    <w:rsid w:val="57C0C927"/>
    <w:rsid w:val="57C1FD46"/>
    <w:rsid w:val="57C311F4"/>
    <w:rsid w:val="57C32AA4"/>
    <w:rsid w:val="57C4593C"/>
    <w:rsid w:val="57C56057"/>
    <w:rsid w:val="57C6D45F"/>
    <w:rsid w:val="57C9461C"/>
    <w:rsid w:val="57C9E57B"/>
    <w:rsid w:val="57CA76FE"/>
    <w:rsid w:val="57CAD8A8"/>
    <w:rsid w:val="57CBA55A"/>
    <w:rsid w:val="57CD844E"/>
    <w:rsid w:val="57CF1893"/>
    <w:rsid w:val="57CF38B5"/>
    <w:rsid w:val="57D1FD74"/>
    <w:rsid w:val="57D218E3"/>
    <w:rsid w:val="57D2F524"/>
    <w:rsid w:val="57D3EF53"/>
    <w:rsid w:val="57D43994"/>
    <w:rsid w:val="57D441C2"/>
    <w:rsid w:val="57D5F548"/>
    <w:rsid w:val="57D6DDB8"/>
    <w:rsid w:val="57D6E87B"/>
    <w:rsid w:val="57D7CBEE"/>
    <w:rsid w:val="57D8C5D2"/>
    <w:rsid w:val="57D95BB2"/>
    <w:rsid w:val="57DB32FD"/>
    <w:rsid w:val="57DC4186"/>
    <w:rsid w:val="57DE391E"/>
    <w:rsid w:val="57DF1946"/>
    <w:rsid w:val="57E2146B"/>
    <w:rsid w:val="57E357D5"/>
    <w:rsid w:val="57E5949B"/>
    <w:rsid w:val="57E5A1F0"/>
    <w:rsid w:val="57E771DC"/>
    <w:rsid w:val="57E7A7A8"/>
    <w:rsid w:val="57E87C43"/>
    <w:rsid w:val="57E935E1"/>
    <w:rsid w:val="57E98634"/>
    <w:rsid w:val="57E9F0C2"/>
    <w:rsid w:val="57EC6D0B"/>
    <w:rsid w:val="57ED0341"/>
    <w:rsid w:val="57EE0202"/>
    <w:rsid w:val="57EE9186"/>
    <w:rsid w:val="57EF2CF6"/>
    <w:rsid w:val="57EF3BF4"/>
    <w:rsid w:val="57F00C0D"/>
    <w:rsid w:val="57F2F4AD"/>
    <w:rsid w:val="57F38B9F"/>
    <w:rsid w:val="57F4A8B0"/>
    <w:rsid w:val="57F5C2D0"/>
    <w:rsid w:val="57F6A11C"/>
    <w:rsid w:val="57F78C7D"/>
    <w:rsid w:val="57F7A454"/>
    <w:rsid w:val="57FDE91F"/>
    <w:rsid w:val="57FF19D0"/>
    <w:rsid w:val="57FFBBE0"/>
    <w:rsid w:val="5806C2FD"/>
    <w:rsid w:val="5806DCD1"/>
    <w:rsid w:val="580736DF"/>
    <w:rsid w:val="5808268F"/>
    <w:rsid w:val="58084942"/>
    <w:rsid w:val="5808CF08"/>
    <w:rsid w:val="5808FE2F"/>
    <w:rsid w:val="580908C7"/>
    <w:rsid w:val="580AF118"/>
    <w:rsid w:val="58101758"/>
    <w:rsid w:val="5810A113"/>
    <w:rsid w:val="5812166E"/>
    <w:rsid w:val="581411E8"/>
    <w:rsid w:val="58142906"/>
    <w:rsid w:val="58144FD7"/>
    <w:rsid w:val="58145060"/>
    <w:rsid w:val="5814EB69"/>
    <w:rsid w:val="58158735"/>
    <w:rsid w:val="5816BAF2"/>
    <w:rsid w:val="5816F493"/>
    <w:rsid w:val="5819765A"/>
    <w:rsid w:val="58198837"/>
    <w:rsid w:val="58199A60"/>
    <w:rsid w:val="581A7B2A"/>
    <w:rsid w:val="581BD315"/>
    <w:rsid w:val="58219C15"/>
    <w:rsid w:val="58230362"/>
    <w:rsid w:val="5825F1CD"/>
    <w:rsid w:val="58266BA8"/>
    <w:rsid w:val="5826B5D8"/>
    <w:rsid w:val="5827DFB5"/>
    <w:rsid w:val="5827E632"/>
    <w:rsid w:val="58292D8D"/>
    <w:rsid w:val="582AE34F"/>
    <w:rsid w:val="582D5510"/>
    <w:rsid w:val="582F77CB"/>
    <w:rsid w:val="5830A1E7"/>
    <w:rsid w:val="58342F6D"/>
    <w:rsid w:val="5836D45E"/>
    <w:rsid w:val="5839BC16"/>
    <w:rsid w:val="5839D095"/>
    <w:rsid w:val="5839D19F"/>
    <w:rsid w:val="583AD78F"/>
    <w:rsid w:val="583B3CE9"/>
    <w:rsid w:val="583BB63F"/>
    <w:rsid w:val="583C5167"/>
    <w:rsid w:val="583FCD09"/>
    <w:rsid w:val="58408825"/>
    <w:rsid w:val="58416E8E"/>
    <w:rsid w:val="58426B5D"/>
    <w:rsid w:val="584279FA"/>
    <w:rsid w:val="58436EE7"/>
    <w:rsid w:val="5844AA62"/>
    <w:rsid w:val="5847E845"/>
    <w:rsid w:val="5849C64E"/>
    <w:rsid w:val="5849F7D9"/>
    <w:rsid w:val="584AB42B"/>
    <w:rsid w:val="584C454B"/>
    <w:rsid w:val="584C59D3"/>
    <w:rsid w:val="584D9719"/>
    <w:rsid w:val="584DD8B6"/>
    <w:rsid w:val="584E2968"/>
    <w:rsid w:val="5851A9D4"/>
    <w:rsid w:val="58525875"/>
    <w:rsid w:val="5854C3E2"/>
    <w:rsid w:val="58556426"/>
    <w:rsid w:val="585651D8"/>
    <w:rsid w:val="5856D67E"/>
    <w:rsid w:val="585828F5"/>
    <w:rsid w:val="58589611"/>
    <w:rsid w:val="5858AFEA"/>
    <w:rsid w:val="5858CCBA"/>
    <w:rsid w:val="5859237F"/>
    <w:rsid w:val="585C0615"/>
    <w:rsid w:val="585CC828"/>
    <w:rsid w:val="585D2F64"/>
    <w:rsid w:val="585D5A91"/>
    <w:rsid w:val="585EDB6D"/>
    <w:rsid w:val="586099AA"/>
    <w:rsid w:val="58611B15"/>
    <w:rsid w:val="5862DFDB"/>
    <w:rsid w:val="5864A097"/>
    <w:rsid w:val="5865498E"/>
    <w:rsid w:val="58670655"/>
    <w:rsid w:val="58675D3F"/>
    <w:rsid w:val="5867651D"/>
    <w:rsid w:val="586967A1"/>
    <w:rsid w:val="586A3C80"/>
    <w:rsid w:val="586AF7CC"/>
    <w:rsid w:val="586B513E"/>
    <w:rsid w:val="586D099C"/>
    <w:rsid w:val="586DADE3"/>
    <w:rsid w:val="586F19EA"/>
    <w:rsid w:val="58714117"/>
    <w:rsid w:val="5874C818"/>
    <w:rsid w:val="58755216"/>
    <w:rsid w:val="5879C591"/>
    <w:rsid w:val="587AC3D5"/>
    <w:rsid w:val="587B8CFB"/>
    <w:rsid w:val="587E1F97"/>
    <w:rsid w:val="587F3452"/>
    <w:rsid w:val="58869C10"/>
    <w:rsid w:val="5886ADD8"/>
    <w:rsid w:val="58889CE3"/>
    <w:rsid w:val="58896DAA"/>
    <w:rsid w:val="588C32A9"/>
    <w:rsid w:val="588C52B0"/>
    <w:rsid w:val="588C61D7"/>
    <w:rsid w:val="588CACDB"/>
    <w:rsid w:val="588F3EC5"/>
    <w:rsid w:val="58909072"/>
    <w:rsid w:val="5890D5A9"/>
    <w:rsid w:val="5894890D"/>
    <w:rsid w:val="589568A3"/>
    <w:rsid w:val="58957D16"/>
    <w:rsid w:val="58960A49"/>
    <w:rsid w:val="5896FBD0"/>
    <w:rsid w:val="5897951D"/>
    <w:rsid w:val="5897A878"/>
    <w:rsid w:val="5899EEFD"/>
    <w:rsid w:val="589B69D0"/>
    <w:rsid w:val="589E2276"/>
    <w:rsid w:val="58A55F8D"/>
    <w:rsid w:val="58A5AED1"/>
    <w:rsid w:val="58A8B6AF"/>
    <w:rsid w:val="58ACEA4A"/>
    <w:rsid w:val="58AD315D"/>
    <w:rsid w:val="58AF0405"/>
    <w:rsid w:val="58B385AE"/>
    <w:rsid w:val="58B44BBF"/>
    <w:rsid w:val="58B51B60"/>
    <w:rsid w:val="58B60FBB"/>
    <w:rsid w:val="58B61104"/>
    <w:rsid w:val="58BA5EF3"/>
    <w:rsid w:val="58BAE888"/>
    <w:rsid w:val="58BCEBB4"/>
    <w:rsid w:val="58BD8659"/>
    <w:rsid w:val="58BE912A"/>
    <w:rsid w:val="58BEBC5E"/>
    <w:rsid w:val="58C03C28"/>
    <w:rsid w:val="58C0B88C"/>
    <w:rsid w:val="58C114A6"/>
    <w:rsid w:val="58C2A4CC"/>
    <w:rsid w:val="58C2DFC1"/>
    <w:rsid w:val="58C33F12"/>
    <w:rsid w:val="58C40CDC"/>
    <w:rsid w:val="58C46305"/>
    <w:rsid w:val="58C4F7A2"/>
    <w:rsid w:val="58C58430"/>
    <w:rsid w:val="58C636D0"/>
    <w:rsid w:val="58C6BBD9"/>
    <w:rsid w:val="58C815F7"/>
    <w:rsid w:val="58C84A9B"/>
    <w:rsid w:val="58C93807"/>
    <w:rsid w:val="58CE99EF"/>
    <w:rsid w:val="58CEDD31"/>
    <w:rsid w:val="58CFC570"/>
    <w:rsid w:val="58CFE463"/>
    <w:rsid w:val="58D0F59B"/>
    <w:rsid w:val="58D15193"/>
    <w:rsid w:val="58D20F6F"/>
    <w:rsid w:val="58D28811"/>
    <w:rsid w:val="58D2A7F5"/>
    <w:rsid w:val="58D494E4"/>
    <w:rsid w:val="58D4A3DB"/>
    <w:rsid w:val="58D674FA"/>
    <w:rsid w:val="58D75566"/>
    <w:rsid w:val="58D7ACD4"/>
    <w:rsid w:val="58D9ECDF"/>
    <w:rsid w:val="58DAF6C7"/>
    <w:rsid w:val="58DE2E36"/>
    <w:rsid w:val="58DE36D3"/>
    <w:rsid w:val="58DEFB95"/>
    <w:rsid w:val="58DF163A"/>
    <w:rsid w:val="58DF7684"/>
    <w:rsid w:val="58E2A956"/>
    <w:rsid w:val="58E4EDF3"/>
    <w:rsid w:val="58E65AF0"/>
    <w:rsid w:val="58E66128"/>
    <w:rsid w:val="58E86F64"/>
    <w:rsid w:val="58E92BD5"/>
    <w:rsid w:val="58ED756E"/>
    <w:rsid w:val="58EEADCB"/>
    <w:rsid w:val="58EF5C39"/>
    <w:rsid w:val="58F213B9"/>
    <w:rsid w:val="58F31398"/>
    <w:rsid w:val="58F3FFDD"/>
    <w:rsid w:val="58F4CD5B"/>
    <w:rsid w:val="58F61388"/>
    <w:rsid w:val="58F7322C"/>
    <w:rsid w:val="58FBA9C0"/>
    <w:rsid w:val="58FC8E51"/>
    <w:rsid w:val="58FCC9EC"/>
    <w:rsid w:val="58FD236B"/>
    <w:rsid w:val="58FE0F35"/>
    <w:rsid w:val="58FE9156"/>
    <w:rsid w:val="59010790"/>
    <w:rsid w:val="590187E4"/>
    <w:rsid w:val="5901E219"/>
    <w:rsid w:val="59032415"/>
    <w:rsid w:val="59049F22"/>
    <w:rsid w:val="5904B269"/>
    <w:rsid w:val="590519D3"/>
    <w:rsid w:val="59060A0D"/>
    <w:rsid w:val="59069A61"/>
    <w:rsid w:val="59073784"/>
    <w:rsid w:val="5907BAB7"/>
    <w:rsid w:val="59090EC1"/>
    <w:rsid w:val="590B9906"/>
    <w:rsid w:val="590C7A57"/>
    <w:rsid w:val="590D57DF"/>
    <w:rsid w:val="590D79DD"/>
    <w:rsid w:val="590E7DBF"/>
    <w:rsid w:val="59113129"/>
    <w:rsid w:val="5913E409"/>
    <w:rsid w:val="5914F177"/>
    <w:rsid w:val="5915952A"/>
    <w:rsid w:val="591A8431"/>
    <w:rsid w:val="591BB5BD"/>
    <w:rsid w:val="591BF04D"/>
    <w:rsid w:val="591C389F"/>
    <w:rsid w:val="591C5E74"/>
    <w:rsid w:val="591CEA2D"/>
    <w:rsid w:val="591E82E8"/>
    <w:rsid w:val="591F3E6D"/>
    <w:rsid w:val="591FE956"/>
    <w:rsid w:val="59200AE5"/>
    <w:rsid w:val="59201ADE"/>
    <w:rsid w:val="59227E06"/>
    <w:rsid w:val="5922D497"/>
    <w:rsid w:val="5923B2DD"/>
    <w:rsid w:val="5924CC52"/>
    <w:rsid w:val="5924D677"/>
    <w:rsid w:val="59268C52"/>
    <w:rsid w:val="5927B293"/>
    <w:rsid w:val="592806FC"/>
    <w:rsid w:val="59297829"/>
    <w:rsid w:val="592BC41B"/>
    <w:rsid w:val="592CEE92"/>
    <w:rsid w:val="592D15FA"/>
    <w:rsid w:val="592EBB0B"/>
    <w:rsid w:val="592EE4E6"/>
    <w:rsid w:val="593023AE"/>
    <w:rsid w:val="5931ED6B"/>
    <w:rsid w:val="5933BA37"/>
    <w:rsid w:val="5934A0F1"/>
    <w:rsid w:val="5937DA4D"/>
    <w:rsid w:val="5937F45C"/>
    <w:rsid w:val="5938FAF0"/>
    <w:rsid w:val="593B1134"/>
    <w:rsid w:val="593BBD77"/>
    <w:rsid w:val="5941963E"/>
    <w:rsid w:val="5942065D"/>
    <w:rsid w:val="5945A8D7"/>
    <w:rsid w:val="5945CCDF"/>
    <w:rsid w:val="5946053D"/>
    <w:rsid w:val="59461BC6"/>
    <w:rsid w:val="59473D04"/>
    <w:rsid w:val="5948C457"/>
    <w:rsid w:val="594941B4"/>
    <w:rsid w:val="594AEF8D"/>
    <w:rsid w:val="594B5169"/>
    <w:rsid w:val="594BB3EF"/>
    <w:rsid w:val="594BFD1B"/>
    <w:rsid w:val="594DFED4"/>
    <w:rsid w:val="5950D25A"/>
    <w:rsid w:val="59517E8A"/>
    <w:rsid w:val="595184E1"/>
    <w:rsid w:val="5952E8D6"/>
    <w:rsid w:val="5952FE8C"/>
    <w:rsid w:val="59535E07"/>
    <w:rsid w:val="59541DE6"/>
    <w:rsid w:val="595627B9"/>
    <w:rsid w:val="5956CDEB"/>
    <w:rsid w:val="59579898"/>
    <w:rsid w:val="5958C8F3"/>
    <w:rsid w:val="59590113"/>
    <w:rsid w:val="59596DEB"/>
    <w:rsid w:val="595A0BF7"/>
    <w:rsid w:val="595A375B"/>
    <w:rsid w:val="595B17AD"/>
    <w:rsid w:val="595E9990"/>
    <w:rsid w:val="59605AAD"/>
    <w:rsid w:val="5965FED0"/>
    <w:rsid w:val="596710AD"/>
    <w:rsid w:val="596A6C5C"/>
    <w:rsid w:val="596ABCD2"/>
    <w:rsid w:val="596C0FDC"/>
    <w:rsid w:val="596C277E"/>
    <w:rsid w:val="596CEF11"/>
    <w:rsid w:val="596D9F84"/>
    <w:rsid w:val="596E042D"/>
    <w:rsid w:val="59705729"/>
    <w:rsid w:val="59709F62"/>
    <w:rsid w:val="5971ECC2"/>
    <w:rsid w:val="5973CFD0"/>
    <w:rsid w:val="59751231"/>
    <w:rsid w:val="5975F448"/>
    <w:rsid w:val="5976358E"/>
    <w:rsid w:val="59789183"/>
    <w:rsid w:val="5978D147"/>
    <w:rsid w:val="597A3C83"/>
    <w:rsid w:val="597ABA07"/>
    <w:rsid w:val="597B53F1"/>
    <w:rsid w:val="597CC432"/>
    <w:rsid w:val="597F0900"/>
    <w:rsid w:val="597F4A52"/>
    <w:rsid w:val="597FCCED"/>
    <w:rsid w:val="5981C623"/>
    <w:rsid w:val="59840D63"/>
    <w:rsid w:val="598416C2"/>
    <w:rsid w:val="598674A2"/>
    <w:rsid w:val="5986A869"/>
    <w:rsid w:val="5987C555"/>
    <w:rsid w:val="5989B3E4"/>
    <w:rsid w:val="5989D8E8"/>
    <w:rsid w:val="5989E430"/>
    <w:rsid w:val="598B02C0"/>
    <w:rsid w:val="598C4115"/>
    <w:rsid w:val="598E077D"/>
    <w:rsid w:val="598E0C85"/>
    <w:rsid w:val="598EBAEE"/>
    <w:rsid w:val="598F7B36"/>
    <w:rsid w:val="599116F4"/>
    <w:rsid w:val="5992CD1A"/>
    <w:rsid w:val="599344BB"/>
    <w:rsid w:val="599460B1"/>
    <w:rsid w:val="59955B9A"/>
    <w:rsid w:val="5995CE24"/>
    <w:rsid w:val="59964AF6"/>
    <w:rsid w:val="5996CA47"/>
    <w:rsid w:val="5996D6D0"/>
    <w:rsid w:val="5997CF03"/>
    <w:rsid w:val="599B8C41"/>
    <w:rsid w:val="599C1DAB"/>
    <w:rsid w:val="59A05D3C"/>
    <w:rsid w:val="59A2EDE2"/>
    <w:rsid w:val="59A3367D"/>
    <w:rsid w:val="59A46110"/>
    <w:rsid w:val="59A52D42"/>
    <w:rsid w:val="59A5B466"/>
    <w:rsid w:val="59A7F508"/>
    <w:rsid w:val="59A9C3A1"/>
    <w:rsid w:val="59AA292D"/>
    <w:rsid w:val="59AA8A2D"/>
    <w:rsid w:val="59AD8469"/>
    <w:rsid w:val="59AFB27B"/>
    <w:rsid w:val="59B10847"/>
    <w:rsid w:val="59B2352F"/>
    <w:rsid w:val="59B4EC97"/>
    <w:rsid w:val="59B51836"/>
    <w:rsid w:val="59B68EA4"/>
    <w:rsid w:val="59B776C9"/>
    <w:rsid w:val="59B90560"/>
    <w:rsid w:val="59B9C9CC"/>
    <w:rsid w:val="59BAC1E7"/>
    <w:rsid w:val="59BADF86"/>
    <w:rsid w:val="59BB0ECE"/>
    <w:rsid w:val="59BB4E46"/>
    <w:rsid w:val="59BD8279"/>
    <w:rsid w:val="59C09065"/>
    <w:rsid w:val="59C0BA5F"/>
    <w:rsid w:val="59C0CF97"/>
    <w:rsid w:val="59C79D81"/>
    <w:rsid w:val="59C90A1A"/>
    <w:rsid w:val="59C94454"/>
    <w:rsid w:val="59CB4805"/>
    <w:rsid w:val="59CC5968"/>
    <w:rsid w:val="59CCB0F1"/>
    <w:rsid w:val="59CD47C8"/>
    <w:rsid w:val="59CDA396"/>
    <w:rsid w:val="59CEFAA1"/>
    <w:rsid w:val="59CF1B1B"/>
    <w:rsid w:val="59D2CC37"/>
    <w:rsid w:val="59D522CE"/>
    <w:rsid w:val="59D5BFDE"/>
    <w:rsid w:val="59D74B59"/>
    <w:rsid w:val="59D7B674"/>
    <w:rsid w:val="59D7F63B"/>
    <w:rsid w:val="59D8B3BE"/>
    <w:rsid w:val="59DEEAC2"/>
    <w:rsid w:val="59DEF96B"/>
    <w:rsid w:val="59DF1109"/>
    <w:rsid w:val="59E0DDAF"/>
    <w:rsid w:val="59E1C6E6"/>
    <w:rsid w:val="59E31278"/>
    <w:rsid w:val="59E3BC17"/>
    <w:rsid w:val="59E3EA8C"/>
    <w:rsid w:val="59E569B4"/>
    <w:rsid w:val="59E73C0B"/>
    <w:rsid w:val="59EA2D31"/>
    <w:rsid w:val="59F1E406"/>
    <w:rsid w:val="59F1E7BC"/>
    <w:rsid w:val="59F4192D"/>
    <w:rsid w:val="59F49D1B"/>
    <w:rsid w:val="59F642ED"/>
    <w:rsid w:val="59F6755F"/>
    <w:rsid w:val="59F6E0B3"/>
    <w:rsid w:val="59F83BFF"/>
    <w:rsid w:val="59F87798"/>
    <w:rsid w:val="59F94133"/>
    <w:rsid w:val="59F97EF4"/>
    <w:rsid w:val="59FB096F"/>
    <w:rsid w:val="59FBB5DB"/>
    <w:rsid w:val="59FF64B6"/>
    <w:rsid w:val="59FFD577"/>
    <w:rsid w:val="5A00D3C7"/>
    <w:rsid w:val="5A0185DB"/>
    <w:rsid w:val="5A021599"/>
    <w:rsid w:val="5A0218CA"/>
    <w:rsid w:val="5A0226DC"/>
    <w:rsid w:val="5A02BCB1"/>
    <w:rsid w:val="5A02E6AC"/>
    <w:rsid w:val="5A060635"/>
    <w:rsid w:val="5A078407"/>
    <w:rsid w:val="5A079A34"/>
    <w:rsid w:val="5A0C29BE"/>
    <w:rsid w:val="5A0D9327"/>
    <w:rsid w:val="5A0DE565"/>
    <w:rsid w:val="5A11FD7E"/>
    <w:rsid w:val="5A15598C"/>
    <w:rsid w:val="5A159127"/>
    <w:rsid w:val="5A16BEF8"/>
    <w:rsid w:val="5A17271C"/>
    <w:rsid w:val="5A17CF4A"/>
    <w:rsid w:val="5A1900C8"/>
    <w:rsid w:val="5A1A59C4"/>
    <w:rsid w:val="5A1E4573"/>
    <w:rsid w:val="5A1E4A9C"/>
    <w:rsid w:val="5A1EC73C"/>
    <w:rsid w:val="5A1FBDA5"/>
    <w:rsid w:val="5A218F23"/>
    <w:rsid w:val="5A22F96B"/>
    <w:rsid w:val="5A26963B"/>
    <w:rsid w:val="5A280532"/>
    <w:rsid w:val="5A2D5FEC"/>
    <w:rsid w:val="5A2F4BBD"/>
    <w:rsid w:val="5A2FDFD3"/>
    <w:rsid w:val="5A317E3B"/>
    <w:rsid w:val="5A3359A8"/>
    <w:rsid w:val="5A33A21B"/>
    <w:rsid w:val="5A343494"/>
    <w:rsid w:val="5A345C5B"/>
    <w:rsid w:val="5A366751"/>
    <w:rsid w:val="5A370725"/>
    <w:rsid w:val="5A37D556"/>
    <w:rsid w:val="5A3C95F1"/>
    <w:rsid w:val="5A3F6F21"/>
    <w:rsid w:val="5A3F8C31"/>
    <w:rsid w:val="5A42E4B4"/>
    <w:rsid w:val="5A43300C"/>
    <w:rsid w:val="5A43566A"/>
    <w:rsid w:val="5A43D609"/>
    <w:rsid w:val="5A43E5BD"/>
    <w:rsid w:val="5A441D3A"/>
    <w:rsid w:val="5A442AC5"/>
    <w:rsid w:val="5A443467"/>
    <w:rsid w:val="5A4539BD"/>
    <w:rsid w:val="5A464618"/>
    <w:rsid w:val="5A466E2E"/>
    <w:rsid w:val="5A492894"/>
    <w:rsid w:val="5A492DE1"/>
    <w:rsid w:val="5A49B83A"/>
    <w:rsid w:val="5A4D667D"/>
    <w:rsid w:val="5A4D8495"/>
    <w:rsid w:val="5A4FB51A"/>
    <w:rsid w:val="5A4FD03E"/>
    <w:rsid w:val="5A50ACE6"/>
    <w:rsid w:val="5A518782"/>
    <w:rsid w:val="5A528E39"/>
    <w:rsid w:val="5A5357FC"/>
    <w:rsid w:val="5A53BCBC"/>
    <w:rsid w:val="5A541FFE"/>
    <w:rsid w:val="5A553DF7"/>
    <w:rsid w:val="5A577457"/>
    <w:rsid w:val="5A58373D"/>
    <w:rsid w:val="5A58BDCF"/>
    <w:rsid w:val="5A5A4BD8"/>
    <w:rsid w:val="5A5A6D8B"/>
    <w:rsid w:val="5A5B24C3"/>
    <w:rsid w:val="5A5C2CD9"/>
    <w:rsid w:val="5A5CBA50"/>
    <w:rsid w:val="5A5CDEB2"/>
    <w:rsid w:val="5A613B32"/>
    <w:rsid w:val="5A61A54B"/>
    <w:rsid w:val="5A620063"/>
    <w:rsid w:val="5A6296D2"/>
    <w:rsid w:val="5A654C4A"/>
    <w:rsid w:val="5A67066E"/>
    <w:rsid w:val="5A6A0784"/>
    <w:rsid w:val="5A6C8AD5"/>
    <w:rsid w:val="5A6CE001"/>
    <w:rsid w:val="5A6E7B3A"/>
    <w:rsid w:val="5A7084FB"/>
    <w:rsid w:val="5A70898B"/>
    <w:rsid w:val="5A70F440"/>
    <w:rsid w:val="5A72FB0B"/>
    <w:rsid w:val="5A7422FD"/>
    <w:rsid w:val="5A779EAA"/>
    <w:rsid w:val="5A783E9F"/>
    <w:rsid w:val="5A7AD17F"/>
    <w:rsid w:val="5A7C09CE"/>
    <w:rsid w:val="5A7D7627"/>
    <w:rsid w:val="5A7F1932"/>
    <w:rsid w:val="5A7FE91E"/>
    <w:rsid w:val="5A80DFD1"/>
    <w:rsid w:val="5A8235B9"/>
    <w:rsid w:val="5A82FA96"/>
    <w:rsid w:val="5A8369D5"/>
    <w:rsid w:val="5A8435E0"/>
    <w:rsid w:val="5A84E988"/>
    <w:rsid w:val="5A856B5B"/>
    <w:rsid w:val="5A895739"/>
    <w:rsid w:val="5A8C1755"/>
    <w:rsid w:val="5A8CB58A"/>
    <w:rsid w:val="5A8E8818"/>
    <w:rsid w:val="5A8FC274"/>
    <w:rsid w:val="5A90C0E9"/>
    <w:rsid w:val="5A91AFF6"/>
    <w:rsid w:val="5A93FC71"/>
    <w:rsid w:val="5A95A964"/>
    <w:rsid w:val="5A96D6DE"/>
    <w:rsid w:val="5A9A251E"/>
    <w:rsid w:val="5A9D6E66"/>
    <w:rsid w:val="5AA3A7E3"/>
    <w:rsid w:val="5AA42792"/>
    <w:rsid w:val="5AA6334E"/>
    <w:rsid w:val="5AA6AF38"/>
    <w:rsid w:val="5AA6BA02"/>
    <w:rsid w:val="5AA78508"/>
    <w:rsid w:val="5AAA2A27"/>
    <w:rsid w:val="5AAA2F93"/>
    <w:rsid w:val="5AAA4156"/>
    <w:rsid w:val="5AAA8924"/>
    <w:rsid w:val="5AAC672E"/>
    <w:rsid w:val="5AAF023C"/>
    <w:rsid w:val="5AAF341D"/>
    <w:rsid w:val="5AB03863"/>
    <w:rsid w:val="5AB2146D"/>
    <w:rsid w:val="5AB38083"/>
    <w:rsid w:val="5AB5A80B"/>
    <w:rsid w:val="5AB809C9"/>
    <w:rsid w:val="5ABA30FB"/>
    <w:rsid w:val="5ABDCCC3"/>
    <w:rsid w:val="5AC21172"/>
    <w:rsid w:val="5AC2A3AB"/>
    <w:rsid w:val="5AC2B13A"/>
    <w:rsid w:val="5AC4AF4B"/>
    <w:rsid w:val="5AC6303F"/>
    <w:rsid w:val="5AC691F8"/>
    <w:rsid w:val="5AC7A7B5"/>
    <w:rsid w:val="5AC92333"/>
    <w:rsid w:val="5AC99E62"/>
    <w:rsid w:val="5AC9A9FF"/>
    <w:rsid w:val="5ACE83F0"/>
    <w:rsid w:val="5AD24B80"/>
    <w:rsid w:val="5AD2DF66"/>
    <w:rsid w:val="5AD7845C"/>
    <w:rsid w:val="5AD89B28"/>
    <w:rsid w:val="5AD90DC7"/>
    <w:rsid w:val="5AD920E2"/>
    <w:rsid w:val="5ADC4ADB"/>
    <w:rsid w:val="5ADCDDB3"/>
    <w:rsid w:val="5ADD80E5"/>
    <w:rsid w:val="5AE000A8"/>
    <w:rsid w:val="5AE1CF07"/>
    <w:rsid w:val="5AE2DB9E"/>
    <w:rsid w:val="5AE2F4AB"/>
    <w:rsid w:val="5AE31882"/>
    <w:rsid w:val="5AE339E4"/>
    <w:rsid w:val="5AE3E090"/>
    <w:rsid w:val="5AE606C0"/>
    <w:rsid w:val="5AE6AB98"/>
    <w:rsid w:val="5AE85128"/>
    <w:rsid w:val="5AE8929C"/>
    <w:rsid w:val="5AE90620"/>
    <w:rsid w:val="5AE9BBAD"/>
    <w:rsid w:val="5AEA0909"/>
    <w:rsid w:val="5AED1FA7"/>
    <w:rsid w:val="5AEDE2B7"/>
    <w:rsid w:val="5AEF800F"/>
    <w:rsid w:val="5AEF8CFE"/>
    <w:rsid w:val="5AF02978"/>
    <w:rsid w:val="5AF18C2F"/>
    <w:rsid w:val="5AF191F7"/>
    <w:rsid w:val="5AF28D43"/>
    <w:rsid w:val="5AF2D65A"/>
    <w:rsid w:val="5AF40485"/>
    <w:rsid w:val="5AF43313"/>
    <w:rsid w:val="5AF4C1E9"/>
    <w:rsid w:val="5AF53D88"/>
    <w:rsid w:val="5AF5E16B"/>
    <w:rsid w:val="5AF76BB9"/>
    <w:rsid w:val="5AF7E474"/>
    <w:rsid w:val="5AF9CD74"/>
    <w:rsid w:val="5AFB3B32"/>
    <w:rsid w:val="5AFBB644"/>
    <w:rsid w:val="5AFBC44C"/>
    <w:rsid w:val="5AFEEAC4"/>
    <w:rsid w:val="5B00E6B5"/>
    <w:rsid w:val="5B02868B"/>
    <w:rsid w:val="5B047D3B"/>
    <w:rsid w:val="5B08510A"/>
    <w:rsid w:val="5B09F31C"/>
    <w:rsid w:val="5B0C63B5"/>
    <w:rsid w:val="5B0C858C"/>
    <w:rsid w:val="5B0CA9A5"/>
    <w:rsid w:val="5B12F929"/>
    <w:rsid w:val="5B131E80"/>
    <w:rsid w:val="5B1462A0"/>
    <w:rsid w:val="5B160F54"/>
    <w:rsid w:val="5B16A8CC"/>
    <w:rsid w:val="5B16CBA8"/>
    <w:rsid w:val="5B17E999"/>
    <w:rsid w:val="5B1AA3D0"/>
    <w:rsid w:val="5B1B9D4E"/>
    <w:rsid w:val="5B1C1F8C"/>
    <w:rsid w:val="5B21B79B"/>
    <w:rsid w:val="5B225D37"/>
    <w:rsid w:val="5B226B47"/>
    <w:rsid w:val="5B22A845"/>
    <w:rsid w:val="5B26E2C6"/>
    <w:rsid w:val="5B28A599"/>
    <w:rsid w:val="5B292E07"/>
    <w:rsid w:val="5B2B0804"/>
    <w:rsid w:val="5B2B87FF"/>
    <w:rsid w:val="5B2B9E2A"/>
    <w:rsid w:val="5B2C438E"/>
    <w:rsid w:val="5B2F968C"/>
    <w:rsid w:val="5B320C58"/>
    <w:rsid w:val="5B32F680"/>
    <w:rsid w:val="5B36B1C6"/>
    <w:rsid w:val="5B381B58"/>
    <w:rsid w:val="5B39A05F"/>
    <w:rsid w:val="5B3B3D2F"/>
    <w:rsid w:val="5B3C9511"/>
    <w:rsid w:val="5B3CCD6B"/>
    <w:rsid w:val="5B3E0662"/>
    <w:rsid w:val="5B4232F2"/>
    <w:rsid w:val="5B4547A5"/>
    <w:rsid w:val="5B45D41D"/>
    <w:rsid w:val="5B463958"/>
    <w:rsid w:val="5B465D2F"/>
    <w:rsid w:val="5B474C68"/>
    <w:rsid w:val="5B48CD02"/>
    <w:rsid w:val="5B49886E"/>
    <w:rsid w:val="5B4BBD98"/>
    <w:rsid w:val="5B4C4E59"/>
    <w:rsid w:val="5B50F5DD"/>
    <w:rsid w:val="5B51186B"/>
    <w:rsid w:val="5B525F05"/>
    <w:rsid w:val="5B55170C"/>
    <w:rsid w:val="5B57EDEF"/>
    <w:rsid w:val="5B587CE2"/>
    <w:rsid w:val="5B5B4994"/>
    <w:rsid w:val="5B5BBFF6"/>
    <w:rsid w:val="5B5C6222"/>
    <w:rsid w:val="5B5C73C2"/>
    <w:rsid w:val="5B5C8551"/>
    <w:rsid w:val="5B5DEE2C"/>
    <w:rsid w:val="5B5FA09B"/>
    <w:rsid w:val="5B5FB71F"/>
    <w:rsid w:val="5B600E37"/>
    <w:rsid w:val="5B602568"/>
    <w:rsid w:val="5B6232C5"/>
    <w:rsid w:val="5B6321B7"/>
    <w:rsid w:val="5B63A35A"/>
    <w:rsid w:val="5B63D838"/>
    <w:rsid w:val="5B65CD97"/>
    <w:rsid w:val="5B667407"/>
    <w:rsid w:val="5B66C000"/>
    <w:rsid w:val="5B67E36F"/>
    <w:rsid w:val="5B68BBBF"/>
    <w:rsid w:val="5B691C72"/>
    <w:rsid w:val="5B6A7090"/>
    <w:rsid w:val="5B6B1A39"/>
    <w:rsid w:val="5B6B9941"/>
    <w:rsid w:val="5B6CBA3A"/>
    <w:rsid w:val="5B6D4370"/>
    <w:rsid w:val="5B6DD966"/>
    <w:rsid w:val="5B6E130F"/>
    <w:rsid w:val="5B6ED59D"/>
    <w:rsid w:val="5B6EEB33"/>
    <w:rsid w:val="5B6FFD02"/>
    <w:rsid w:val="5B70A4F6"/>
    <w:rsid w:val="5B71A846"/>
    <w:rsid w:val="5B71D238"/>
    <w:rsid w:val="5B726B8C"/>
    <w:rsid w:val="5B727851"/>
    <w:rsid w:val="5B72E3B7"/>
    <w:rsid w:val="5B732F24"/>
    <w:rsid w:val="5B7453C0"/>
    <w:rsid w:val="5B76D5FA"/>
    <w:rsid w:val="5B780A26"/>
    <w:rsid w:val="5B7ACBB8"/>
    <w:rsid w:val="5B7BE88B"/>
    <w:rsid w:val="5B7C3688"/>
    <w:rsid w:val="5B7DD7E1"/>
    <w:rsid w:val="5B7F20B0"/>
    <w:rsid w:val="5B802C7F"/>
    <w:rsid w:val="5B8103E8"/>
    <w:rsid w:val="5B811182"/>
    <w:rsid w:val="5B83620B"/>
    <w:rsid w:val="5B8504CA"/>
    <w:rsid w:val="5B88693E"/>
    <w:rsid w:val="5B899A26"/>
    <w:rsid w:val="5B8A4A27"/>
    <w:rsid w:val="5B8C5B1D"/>
    <w:rsid w:val="5B8CBD3C"/>
    <w:rsid w:val="5B8CF293"/>
    <w:rsid w:val="5B922196"/>
    <w:rsid w:val="5B92F911"/>
    <w:rsid w:val="5B95402B"/>
    <w:rsid w:val="5B95527C"/>
    <w:rsid w:val="5B95E9F4"/>
    <w:rsid w:val="5B981E78"/>
    <w:rsid w:val="5B985D41"/>
    <w:rsid w:val="5B9C0476"/>
    <w:rsid w:val="5B9C7132"/>
    <w:rsid w:val="5B9D08DA"/>
    <w:rsid w:val="5B9D77D1"/>
    <w:rsid w:val="5B9DBE30"/>
    <w:rsid w:val="5B9FAF5A"/>
    <w:rsid w:val="5BA18188"/>
    <w:rsid w:val="5BA3529E"/>
    <w:rsid w:val="5BA56583"/>
    <w:rsid w:val="5BA5A933"/>
    <w:rsid w:val="5BA621D0"/>
    <w:rsid w:val="5BA6CF53"/>
    <w:rsid w:val="5BA7727A"/>
    <w:rsid w:val="5BA86C71"/>
    <w:rsid w:val="5BA8B148"/>
    <w:rsid w:val="5BAADD8E"/>
    <w:rsid w:val="5BAB2F25"/>
    <w:rsid w:val="5BAB6E1D"/>
    <w:rsid w:val="5BAB935D"/>
    <w:rsid w:val="5BAC02A7"/>
    <w:rsid w:val="5BAD2EEF"/>
    <w:rsid w:val="5BAE32AC"/>
    <w:rsid w:val="5BAFFEDC"/>
    <w:rsid w:val="5BB1FE30"/>
    <w:rsid w:val="5BB26497"/>
    <w:rsid w:val="5BB5A8AE"/>
    <w:rsid w:val="5BB9E5D5"/>
    <w:rsid w:val="5BBAC3BA"/>
    <w:rsid w:val="5BBC35EF"/>
    <w:rsid w:val="5BBC57EE"/>
    <w:rsid w:val="5BBD99B2"/>
    <w:rsid w:val="5BBE0FC9"/>
    <w:rsid w:val="5BBE6911"/>
    <w:rsid w:val="5BBED9B5"/>
    <w:rsid w:val="5BBF758D"/>
    <w:rsid w:val="5BC02FF3"/>
    <w:rsid w:val="5BC16FA3"/>
    <w:rsid w:val="5BC24C97"/>
    <w:rsid w:val="5BC493ED"/>
    <w:rsid w:val="5BC55BD6"/>
    <w:rsid w:val="5BC61C81"/>
    <w:rsid w:val="5BC70DDC"/>
    <w:rsid w:val="5BC787F3"/>
    <w:rsid w:val="5BC78EBB"/>
    <w:rsid w:val="5BC80FEB"/>
    <w:rsid w:val="5BCBABF6"/>
    <w:rsid w:val="5BCDAA12"/>
    <w:rsid w:val="5BCEC2AF"/>
    <w:rsid w:val="5BD14896"/>
    <w:rsid w:val="5BD2879C"/>
    <w:rsid w:val="5BD331FF"/>
    <w:rsid w:val="5BD6588F"/>
    <w:rsid w:val="5BDBFF15"/>
    <w:rsid w:val="5BE0EC38"/>
    <w:rsid w:val="5BE1B5A6"/>
    <w:rsid w:val="5BE26337"/>
    <w:rsid w:val="5BE27E3C"/>
    <w:rsid w:val="5BE4085F"/>
    <w:rsid w:val="5BE91140"/>
    <w:rsid w:val="5BEB599D"/>
    <w:rsid w:val="5BECA2A0"/>
    <w:rsid w:val="5BED115B"/>
    <w:rsid w:val="5BEF653B"/>
    <w:rsid w:val="5BEFEC3F"/>
    <w:rsid w:val="5BF12977"/>
    <w:rsid w:val="5BF12A1C"/>
    <w:rsid w:val="5BF1B734"/>
    <w:rsid w:val="5BF2270F"/>
    <w:rsid w:val="5BF2AD7B"/>
    <w:rsid w:val="5BF30361"/>
    <w:rsid w:val="5BF43EAA"/>
    <w:rsid w:val="5BF44077"/>
    <w:rsid w:val="5BF5063F"/>
    <w:rsid w:val="5BF53910"/>
    <w:rsid w:val="5BF599DA"/>
    <w:rsid w:val="5BF88B2C"/>
    <w:rsid w:val="5BFA309C"/>
    <w:rsid w:val="5BFAE75B"/>
    <w:rsid w:val="5BFB917B"/>
    <w:rsid w:val="5BFBF997"/>
    <w:rsid w:val="5BFF46C5"/>
    <w:rsid w:val="5C03F7A5"/>
    <w:rsid w:val="5C077317"/>
    <w:rsid w:val="5C094AE8"/>
    <w:rsid w:val="5C0A42A7"/>
    <w:rsid w:val="5C0BBB33"/>
    <w:rsid w:val="5C0F0758"/>
    <w:rsid w:val="5C12D63A"/>
    <w:rsid w:val="5C130667"/>
    <w:rsid w:val="5C13B50A"/>
    <w:rsid w:val="5C14BF72"/>
    <w:rsid w:val="5C166932"/>
    <w:rsid w:val="5C16DD71"/>
    <w:rsid w:val="5C18A515"/>
    <w:rsid w:val="5C1A1F2A"/>
    <w:rsid w:val="5C1B2744"/>
    <w:rsid w:val="5C1D2B4A"/>
    <w:rsid w:val="5C1ECAF7"/>
    <w:rsid w:val="5C1F7D93"/>
    <w:rsid w:val="5C1FBEFF"/>
    <w:rsid w:val="5C1FEBE0"/>
    <w:rsid w:val="5C1FF6C1"/>
    <w:rsid w:val="5C20A8B5"/>
    <w:rsid w:val="5C21D13D"/>
    <w:rsid w:val="5C234A7F"/>
    <w:rsid w:val="5C2428BC"/>
    <w:rsid w:val="5C248ADE"/>
    <w:rsid w:val="5C24C6D1"/>
    <w:rsid w:val="5C2543C7"/>
    <w:rsid w:val="5C26CAF6"/>
    <w:rsid w:val="5C277D9E"/>
    <w:rsid w:val="5C281911"/>
    <w:rsid w:val="5C28673C"/>
    <w:rsid w:val="5C2AADBF"/>
    <w:rsid w:val="5C2CAA58"/>
    <w:rsid w:val="5C2EBA36"/>
    <w:rsid w:val="5C311A5D"/>
    <w:rsid w:val="5C31AD9F"/>
    <w:rsid w:val="5C32AC51"/>
    <w:rsid w:val="5C359607"/>
    <w:rsid w:val="5C360714"/>
    <w:rsid w:val="5C369D7A"/>
    <w:rsid w:val="5C36F68F"/>
    <w:rsid w:val="5C37C787"/>
    <w:rsid w:val="5C398239"/>
    <w:rsid w:val="5C3B3E26"/>
    <w:rsid w:val="5C401435"/>
    <w:rsid w:val="5C40F88B"/>
    <w:rsid w:val="5C419086"/>
    <w:rsid w:val="5C438237"/>
    <w:rsid w:val="5C447902"/>
    <w:rsid w:val="5C454D82"/>
    <w:rsid w:val="5C460BD6"/>
    <w:rsid w:val="5C470763"/>
    <w:rsid w:val="5C471EE1"/>
    <w:rsid w:val="5C492361"/>
    <w:rsid w:val="5C4A91D5"/>
    <w:rsid w:val="5C4B2AF7"/>
    <w:rsid w:val="5C4BD1DB"/>
    <w:rsid w:val="5C4C1FA7"/>
    <w:rsid w:val="5C4CAD5E"/>
    <w:rsid w:val="5C4CF8B8"/>
    <w:rsid w:val="5C4D59DF"/>
    <w:rsid w:val="5C4E7ED4"/>
    <w:rsid w:val="5C4EF4E9"/>
    <w:rsid w:val="5C4EFD66"/>
    <w:rsid w:val="5C520616"/>
    <w:rsid w:val="5C529A54"/>
    <w:rsid w:val="5C5359BF"/>
    <w:rsid w:val="5C54C5B9"/>
    <w:rsid w:val="5C5532BA"/>
    <w:rsid w:val="5C55523D"/>
    <w:rsid w:val="5C597345"/>
    <w:rsid w:val="5C5FFC74"/>
    <w:rsid w:val="5C62B118"/>
    <w:rsid w:val="5C63AE1C"/>
    <w:rsid w:val="5C64F6F5"/>
    <w:rsid w:val="5C65C20F"/>
    <w:rsid w:val="5C66208A"/>
    <w:rsid w:val="5C667C37"/>
    <w:rsid w:val="5C6742C7"/>
    <w:rsid w:val="5C6849C4"/>
    <w:rsid w:val="5C68DF61"/>
    <w:rsid w:val="5C693407"/>
    <w:rsid w:val="5C69B9B2"/>
    <w:rsid w:val="5C69E6D0"/>
    <w:rsid w:val="5C6AF2C6"/>
    <w:rsid w:val="5C6B96B1"/>
    <w:rsid w:val="5C6FB55F"/>
    <w:rsid w:val="5C70AC2B"/>
    <w:rsid w:val="5C73063E"/>
    <w:rsid w:val="5C744AE4"/>
    <w:rsid w:val="5C75CDE4"/>
    <w:rsid w:val="5C76D41F"/>
    <w:rsid w:val="5C7A13BD"/>
    <w:rsid w:val="5C7A3023"/>
    <w:rsid w:val="5C7C8AE5"/>
    <w:rsid w:val="5C7D0138"/>
    <w:rsid w:val="5C7D03E4"/>
    <w:rsid w:val="5C7F5F3C"/>
    <w:rsid w:val="5C7FFFE9"/>
    <w:rsid w:val="5C80D941"/>
    <w:rsid w:val="5C8202EE"/>
    <w:rsid w:val="5C823BF8"/>
    <w:rsid w:val="5C82E1B5"/>
    <w:rsid w:val="5C84F576"/>
    <w:rsid w:val="5C8677E1"/>
    <w:rsid w:val="5C871E0E"/>
    <w:rsid w:val="5C887BBB"/>
    <w:rsid w:val="5C8AE226"/>
    <w:rsid w:val="5C8AE727"/>
    <w:rsid w:val="5C8B47D6"/>
    <w:rsid w:val="5C8E450B"/>
    <w:rsid w:val="5C8EB683"/>
    <w:rsid w:val="5C8F4A60"/>
    <w:rsid w:val="5C91F90F"/>
    <w:rsid w:val="5C94E37E"/>
    <w:rsid w:val="5C9544E4"/>
    <w:rsid w:val="5C95542E"/>
    <w:rsid w:val="5C973221"/>
    <w:rsid w:val="5C973800"/>
    <w:rsid w:val="5C97CA5F"/>
    <w:rsid w:val="5C982969"/>
    <w:rsid w:val="5C99F1B4"/>
    <w:rsid w:val="5C9B8406"/>
    <w:rsid w:val="5C9BF71B"/>
    <w:rsid w:val="5C9BF993"/>
    <w:rsid w:val="5C9C4574"/>
    <w:rsid w:val="5C9CB716"/>
    <w:rsid w:val="5C9D3654"/>
    <w:rsid w:val="5C9D8844"/>
    <w:rsid w:val="5C9F15A3"/>
    <w:rsid w:val="5CA1C62A"/>
    <w:rsid w:val="5CA45139"/>
    <w:rsid w:val="5CA5C4B6"/>
    <w:rsid w:val="5CA78AFE"/>
    <w:rsid w:val="5CA7D42B"/>
    <w:rsid w:val="5CA886EB"/>
    <w:rsid w:val="5CA8A508"/>
    <w:rsid w:val="5CA8B093"/>
    <w:rsid w:val="5CA94F6E"/>
    <w:rsid w:val="5CA9E41D"/>
    <w:rsid w:val="5CAB4739"/>
    <w:rsid w:val="5CAB7491"/>
    <w:rsid w:val="5CABB694"/>
    <w:rsid w:val="5CAE109A"/>
    <w:rsid w:val="5CAFA2F0"/>
    <w:rsid w:val="5CB297A1"/>
    <w:rsid w:val="5CB49F7E"/>
    <w:rsid w:val="5CB66266"/>
    <w:rsid w:val="5CB71BC6"/>
    <w:rsid w:val="5CB8E1C0"/>
    <w:rsid w:val="5CB91F54"/>
    <w:rsid w:val="5CB9688E"/>
    <w:rsid w:val="5CB98F57"/>
    <w:rsid w:val="5CBA9186"/>
    <w:rsid w:val="5CBB15D2"/>
    <w:rsid w:val="5CBBB2CB"/>
    <w:rsid w:val="5CBBC695"/>
    <w:rsid w:val="5CBED741"/>
    <w:rsid w:val="5CBF81BD"/>
    <w:rsid w:val="5CC3B036"/>
    <w:rsid w:val="5CC41C75"/>
    <w:rsid w:val="5CC45509"/>
    <w:rsid w:val="5CC47CB9"/>
    <w:rsid w:val="5CC4EDE2"/>
    <w:rsid w:val="5CC67487"/>
    <w:rsid w:val="5CC715A5"/>
    <w:rsid w:val="5CC746AE"/>
    <w:rsid w:val="5CCA3E78"/>
    <w:rsid w:val="5CCAE01B"/>
    <w:rsid w:val="5CCC4FA8"/>
    <w:rsid w:val="5CCD4BE4"/>
    <w:rsid w:val="5CCE083F"/>
    <w:rsid w:val="5CCEB5D1"/>
    <w:rsid w:val="5CD0C3B1"/>
    <w:rsid w:val="5CD39253"/>
    <w:rsid w:val="5CD3AE50"/>
    <w:rsid w:val="5CD564BE"/>
    <w:rsid w:val="5CD6A29B"/>
    <w:rsid w:val="5CD72912"/>
    <w:rsid w:val="5CD841C0"/>
    <w:rsid w:val="5CD91ADF"/>
    <w:rsid w:val="5CD99AFC"/>
    <w:rsid w:val="5CDB885C"/>
    <w:rsid w:val="5CDBE030"/>
    <w:rsid w:val="5CE3C43A"/>
    <w:rsid w:val="5CE3C6ED"/>
    <w:rsid w:val="5CE5C22C"/>
    <w:rsid w:val="5CE5FAAB"/>
    <w:rsid w:val="5CE65E46"/>
    <w:rsid w:val="5CE6B967"/>
    <w:rsid w:val="5CE812CE"/>
    <w:rsid w:val="5CE88DFD"/>
    <w:rsid w:val="5CEA9077"/>
    <w:rsid w:val="5CEF83D2"/>
    <w:rsid w:val="5CEFE6A4"/>
    <w:rsid w:val="5CF0C118"/>
    <w:rsid w:val="5CF1E507"/>
    <w:rsid w:val="5CF5FAFC"/>
    <w:rsid w:val="5CF6748D"/>
    <w:rsid w:val="5CF731BE"/>
    <w:rsid w:val="5CF8CD36"/>
    <w:rsid w:val="5CFB6E2F"/>
    <w:rsid w:val="5CFC774D"/>
    <w:rsid w:val="5CFE12D9"/>
    <w:rsid w:val="5CFFAB00"/>
    <w:rsid w:val="5CFFE2F1"/>
    <w:rsid w:val="5D012CFB"/>
    <w:rsid w:val="5D01BF71"/>
    <w:rsid w:val="5D0206ED"/>
    <w:rsid w:val="5D0300EF"/>
    <w:rsid w:val="5D039455"/>
    <w:rsid w:val="5D0433CD"/>
    <w:rsid w:val="5D088AC7"/>
    <w:rsid w:val="5D089973"/>
    <w:rsid w:val="5D096D56"/>
    <w:rsid w:val="5D09EF2A"/>
    <w:rsid w:val="5D0ACBEE"/>
    <w:rsid w:val="5D0B2BAF"/>
    <w:rsid w:val="5D0D9547"/>
    <w:rsid w:val="5D0E9FC7"/>
    <w:rsid w:val="5D0F4EE6"/>
    <w:rsid w:val="5D12F35A"/>
    <w:rsid w:val="5D14601C"/>
    <w:rsid w:val="5D15F2B8"/>
    <w:rsid w:val="5D163283"/>
    <w:rsid w:val="5D188BE7"/>
    <w:rsid w:val="5D1A7BAE"/>
    <w:rsid w:val="5D1AF24D"/>
    <w:rsid w:val="5D1D26B8"/>
    <w:rsid w:val="5D1E200F"/>
    <w:rsid w:val="5D1E27BA"/>
    <w:rsid w:val="5D1E7B6D"/>
    <w:rsid w:val="5D1F58CD"/>
    <w:rsid w:val="5D2226B6"/>
    <w:rsid w:val="5D2532E9"/>
    <w:rsid w:val="5D261A88"/>
    <w:rsid w:val="5D26876C"/>
    <w:rsid w:val="5D281630"/>
    <w:rsid w:val="5D29C1E0"/>
    <w:rsid w:val="5D2AD9D7"/>
    <w:rsid w:val="5D303990"/>
    <w:rsid w:val="5D30FD05"/>
    <w:rsid w:val="5D32D5CE"/>
    <w:rsid w:val="5D36A9AD"/>
    <w:rsid w:val="5D38AAEA"/>
    <w:rsid w:val="5D38E638"/>
    <w:rsid w:val="5D3A26CF"/>
    <w:rsid w:val="5D3A5F91"/>
    <w:rsid w:val="5D3BB576"/>
    <w:rsid w:val="5D3E7C49"/>
    <w:rsid w:val="5D419E0A"/>
    <w:rsid w:val="5D4364C7"/>
    <w:rsid w:val="5D43B7C9"/>
    <w:rsid w:val="5D43C4ED"/>
    <w:rsid w:val="5D45280B"/>
    <w:rsid w:val="5D467A43"/>
    <w:rsid w:val="5D47C4EC"/>
    <w:rsid w:val="5D493AE7"/>
    <w:rsid w:val="5D4B0452"/>
    <w:rsid w:val="5D4BF8ED"/>
    <w:rsid w:val="5D4CEBFE"/>
    <w:rsid w:val="5D4D3494"/>
    <w:rsid w:val="5D4DE1A7"/>
    <w:rsid w:val="5D4EC5DA"/>
    <w:rsid w:val="5D4FB0D2"/>
    <w:rsid w:val="5D4FF75A"/>
    <w:rsid w:val="5D500F6E"/>
    <w:rsid w:val="5D52EE58"/>
    <w:rsid w:val="5D533558"/>
    <w:rsid w:val="5D54CA62"/>
    <w:rsid w:val="5D54F2F2"/>
    <w:rsid w:val="5D55CE32"/>
    <w:rsid w:val="5D569874"/>
    <w:rsid w:val="5D57FA99"/>
    <w:rsid w:val="5D58FBEB"/>
    <w:rsid w:val="5D5AAF2C"/>
    <w:rsid w:val="5D5ED031"/>
    <w:rsid w:val="5D5F5A5A"/>
    <w:rsid w:val="5D643FAA"/>
    <w:rsid w:val="5D6774CC"/>
    <w:rsid w:val="5D6B85DF"/>
    <w:rsid w:val="5D6D93C2"/>
    <w:rsid w:val="5D6E9A48"/>
    <w:rsid w:val="5D6F71D4"/>
    <w:rsid w:val="5D701C4A"/>
    <w:rsid w:val="5D704DE3"/>
    <w:rsid w:val="5D70AF8F"/>
    <w:rsid w:val="5D712793"/>
    <w:rsid w:val="5D74689E"/>
    <w:rsid w:val="5D750397"/>
    <w:rsid w:val="5D768DB1"/>
    <w:rsid w:val="5D769EC9"/>
    <w:rsid w:val="5D7720C6"/>
    <w:rsid w:val="5D7761CE"/>
    <w:rsid w:val="5D7782DD"/>
    <w:rsid w:val="5D7B68F5"/>
    <w:rsid w:val="5D7FD099"/>
    <w:rsid w:val="5D81254B"/>
    <w:rsid w:val="5D815EC4"/>
    <w:rsid w:val="5D83339B"/>
    <w:rsid w:val="5D837B92"/>
    <w:rsid w:val="5D855442"/>
    <w:rsid w:val="5D877571"/>
    <w:rsid w:val="5D87EBF8"/>
    <w:rsid w:val="5D88AF1B"/>
    <w:rsid w:val="5D89819E"/>
    <w:rsid w:val="5D8B4D25"/>
    <w:rsid w:val="5D8E8C5A"/>
    <w:rsid w:val="5D8FC1F5"/>
    <w:rsid w:val="5D90C629"/>
    <w:rsid w:val="5D926570"/>
    <w:rsid w:val="5D92D436"/>
    <w:rsid w:val="5D930DF1"/>
    <w:rsid w:val="5D938BE2"/>
    <w:rsid w:val="5D9445CC"/>
    <w:rsid w:val="5D944A68"/>
    <w:rsid w:val="5D95643C"/>
    <w:rsid w:val="5D97B639"/>
    <w:rsid w:val="5D99391F"/>
    <w:rsid w:val="5D99EB4E"/>
    <w:rsid w:val="5D9A4391"/>
    <w:rsid w:val="5D9D4325"/>
    <w:rsid w:val="5D9D9789"/>
    <w:rsid w:val="5D9EA27F"/>
    <w:rsid w:val="5D9ECABF"/>
    <w:rsid w:val="5D9F1106"/>
    <w:rsid w:val="5DA127A5"/>
    <w:rsid w:val="5DA20B12"/>
    <w:rsid w:val="5DA3A676"/>
    <w:rsid w:val="5DA3A769"/>
    <w:rsid w:val="5DA3E6C9"/>
    <w:rsid w:val="5DA4B6D4"/>
    <w:rsid w:val="5DA61B65"/>
    <w:rsid w:val="5DA65408"/>
    <w:rsid w:val="5DAB4846"/>
    <w:rsid w:val="5DAB8946"/>
    <w:rsid w:val="5DAC267C"/>
    <w:rsid w:val="5DAC56A0"/>
    <w:rsid w:val="5DAC8E11"/>
    <w:rsid w:val="5DAD4B08"/>
    <w:rsid w:val="5DAD8B75"/>
    <w:rsid w:val="5DAE0032"/>
    <w:rsid w:val="5DAEF4D8"/>
    <w:rsid w:val="5DAF3FA9"/>
    <w:rsid w:val="5DB08DE1"/>
    <w:rsid w:val="5DB22716"/>
    <w:rsid w:val="5DB296F7"/>
    <w:rsid w:val="5DB73AC8"/>
    <w:rsid w:val="5DB74726"/>
    <w:rsid w:val="5DB8A3F7"/>
    <w:rsid w:val="5DBEAF11"/>
    <w:rsid w:val="5DBF1802"/>
    <w:rsid w:val="5DBF9140"/>
    <w:rsid w:val="5DC0B2CE"/>
    <w:rsid w:val="5DC20ED3"/>
    <w:rsid w:val="5DC38B6B"/>
    <w:rsid w:val="5DC3C5AC"/>
    <w:rsid w:val="5DC53F5B"/>
    <w:rsid w:val="5DC59470"/>
    <w:rsid w:val="5DC74AB8"/>
    <w:rsid w:val="5DC80C12"/>
    <w:rsid w:val="5DC888A3"/>
    <w:rsid w:val="5DCBA801"/>
    <w:rsid w:val="5DCD85CD"/>
    <w:rsid w:val="5DCDE022"/>
    <w:rsid w:val="5DCDE478"/>
    <w:rsid w:val="5DD1CC54"/>
    <w:rsid w:val="5DD2F96C"/>
    <w:rsid w:val="5DD7CAA1"/>
    <w:rsid w:val="5DD92DAA"/>
    <w:rsid w:val="5DD98E3C"/>
    <w:rsid w:val="5DDAA8A7"/>
    <w:rsid w:val="5DDACB08"/>
    <w:rsid w:val="5DDCFE3F"/>
    <w:rsid w:val="5DDEAF9E"/>
    <w:rsid w:val="5DDEF8FA"/>
    <w:rsid w:val="5DDFDFE7"/>
    <w:rsid w:val="5DE11B01"/>
    <w:rsid w:val="5DE287C7"/>
    <w:rsid w:val="5DE2D044"/>
    <w:rsid w:val="5DE3AE67"/>
    <w:rsid w:val="5DE3E420"/>
    <w:rsid w:val="5DE41FA0"/>
    <w:rsid w:val="5DE473D7"/>
    <w:rsid w:val="5DE51485"/>
    <w:rsid w:val="5DE7B734"/>
    <w:rsid w:val="5DEABB06"/>
    <w:rsid w:val="5DEB13E4"/>
    <w:rsid w:val="5DEB8C13"/>
    <w:rsid w:val="5DED6129"/>
    <w:rsid w:val="5DEE8C69"/>
    <w:rsid w:val="5DEEBD50"/>
    <w:rsid w:val="5DEFCF65"/>
    <w:rsid w:val="5DEFF668"/>
    <w:rsid w:val="5DF0D7D7"/>
    <w:rsid w:val="5DF1938D"/>
    <w:rsid w:val="5DF19B95"/>
    <w:rsid w:val="5DF3E637"/>
    <w:rsid w:val="5DF5D553"/>
    <w:rsid w:val="5DF5F5D3"/>
    <w:rsid w:val="5DF73DAA"/>
    <w:rsid w:val="5DF8AD63"/>
    <w:rsid w:val="5DFD1AA5"/>
    <w:rsid w:val="5DFD5FF4"/>
    <w:rsid w:val="5DFE367E"/>
    <w:rsid w:val="5DFEE3D2"/>
    <w:rsid w:val="5DFF3647"/>
    <w:rsid w:val="5E02A5A8"/>
    <w:rsid w:val="5E030E85"/>
    <w:rsid w:val="5E065393"/>
    <w:rsid w:val="5E08E1CC"/>
    <w:rsid w:val="5E0B4198"/>
    <w:rsid w:val="5E0B6E58"/>
    <w:rsid w:val="5E0BDE52"/>
    <w:rsid w:val="5E0DB521"/>
    <w:rsid w:val="5E0EAA26"/>
    <w:rsid w:val="5E0EAF8B"/>
    <w:rsid w:val="5E0F1C5B"/>
    <w:rsid w:val="5E107904"/>
    <w:rsid w:val="5E10A7F5"/>
    <w:rsid w:val="5E1188F0"/>
    <w:rsid w:val="5E119DD3"/>
    <w:rsid w:val="5E121E81"/>
    <w:rsid w:val="5E1272FF"/>
    <w:rsid w:val="5E1692AD"/>
    <w:rsid w:val="5E16F5FE"/>
    <w:rsid w:val="5E172A32"/>
    <w:rsid w:val="5E17A16A"/>
    <w:rsid w:val="5E17EE6A"/>
    <w:rsid w:val="5E1954FF"/>
    <w:rsid w:val="5E199EBA"/>
    <w:rsid w:val="5E1A7504"/>
    <w:rsid w:val="5E1CBF10"/>
    <w:rsid w:val="5E1D03DD"/>
    <w:rsid w:val="5E21EA59"/>
    <w:rsid w:val="5E2263C6"/>
    <w:rsid w:val="5E23A09B"/>
    <w:rsid w:val="5E261CFC"/>
    <w:rsid w:val="5E26A118"/>
    <w:rsid w:val="5E28E528"/>
    <w:rsid w:val="5E29177C"/>
    <w:rsid w:val="5E299AC6"/>
    <w:rsid w:val="5E2A5643"/>
    <w:rsid w:val="5E2C04DB"/>
    <w:rsid w:val="5E2C0B69"/>
    <w:rsid w:val="5E2C43A6"/>
    <w:rsid w:val="5E2CC391"/>
    <w:rsid w:val="5E2D9FBB"/>
    <w:rsid w:val="5E2DE9B0"/>
    <w:rsid w:val="5E303653"/>
    <w:rsid w:val="5E31A27E"/>
    <w:rsid w:val="5E32E0BF"/>
    <w:rsid w:val="5E335066"/>
    <w:rsid w:val="5E335706"/>
    <w:rsid w:val="5E34D3DB"/>
    <w:rsid w:val="5E35110A"/>
    <w:rsid w:val="5E386684"/>
    <w:rsid w:val="5E3A0E75"/>
    <w:rsid w:val="5E3A10C1"/>
    <w:rsid w:val="5E3C5E39"/>
    <w:rsid w:val="5E3D4507"/>
    <w:rsid w:val="5E3D7ABC"/>
    <w:rsid w:val="5E417E34"/>
    <w:rsid w:val="5E4203BC"/>
    <w:rsid w:val="5E4212D0"/>
    <w:rsid w:val="5E43C985"/>
    <w:rsid w:val="5E43D445"/>
    <w:rsid w:val="5E44DC3B"/>
    <w:rsid w:val="5E453E2C"/>
    <w:rsid w:val="5E46DEFD"/>
    <w:rsid w:val="5E48939E"/>
    <w:rsid w:val="5E48B0E7"/>
    <w:rsid w:val="5E497F43"/>
    <w:rsid w:val="5E4A5C9D"/>
    <w:rsid w:val="5E4C2A4E"/>
    <w:rsid w:val="5E4C6C97"/>
    <w:rsid w:val="5E4C7D39"/>
    <w:rsid w:val="5E4CD8D3"/>
    <w:rsid w:val="5E4D1B25"/>
    <w:rsid w:val="5E4F768E"/>
    <w:rsid w:val="5E5195F7"/>
    <w:rsid w:val="5E51F9F0"/>
    <w:rsid w:val="5E52E346"/>
    <w:rsid w:val="5E53EA5E"/>
    <w:rsid w:val="5E54E400"/>
    <w:rsid w:val="5E555B04"/>
    <w:rsid w:val="5E55FB4F"/>
    <w:rsid w:val="5E56C64B"/>
    <w:rsid w:val="5E57350F"/>
    <w:rsid w:val="5E5809D1"/>
    <w:rsid w:val="5E59043E"/>
    <w:rsid w:val="5E59A07F"/>
    <w:rsid w:val="5E5B7C74"/>
    <w:rsid w:val="5E5D63DE"/>
    <w:rsid w:val="5E5DF963"/>
    <w:rsid w:val="5E5F21FE"/>
    <w:rsid w:val="5E62225E"/>
    <w:rsid w:val="5E639D31"/>
    <w:rsid w:val="5E650E84"/>
    <w:rsid w:val="5E65A685"/>
    <w:rsid w:val="5E679DE9"/>
    <w:rsid w:val="5E67BA89"/>
    <w:rsid w:val="5E68024A"/>
    <w:rsid w:val="5E682C76"/>
    <w:rsid w:val="5E6902E3"/>
    <w:rsid w:val="5E69B5D5"/>
    <w:rsid w:val="5E6B0155"/>
    <w:rsid w:val="5E6B06DA"/>
    <w:rsid w:val="5E6DFCA5"/>
    <w:rsid w:val="5E6EBCF3"/>
    <w:rsid w:val="5E6EF33A"/>
    <w:rsid w:val="5E6FF395"/>
    <w:rsid w:val="5E709021"/>
    <w:rsid w:val="5E70D76A"/>
    <w:rsid w:val="5E72E6B8"/>
    <w:rsid w:val="5E734DE7"/>
    <w:rsid w:val="5E749AE2"/>
    <w:rsid w:val="5E7575E2"/>
    <w:rsid w:val="5E758482"/>
    <w:rsid w:val="5E76F8BD"/>
    <w:rsid w:val="5E7746F3"/>
    <w:rsid w:val="5E77C8FE"/>
    <w:rsid w:val="5E7FC990"/>
    <w:rsid w:val="5E7FD8AA"/>
    <w:rsid w:val="5E817B34"/>
    <w:rsid w:val="5E8197E1"/>
    <w:rsid w:val="5E8244CC"/>
    <w:rsid w:val="5E838296"/>
    <w:rsid w:val="5E84587A"/>
    <w:rsid w:val="5E846433"/>
    <w:rsid w:val="5E8808BF"/>
    <w:rsid w:val="5E892CFE"/>
    <w:rsid w:val="5E899839"/>
    <w:rsid w:val="5E89A482"/>
    <w:rsid w:val="5E8B48E6"/>
    <w:rsid w:val="5E8C2C40"/>
    <w:rsid w:val="5E8D62EC"/>
    <w:rsid w:val="5E8EAD91"/>
    <w:rsid w:val="5E8EE2EF"/>
    <w:rsid w:val="5E8EF96E"/>
    <w:rsid w:val="5E90AA4E"/>
    <w:rsid w:val="5E90D0BF"/>
    <w:rsid w:val="5E916DE9"/>
    <w:rsid w:val="5E939F69"/>
    <w:rsid w:val="5E95331F"/>
    <w:rsid w:val="5E956BC0"/>
    <w:rsid w:val="5E9590C6"/>
    <w:rsid w:val="5E976A5C"/>
    <w:rsid w:val="5E994396"/>
    <w:rsid w:val="5E99976D"/>
    <w:rsid w:val="5E9AF809"/>
    <w:rsid w:val="5E9B2254"/>
    <w:rsid w:val="5E9BD715"/>
    <w:rsid w:val="5E9C4561"/>
    <w:rsid w:val="5E9DDBD9"/>
    <w:rsid w:val="5E9E098F"/>
    <w:rsid w:val="5E9EDA13"/>
    <w:rsid w:val="5EA075E4"/>
    <w:rsid w:val="5EA55AE4"/>
    <w:rsid w:val="5EA99BA6"/>
    <w:rsid w:val="5EAADB89"/>
    <w:rsid w:val="5EABA960"/>
    <w:rsid w:val="5EACFFCE"/>
    <w:rsid w:val="5EB1C143"/>
    <w:rsid w:val="5EB203E5"/>
    <w:rsid w:val="5EB4758A"/>
    <w:rsid w:val="5EB6FEE9"/>
    <w:rsid w:val="5EB7A688"/>
    <w:rsid w:val="5EBBB892"/>
    <w:rsid w:val="5EBBD646"/>
    <w:rsid w:val="5EBDEAF5"/>
    <w:rsid w:val="5EBF5ECC"/>
    <w:rsid w:val="5EC4018F"/>
    <w:rsid w:val="5EC8054D"/>
    <w:rsid w:val="5EC81DEE"/>
    <w:rsid w:val="5EC9767A"/>
    <w:rsid w:val="5EC97B0A"/>
    <w:rsid w:val="5ECB554E"/>
    <w:rsid w:val="5ECC63C9"/>
    <w:rsid w:val="5ECDAA70"/>
    <w:rsid w:val="5ECDF753"/>
    <w:rsid w:val="5ECF6932"/>
    <w:rsid w:val="5ED0FF0B"/>
    <w:rsid w:val="5ED14046"/>
    <w:rsid w:val="5ED35DA2"/>
    <w:rsid w:val="5ED434F1"/>
    <w:rsid w:val="5ED56942"/>
    <w:rsid w:val="5ED827AB"/>
    <w:rsid w:val="5ED8CBE5"/>
    <w:rsid w:val="5EDA9032"/>
    <w:rsid w:val="5EDAE24A"/>
    <w:rsid w:val="5EDBACD1"/>
    <w:rsid w:val="5EDBD3AF"/>
    <w:rsid w:val="5EDD8365"/>
    <w:rsid w:val="5EDE011F"/>
    <w:rsid w:val="5EDE3A7B"/>
    <w:rsid w:val="5EDEEBC1"/>
    <w:rsid w:val="5EE01C2E"/>
    <w:rsid w:val="5EE02B32"/>
    <w:rsid w:val="5EE33EE5"/>
    <w:rsid w:val="5EE5B0D2"/>
    <w:rsid w:val="5EE5D718"/>
    <w:rsid w:val="5EE6DC12"/>
    <w:rsid w:val="5EE7050D"/>
    <w:rsid w:val="5EE7B93C"/>
    <w:rsid w:val="5EE93D77"/>
    <w:rsid w:val="5EE9C563"/>
    <w:rsid w:val="5EE9FF0F"/>
    <w:rsid w:val="5EEC82D7"/>
    <w:rsid w:val="5EEDC46F"/>
    <w:rsid w:val="5EEDC82E"/>
    <w:rsid w:val="5EF2647C"/>
    <w:rsid w:val="5EF29301"/>
    <w:rsid w:val="5EF2EB66"/>
    <w:rsid w:val="5EF3255C"/>
    <w:rsid w:val="5EF5FE9C"/>
    <w:rsid w:val="5EF65F69"/>
    <w:rsid w:val="5EF76E86"/>
    <w:rsid w:val="5EF8C22C"/>
    <w:rsid w:val="5EF9F25E"/>
    <w:rsid w:val="5EFA5FE3"/>
    <w:rsid w:val="5EFB3FD4"/>
    <w:rsid w:val="5EFB9434"/>
    <w:rsid w:val="5EFBA35B"/>
    <w:rsid w:val="5EFC2736"/>
    <w:rsid w:val="5EFE0997"/>
    <w:rsid w:val="5EFE96FB"/>
    <w:rsid w:val="5EFFFE06"/>
    <w:rsid w:val="5F003662"/>
    <w:rsid w:val="5F00A744"/>
    <w:rsid w:val="5F00CFA2"/>
    <w:rsid w:val="5F00D791"/>
    <w:rsid w:val="5F019627"/>
    <w:rsid w:val="5F036085"/>
    <w:rsid w:val="5F0470B4"/>
    <w:rsid w:val="5F0474A9"/>
    <w:rsid w:val="5F05E0F8"/>
    <w:rsid w:val="5F092B79"/>
    <w:rsid w:val="5F0A7E3A"/>
    <w:rsid w:val="5F0B526B"/>
    <w:rsid w:val="5F0C0ED9"/>
    <w:rsid w:val="5F0C3D18"/>
    <w:rsid w:val="5F0C5FB9"/>
    <w:rsid w:val="5F0CF7F4"/>
    <w:rsid w:val="5F118F55"/>
    <w:rsid w:val="5F1223A3"/>
    <w:rsid w:val="5F149AB8"/>
    <w:rsid w:val="5F1857A4"/>
    <w:rsid w:val="5F1886A1"/>
    <w:rsid w:val="5F188CFA"/>
    <w:rsid w:val="5F1910EB"/>
    <w:rsid w:val="5F1A917E"/>
    <w:rsid w:val="5F1ACFAD"/>
    <w:rsid w:val="5F1BC8D7"/>
    <w:rsid w:val="5F1CBCD4"/>
    <w:rsid w:val="5F1DF6E1"/>
    <w:rsid w:val="5F1E454E"/>
    <w:rsid w:val="5F1F04AD"/>
    <w:rsid w:val="5F1FCCF6"/>
    <w:rsid w:val="5F20EA02"/>
    <w:rsid w:val="5F212F98"/>
    <w:rsid w:val="5F2135CF"/>
    <w:rsid w:val="5F2160E4"/>
    <w:rsid w:val="5F21DDAB"/>
    <w:rsid w:val="5F22EE43"/>
    <w:rsid w:val="5F231347"/>
    <w:rsid w:val="5F25D163"/>
    <w:rsid w:val="5F28358C"/>
    <w:rsid w:val="5F289866"/>
    <w:rsid w:val="5F2B7068"/>
    <w:rsid w:val="5F2BFF04"/>
    <w:rsid w:val="5F2F4BD3"/>
    <w:rsid w:val="5F308518"/>
    <w:rsid w:val="5F314B98"/>
    <w:rsid w:val="5F32E166"/>
    <w:rsid w:val="5F337294"/>
    <w:rsid w:val="5F343183"/>
    <w:rsid w:val="5F34946E"/>
    <w:rsid w:val="5F3553F7"/>
    <w:rsid w:val="5F36FE7C"/>
    <w:rsid w:val="5F3803B3"/>
    <w:rsid w:val="5F39DA8F"/>
    <w:rsid w:val="5F3B0E37"/>
    <w:rsid w:val="5F3C4F9C"/>
    <w:rsid w:val="5F3CE421"/>
    <w:rsid w:val="5F3D1B87"/>
    <w:rsid w:val="5F3DF453"/>
    <w:rsid w:val="5F3FCA77"/>
    <w:rsid w:val="5F3FCFC1"/>
    <w:rsid w:val="5F3FF42F"/>
    <w:rsid w:val="5F4156F4"/>
    <w:rsid w:val="5F448F51"/>
    <w:rsid w:val="5F455F64"/>
    <w:rsid w:val="5F455FD7"/>
    <w:rsid w:val="5F459DE3"/>
    <w:rsid w:val="5F484892"/>
    <w:rsid w:val="5F4940BE"/>
    <w:rsid w:val="5F4A7653"/>
    <w:rsid w:val="5F4BFAE8"/>
    <w:rsid w:val="5F4C0F86"/>
    <w:rsid w:val="5F4E0C5D"/>
    <w:rsid w:val="5F514904"/>
    <w:rsid w:val="5F52084E"/>
    <w:rsid w:val="5F54506E"/>
    <w:rsid w:val="5F5B8FA1"/>
    <w:rsid w:val="5F5D6606"/>
    <w:rsid w:val="5F5ED776"/>
    <w:rsid w:val="5F5F91E5"/>
    <w:rsid w:val="5F609086"/>
    <w:rsid w:val="5F61246D"/>
    <w:rsid w:val="5F61FBAC"/>
    <w:rsid w:val="5F64B852"/>
    <w:rsid w:val="5F64E3CE"/>
    <w:rsid w:val="5F681185"/>
    <w:rsid w:val="5F689F9E"/>
    <w:rsid w:val="5F6CAA61"/>
    <w:rsid w:val="5F6D0891"/>
    <w:rsid w:val="5F6DFB4E"/>
    <w:rsid w:val="5F6EAA6B"/>
    <w:rsid w:val="5F6ED52E"/>
    <w:rsid w:val="5F7155C9"/>
    <w:rsid w:val="5F731C17"/>
    <w:rsid w:val="5F74FE0B"/>
    <w:rsid w:val="5F75127D"/>
    <w:rsid w:val="5F7C3D1D"/>
    <w:rsid w:val="5F7E7773"/>
    <w:rsid w:val="5F7F7DB2"/>
    <w:rsid w:val="5F8071A2"/>
    <w:rsid w:val="5F82F620"/>
    <w:rsid w:val="5F849D7E"/>
    <w:rsid w:val="5F86B724"/>
    <w:rsid w:val="5F89C069"/>
    <w:rsid w:val="5F8B1DFD"/>
    <w:rsid w:val="5F8BE313"/>
    <w:rsid w:val="5F8E630B"/>
    <w:rsid w:val="5F8EB5BD"/>
    <w:rsid w:val="5F8EF8AE"/>
    <w:rsid w:val="5F8F7723"/>
    <w:rsid w:val="5F8FF77C"/>
    <w:rsid w:val="5F90CBAA"/>
    <w:rsid w:val="5F91B7F7"/>
    <w:rsid w:val="5F93B155"/>
    <w:rsid w:val="5F9805AF"/>
    <w:rsid w:val="5F982D06"/>
    <w:rsid w:val="5F9AF753"/>
    <w:rsid w:val="5F9C09B7"/>
    <w:rsid w:val="5F9C55C0"/>
    <w:rsid w:val="5F9E6064"/>
    <w:rsid w:val="5FA16614"/>
    <w:rsid w:val="5FA21525"/>
    <w:rsid w:val="5FA3666D"/>
    <w:rsid w:val="5FA4C040"/>
    <w:rsid w:val="5FA747A2"/>
    <w:rsid w:val="5FA747B1"/>
    <w:rsid w:val="5FA7B637"/>
    <w:rsid w:val="5FA85357"/>
    <w:rsid w:val="5FA99B34"/>
    <w:rsid w:val="5FAC109F"/>
    <w:rsid w:val="5FACA804"/>
    <w:rsid w:val="5FADC476"/>
    <w:rsid w:val="5FADF060"/>
    <w:rsid w:val="5FAE74E1"/>
    <w:rsid w:val="5FB13FFE"/>
    <w:rsid w:val="5FB20260"/>
    <w:rsid w:val="5FB42A59"/>
    <w:rsid w:val="5FB50958"/>
    <w:rsid w:val="5FB5A87E"/>
    <w:rsid w:val="5FBA6737"/>
    <w:rsid w:val="5FBAD730"/>
    <w:rsid w:val="5FBB7024"/>
    <w:rsid w:val="5FBBB461"/>
    <w:rsid w:val="5FBE714A"/>
    <w:rsid w:val="5FC0D3F7"/>
    <w:rsid w:val="5FC14346"/>
    <w:rsid w:val="5FC24D37"/>
    <w:rsid w:val="5FC25F14"/>
    <w:rsid w:val="5FC383D0"/>
    <w:rsid w:val="5FC48966"/>
    <w:rsid w:val="5FC49588"/>
    <w:rsid w:val="5FC758C0"/>
    <w:rsid w:val="5FCA3923"/>
    <w:rsid w:val="5FCB26FB"/>
    <w:rsid w:val="5FCB630F"/>
    <w:rsid w:val="5FCBA2AC"/>
    <w:rsid w:val="5FCC2092"/>
    <w:rsid w:val="5FCCCE5C"/>
    <w:rsid w:val="5FCD119D"/>
    <w:rsid w:val="5FD1E188"/>
    <w:rsid w:val="5FD28AFF"/>
    <w:rsid w:val="5FD3EF6D"/>
    <w:rsid w:val="5FD3FAC5"/>
    <w:rsid w:val="5FD43E56"/>
    <w:rsid w:val="5FD5E13C"/>
    <w:rsid w:val="5FD5EA8D"/>
    <w:rsid w:val="5FD84F87"/>
    <w:rsid w:val="5FDC7493"/>
    <w:rsid w:val="5FDDD813"/>
    <w:rsid w:val="5FDE1E26"/>
    <w:rsid w:val="5FDE96AF"/>
    <w:rsid w:val="5FE172F3"/>
    <w:rsid w:val="5FE1B8DD"/>
    <w:rsid w:val="5FE2EEE9"/>
    <w:rsid w:val="5FE4F87F"/>
    <w:rsid w:val="5FE5B4D7"/>
    <w:rsid w:val="5FE5D59D"/>
    <w:rsid w:val="5FE64C4F"/>
    <w:rsid w:val="5FE7565D"/>
    <w:rsid w:val="5FE9BD17"/>
    <w:rsid w:val="5FEA07D7"/>
    <w:rsid w:val="5FEA544F"/>
    <w:rsid w:val="5FEC673E"/>
    <w:rsid w:val="5FEF1019"/>
    <w:rsid w:val="5FEF9017"/>
    <w:rsid w:val="5FF01161"/>
    <w:rsid w:val="5FF2B399"/>
    <w:rsid w:val="5FF2FE10"/>
    <w:rsid w:val="5FF3A7DE"/>
    <w:rsid w:val="5FF44D8A"/>
    <w:rsid w:val="5FF4F4B6"/>
    <w:rsid w:val="5FF6424E"/>
    <w:rsid w:val="5FF68BE8"/>
    <w:rsid w:val="5FF6C034"/>
    <w:rsid w:val="5FF6EF55"/>
    <w:rsid w:val="5FF9635D"/>
    <w:rsid w:val="5FFA0EB6"/>
    <w:rsid w:val="5FFB658C"/>
    <w:rsid w:val="5FFBEF0A"/>
    <w:rsid w:val="5FFF75E5"/>
    <w:rsid w:val="60022372"/>
    <w:rsid w:val="6002A85B"/>
    <w:rsid w:val="6003BE98"/>
    <w:rsid w:val="600495FC"/>
    <w:rsid w:val="60081454"/>
    <w:rsid w:val="6008E31C"/>
    <w:rsid w:val="600943F3"/>
    <w:rsid w:val="600BC65A"/>
    <w:rsid w:val="600C5776"/>
    <w:rsid w:val="600E3897"/>
    <w:rsid w:val="600E7FE1"/>
    <w:rsid w:val="600EC617"/>
    <w:rsid w:val="60103FFF"/>
    <w:rsid w:val="60115FC5"/>
    <w:rsid w:val="60128CEB"/>
    <w:rsid w:val="6015321C"/>
    <w:rsid w:val="6015796A"/>
    <w:rsid w:val="601A3B65"/>
    <w:rsid w:val="601EB009"/>
    <w:rsid w:val="601EE63C"/>
    <w:rsid w:val="6022BA96"/>
    <w:rsid w:val="60233E41"/>
    <w:rsid w:val="60245019"/>
    <w:rsid w:val="6024CA6B"/>
    <w:rsid w:val="602516E4"/>
    <w:rsid w:val="602A304E"/>
    <w:rsid w:val="602B0AEB"/>
    <w:rsid w:val="602D38E0"/>
    <w:rsid w:val="602E65AD"/>
    <w:rsid w:val="6031E947"/>
    <w:rsid w:val="60346AD3"/>
    <w:rsid w:val="60347862"/>
    <w:rsid w:val="60347F23"/>
    <w:rsid w:val="6037407D"/>
    <w:rsid w:val="60376E52"/>
    <w:rsid w:val="6037A239"/>
    <w:rsid w:val="60393461"/>
    <w:rsid w:val="60396938"/>
    <w:rsid w:val="603A78F8"/>
    <w:rsid w:val="603ABD06"/>
    <w:rsid w:val="603AC3CF"/>
    <w:rsid w:val="603B38BE"/>
    <w:rsid w:val="603B4976"/>
    <w:rsid w:val="603C4839"/>
    <w:rsid w:val="603C7BE1"/>
    <w:rsid w:val="603D0716"/>
    <w:rsid w:val="603D358A"/>
    <w:rsid w:val="603E07C7"/>
    <w:rsid w:val="60414AC0"/>
    <w:rsid w:val="604313D6"/>
    <w:rsid w:val="6043594F"/>
    <w:rsid w:val="6044D998"/>
    <w:rsid w:val="6048BFF8"/>
    <w:rsid w:val="60497EB8"/>
    <w:rsid w:val="604A1BDC"/>
    <w:rsid w:val="604A8AEC"/>
    <w:rsid w:val="604A9E4A"/>
    <w:rsid w:val="604B054F"/>
    <w:rsid w:val="604CD29C"/>
    <w:rsid w:val="604D3226"/>
    <w:rsid w:val="604DB890"/>
    <w:rsid w:val="604DE13C"/>
    <w:rsid w:val="6051B9E1"/>
    <w:rsid w:val="605660D9"/>
    <w:rsid w:val="605A32B2"/>
    <w:rsid w:val="605AF9D4"/>
    <w:rsid w:val="605BDC59"/>
    <w:rsid w:val="605E0212"/>
    <w:rsid w:val="605E5C81"/>
    <w:rsid w:val="605EF948"/>
    <w:rsid w:val="605F3936"/>
    <w:rsid w:val="605F8682"/>
    <w:rsid w:val="605FA695"/>
    <w:rsid w:val="605FB6F2"/>
    <w:rsid w:val="605FC8AB"/>
    <w:rsid w:val="6060C467"/>
    <w:rsid w:val="6061434B"/>
    <w:rsid w:val="60643969"/>
    <w:rsid w:val="60662679"/>
    <w:rsid w:val="6067082B"/>
    <w:rsid w:val="606751DA"/>
    <w:rsid w:val="6068D8EB"/>
    <w:rsid w:val="606945A4"/>
    <w:rsid w:val="606C34E9"/>
    <w:rsid w:val="606C4B9A"/>
    <w:rsid w:val="606D3BBF"/>
    <w:rsid w:val="606ECCAF"/>
    <w:rsid w:val="606F5A9E"/>
    <w:rsid w:val="6074A7D5"/>
    <w:rsid w:val="6075B61D"/>
    <w:rsid w:val="6078BDD4"/>
    <w:rsid w:val="607B302E"/>
    <w:rsid w:val="607BEF52"/>
    <w:rsid w:val="607C0824"/>
    <w:rsid w:val="607C8B05"/>
    <w:rsid w:val="607FA8ED"/>
    <w:rsid w:val="608286F2"/>
    <w:rsid w:val="6085BC87"/>
    <w:rsid w:val="60872B4C"/>
    <w:rsid w:val="60879185"/>
    <w:rsid w:val="608964E6"/>
    <w:rsid w:val="6089D53D"/>
    <w:rsid w:val="608AB7D3"/>
    <w:rsid w:val="608E8316"/>
    <w:rsid w:val="608F053C"/>
    <w:rsid w:val="608F36E9"/>
    <w:rsid w:val="608F58C0"/>
    <w:rsid w:val="608F5FF2"/>
    <w:rsid w:val="609188CE"/>
    <w:rsid w:val="6091ABD2"/>
    <w:rsid w:val="60925FF2"/>
    <w:rsid w:val="6093524D"/>
    <w:rsid w:val="60938420"/>
    <w:rsid w:val="609592F4"/>
    <w:rsid w:val="6096FB1C"/>
    <w:rsid w:val="60970B40"/>
    <w:rsid w:val="6098A1F7"/>
    <w:rsid w:val="609A57B9"/>
    <w:rsid w:val="609AE69B"/>
    <w:rsid w:val="609B8058"/>
    <w:rsid w:val="609BF5BB"/>
    <w:rsid w:val="609C8389"/>
    <w:rsid w:val="60A0A5A5"/>
    <w:rsid w:val="60A0B99F"/>
    <w:rsid w:val="60A0C0E3"/>
    <w:rsid w:val="60A0F926"/>
    <w:rsid w:val="60A254E9"/>
    <w:rsid w:val="60A35E66"/>
    <w:rsid w:val="60A37D2E"/>
    <w:rsid w:val="60A48FA6"/>
    <w:rsid w:val="60A6D153"/>
    <w:rsid w:val="60A84FEA"/>
    <w:rsid w:val="60A85742"/>
    <w:rsid w:val="60A87F9C"/>
    <w:rsid w:val="60A8C5DE"/>
    <w:rsid w:val="60AAB549"/>
    <w:rsid w:val="60AEBE2B"/>
    <w:rsid w:val="60B3A8A6"/>
    <w:rsid w:val="60B42805"/>
    <w:rsid w:val="60B6CCAA"/>
    <w:rsid w:val="60B7A7AA"/>
    <w:rsid w:val="60B8C60D"/>
    <w:rsid w:val="60BA43A3"/>
    <w:rsid w:val="60BC3294"/>
    <w:rsid w:val="60BD57EC"/>
    <w:rsid w:val="60BFEE61"/>
    <w:rsid w:val="60C060F5"/>
    <w:rsid w:val="60C41907"/>
    <w:rsid w:val="60C693AB"/>
    <w:rsid w:val="60C869B1"/>
    <w:rsid w:val="60CB16B6"/>
    <w:rsid w:val="60CB33DB"/>
    <w:rsid w:val="60CB3B20"/>
    <w:rsid w:val="60CB9FDC"/>
    <w:rsid w:val="60CD298E"/>
    <w:rsid w:val="60CD38BB"/>
    <w:rsid w:val="60CF1495"/>
    <w:rsid w:val="60CF7A96"/>
    <w:rsid w:val="60CFE974"/>
    <w:rsid w:val="60D06A74"/>
    <w:rsid w:val="60D07F87"/>
    <w:rsid w:val="60D0FF27"/>
    <w:rsid w:val="60D29FBC"/>
    <w:rsid w:val="60D4A6C4"/>
    <w:rsid w:val="60D6EB9D"/>
    <w:rsid w:val="60D70BED"/>
    <w:rsid w:val="60D7F6B2"/>
    <w:rsid w:val="60D815E8"/>
    <w:rsid w:val="60D9F5F3"/>
    <w:rsid w:val="60DBAC7C"/>
    <w:rsid w:val="60DE969D"/>
    <w:rsid w:val="60DFE92D"/>
    <w:rsid w:val="60E1DC19"/>
    <w:rsid w:val="60E387DD"/>
    <w:rsid w:val="60E58D57"/>
    <w:rsid w:val="60E628B7"/>
    <w:rsid w:val="60E712FF"/>
    <w:rsid w:val="60E7A347"/>
    <w:rsid w:val="60EA35E0"/>
    <w:rsid w:val="60EA8701"/>
    <w:rsid w:val="60EAF2C9"/>
    <w:rsid w:val="60EF1BF0"/>
    <w:rsid w:val="60EF7F2F"/>
    <w:rsid w:val="60F227B1"/>
    <w:rsid w:val="60F24414"/>
    <w:rsid w:val="60F2C6C9"/>
    <w:rsid w:val="60F364B7"/>
    <w:rsid w:val="60F6E990"/>
    <w:rsid w:val="60F7674F"/>
    <w:rsid w:val="60F774FF"/>
    <w:rsid w:val="60F8EDF8"/>
    <w:rsid w:val="60F9ACF4"/>
    <w:rsid w:val="60FB535F"/>
    <w:rsid w:val="60FBE68A"/>
    <w:rsid w:val="60FC1013"/>
    <w:rsid w:val="60FD6F16"/>
    <w:rsid w:val="60FD8E75"/>
    <w:rsid w:val="60FE182B"/>
    <w:rsid w:val="60FE8865"/>
    <w:rsid w:val="60FEF3FA"/>
    <w:rsid w:val="60FEF926"/>
    <w:rsid w:val="60FFAB52"/>
    <w:rsid w:val="6103759F"/>
    <w:rsid w:val="6104AE83"/>
    <w:rsid w:val="6105D0F5"/>
    <w:rsid w:val="6105F2E8"/>
    <w:rsid w:val="61060FDE"/>
    <w:rsid w:val="6107ECF3"/>
    <w:rsid w:val="610911F8"/>
    <w:rsid w:val="61096FDC"/>
    <w:rsid w:val="610B4541"/>
    <w:rsid w:val="610B56B4"/>
    <w:rsid w:val="610D22A0"/>
    <w:rsid w:val="61104941"/>
    <w:rsid w:val="611196BC"/>
    <w:rsid w:val="6111F3FE"/>
    <w:rsid w:val="6112338D"/>
    <w:rsid w:val="6112B587"/>
    <w:rsid w:val="611316EA"/>
    <w:rsid w:val="6113E79B"/>
    <w:rsid w:val="61149E9A"/>
    <w:rsid w:val="611859BE"/>
    <w:rsid w:val="6118768D"/>
    <w:rsid w:val="61195A9B"/>
    <w:rsid w:val="6119AA7C"/>
    <w:rsid w:val="6119D5D4"/>
    <w:rsid w:val="6119DFA2"/>
    <w:rsid w:val="611A1AF9"/>
    <w:rsid w:val="611C052B"/>
    <w:rsid w:val="611E92BA"/>
    <w:rsid w:val="611F7031"/>
    <w:rsid w:val="611F71C0"/>
    <w:rsid w:val="61205296"/>
    <w:rsid w:val="61206AC9"/>
    <w:rsid w:val="6122660C"/>
    <w:rsid w:val="612296CA"/>
    <w:rsid w:val="6123DBA3"/>
    <w:rsid w:val="6127357B"/>
    <w:rsid w:val="612AA09D"/>
    <w:rsid w:val="612ABB0D"/>
    <w:rsid w:val="612C9AAA"/>
    <w:rsid w:val="612DB83A"/>
    <w:rsid w:val="612E332C"/>
    <w:rsid w:val="612EC78A"/>
    <w:rsid w:val="61324BAB"/>
    <w:rsid w:val="6133D610"/>
    <w:rsid w:val="6134C355"/>
    <w:rsid w:val="6134C462"/>
    <w:rsid w:val="6136AA95"/>
    <w:rsid w:val="6136FBC1"/>
    <w:rsid w:val="613A5FD0"/>
    <w:rsid w:val="613C1EAE"/>
    <w:rsid w:val="613CA1A1"/>
    <w:rsid w:val="613E42A3"/>
    <w:rsid w:val="61405C14"/>
    <w:rsid w:val="6143C84F"/>
    <w:rsid w:val="6144776D"/>
    <w:rsid w:val="61475F89"/>
    <w:rsid w:val="614CBD6A"/>
    <w:rsid w:val="614D105F"/>
    <w:rsid w:val="614DEE21"/>
    <w:rsid w:val="614E4E60"/>
    <w:rsid w:val="61510540"/>
    <w:rsid w:val="61522373"/>
    <w:rsid w:val="61525985"/>
    <w:rsid w:val="615290D3"/>
    <w:rsid w:val="61557795"/>
    <w:rsid w:val="61559EE9"/>
    <w:rsid w:val="6158B8CA"/>
    <w:rsid w:val="615B1B7D"/>
    <w:rsid w:val="615B976D"/>
    <w:rsid w:val="615BECD2"/>
    <w:rsid w:val="615C3612"/>
    <w:rsid w:val="615CBB4F"/>
    <w:rsid w:val="615D0BB9"/>
    <w:rsid w:val="615D31AB"/>
    <w:rsid w:val="615F807A"/>
    <w:rsid w:val="61606453"/>
    <w:rsid w:val="61622AE6"/>
    <w:rsid w:val="6162E644"/>
    <w:rsid w:val="6165D067"/>
    <w:rsid w:val="616628C9"/>
    <w:rsid w:val="616A7F6D"/>
    <w:rsid w:val="616C0D68"/>
    <w:rsid w:val="616DA34E"/>
    <w:rsid w:val="616DDA20"/>
    <w:rsid w:val="616F14F9"/>
    <w:rsid w:val="616F69A4"/>
    <w:rsid w:val="616F8FD3"/>
    <w:rsid w:val="61700EB7"/>
    <w:rsid w:val="6170DB62"/>
    <w:rsid w:val="61719250"/>
    <w:rsid w:val="61727690"/>
    <w:rsid w:val="6173E2EB"/>
    <w:rsid w:val="61748C86"/>
    <w:rsid w:val="6178FF44"/>
    <w:rsid w:val="61790567"/>
    <w:rsid w:val="61790EE4"/>
    <w:rsid w:val="617AA6EE"/>
    <w:rsid w:val="617CCE1D"/>
    <w:rsid w:val="617D00D7"/>
    <w:rsid w:val="617F8301"/>
    <w:rsid w:val="61801C70"/>
    <w:rsid w:val="61820F53"/>
    <w:rsid w:val="61823795"/>
    <w:rsid w:val="618496F1"/>
    <w:rsid w:val="618566CD"/>
    <w:rsid w:val="61869AC2"/>
    <w:rsid w:val="6187CB28"/>
    <w:rsid w:val="61882016"/>
    <w:rsid w:val="6189745D"/>
    <w:rsid w:val="6189755D"/>
    <w:rsid w:val="618A48D5"/>
    <w:rsid w:val="618AFDD3"/>
    <w:rsid w:val="618B0A43"/>
    <w:rsid w:val="618C377D"/>
    <w:rsid w:val="618DF1F0"/>
    <w:rsid w:val="61900E04"/>
    <w:rsid w:val="61914C75"/>
    <w:rsid w:val="61932714"/>
    <w:rsid w:val="61970DF1"/>
    <w:rsid w:val="619711D0"/>
    <w:rsid w:val="61981E4D"/>
    <w:rsid w:val="61992387"/>
    <w:rsid w:val="61993E5A"/>
    <w:rsid w:val="619AB48E"/>
    <w:rsid w:val="619D2A4B"/>
    <w:rsid w:val="619D5C95"/>
    <w:rsid w:val="619EF80A"/>
    <w:rsid w:val="61A01466"/>
    <w:rsid w:val="61A0A12A"/>
    <w:rsid w:val="61A0EC24"/>
    <w:rsid w:val="61A53ADD"/>
    <w:rsid w:val="61A8CFFB"/>
    <w:rsid w:val="61A99808"/>
    <w:rsid w:val="61AB25B0"/>
    <w:rsid w:val="61AB764C"/>
    <w:rsid w:val="61AC5C96"/>
    <w:rsid w:val="61AE5A15"/>
    <w:rsid w:val="61AE87A3"/>
    <w:rsid w:val="61AEC776"/>
    <w:rsid w:val="61AF039E"/>
    <w:rsid w:val="61B1073C"/>
    <w:rsid w:val="61B109F3"/>
    <w:rsid w:val="61B1DC5D"/>
    <w:rsid w:val="61B3A441"/>
    <w:rsid w:val="61B55CD4"/>
    <w:rsid w:val="61B57A20"/>
    <w:rsid w:val="61B6B7BB"/>
    <w:rsid w:val="61B6E654"/>
    <w:rsid w:val="61B71C9C"/>
    <w:rsid w:val="61B94E0E"/>
    <w:rsid w:val="61BBD6CE"/>
    <w:rsid w:val="61BD3B0B"/>
    <w:rsid w:val="61BE4DD1"/>
    <w:rsid w:val="61BF1E21"/>
    <w:rsid w:val="61BF3BB8"/>
    <w:rsid w:val="61BF4F09"/>
    <w:rsid w:val="61BF5131"/>
    <w:rsid w:val="61BF916F"/>
    <w:rsid w:val="61C17FDE"/>
    <w:rsid w:val="61C19175"/>
    <w:rsid w:val="61C1E6AA"/>
    <w:rsid w:val="61C22867"/>
    <w:rsid w:val="61C364C0"/>
    <w:rsid w:val="61C4D098"/>
    <w:rsid w:val="61C799FC"/>
    <w:rsid w:val="61CCA4A8"/>
    <w:rsid w:val="61CEA57F"/>
    <w:rsid w:val="61CEFF01"/>
    <w:rsid w:val="61CF7E72"/>
    <w:rsid w:val="61D15779"/>
    <w:rsid w:val="61D2472E"/>
    <w:rsid w:val="61D34CD0"/>
    <w:rsid w:val="61D3B67A"/>
    <w:rsid w:val="61D3DAD5"/>
    <w:rsid w:val="61D4F6D5"/>
    <w:rsid w:val="61D64723"/>
    <w:rsid w:val="61D6E197"/>
    <w:rsid w:val="61D7C196"/>
    <w:rsid w:val="61D8E96C"/>
    <w:rsid w:val="61D94B2F"/>
    <w:rsid w:val="61DAE493"/>
    <w:rsid w:val="61DBA7A2"/>
    <w:rsid w:val="61DC8EAC"/>
    <w:rsid w:val="61DD2200"/>
    <w:rsid w:val="61DF8EF3"/>
    <w:rsid w:val="61E11339"/>
    <w:rsid w:val="61E407AC"/>
    <w:rsid w:val="61E45EED"/>
    <w:rsid w:val="61E519C9"/>
    <w:rsid w:val="61E780BD"/>
    <w:rsid w:val="61EA6720"/>
    <w:rsid w:val="61EABD8E"/>
    <w:rsid w:val="61EAE022"/>
    <w:rsid w:val="61EC36BE"/>
    <w:rsid w:val="61EC615B"/>
    <w:rsid w:val="61EE3F40"/>
    <w:rsid w:val="61EE6C1C"/>
    <w:rsid w:val="61EE8831"/>
    <w:rsid w:val="61EF2D30"/>
    <w:rsid w:val="61EF4560"/>
    <w:rsid w:val="61EFA854"/>
    <w:rsid w:val="61F066A2"/>
    <w:rsid w:val="61F3659B"/>
    <w:rsid w:val="61F39029"/>
    <w:rsid w:val="61F4582C"/>
    <w:rsid w:val="61F5131C"/>
    <w:rsid w:val="61F6ECBC"/>
    <w:rsid w:val="61F72641"/>
    <w:rsid w:val="61F80DB9"/>
    <w:rsid w:val="61F86905"/>
    <w:rsid w:val="61F9EB6C"/>
    <w:rsid w:val="61F9F88F"/>
    <w:rsid w:val="61FC70E1"/>
    <w:rsid w:val="61FC942C"/>
    <w:rsid w:val="61FE1ED6"/>
    <w:rsid w:val="61FE2B89"/>
    <w:rsid w:val="61FE5BAB"/>
    <w:rsid w:val="61FF1560"/>
    <w:rsid w:val="61FF9F73"/>
    <w:rsid w:val="6201F78F"/>
    <w:rsid w:val="6202D806"/>
    <w:rsid w:val="62062430"/>
    <w:rsid w:val="620690E9"/>
    <w:rsid w:val="620A5410"/>
    <w:rsid w:val="620A9D10"/>
    <w:rsid w:val="620AC9EF"/>
    <w:rsid w:val="620AD73B"/>
    <w:rsid w:val="620D636B"/>
    <w:rsid w:val="620E167D"/>
    <w:rsid w:val="620EA105"/>
    <w:rsid w:val="62109E52"/>
    <w:rsid w:val="62115CCB"/>
    <w:rsid w:val="6213C995"/>
    <w:rsid w:val="621445D8"/>
    <w:rsid w:val="62147AC4"/>
    <w:rsid w:val="6217414A"/>
    <w:rsid w:val="621769FD"/>
    <w:rsid w:val="6217FD8D"/>
    <w:rsid w:val="621A2C2E"/>
    <w:rsid w:val="621B945B"/>
    <w:rsid w:val="621C5D31"/>
    <w:rsid w:val="621C7AE7"/>
    <w:rsid w:val="621FF93F"/>
    <w:rsid w:val="6220926C"/>
    <w:rsid w:val="62226D58"/>
    <w:rsid w:val="622343AE"/>
    <w:rsid w:val="6228343E"/>
    <w:rsid w:val="622851DD"/>
    <w:rsid w:val="6229751F"/>
    <w:rsid w:val="622E546C"/>
    <w:rsid w:val="622FC191"/>
    <w:rsid w:val="622FDE17"/>
    <w:rsid w:val="6232A8E8"/>
    <w:rsid w:val="6232F21E"/>
    <w:rsid w:val="62339B60"/>
    <w:rsid w:val="62347CCB"/>
    <w:rsid w:val="62363070"/>
    <w:rsid w:val="62398668"/>
    <w:rsid w:val="6239A7E9"/>
    <w:rsid w:val="623A91A9"/>
    <w:rsid w:val="623D7146"/>
    <w:rsid w:val="623F1A3C"/>
    <w:rsid w:val="623FDC72"/>
    <w:rsid w:val="6241410E"/>
    <w:rsid w:val="6241490F"/>
    <w:rsid w:val="6243DDDA"/>
    <w:rsid w:val="62447D13"/>
    <w:rsid w:val="62469408"/>
    <w:rsid w:val="6247CB05"/>
    <w:rsid w:val="6248194B"/>
    <w:rsid w:val="6249F6C7"/>
    <w:rsid w:val="624A0D75"/>
    <w:rsid w:val="624AB7C3"/>
    <w:rsid w:val="624B595A"/>
    <w:rsid w:val="624C26E3"/>
    <w:rsid w:val="624D8E72"/>
    <w:rsid w:val="624E543B"/>
    <w:rsid w:val="624FB965"/>
    <w:rsid w:val="624FE07C"/>
    <w:rsid w:val="62501136"/>
    <w:rsid w:val="6252590E"/>
    <w:rsid w:val="6254966E"/>
    <w:rsid w:val="62561BB8"/>
    <w:rsid w:val="6256246E"/>
    <w:rsid w:val="6257184C"/>
    <w:rsid w:val="6257F892"/>
    <w:rsid w:val="6258E1AF"/>
    <w:rsid w:val="6259506B"/>
    <w:rsid w:val="625A0469"/>
    <w:rsid w:val="625A531F"/>
    <w:rsid w:val="625CF10F"/>
    <w:rsid w:val="625F55A3"/>
    <w:rsid w:val="625F6256"/>
    <w:rsid w:val="625FA139"/>
    <w:rsid w:val="62603229"/>
    <w:rsid w:val="6263903B"/>
    <w:rsid w:val="6264F5BD"/>
    <w:rsid w:val="6265A1A1"/>
    <w:rsid w:val="62666116"/>
    <w:rsid w:val="6267C1BD"/>
    <w:rsid w:val="62692B4C"/>
    <w:rsid w:val="6269764F"/>
    <w:rsid w:val="62698F0C"/>
    <w:rsid w:val="6269FF1A"/>
    <w:rsid w:val="626A8E09"/>
    <w:rsid w:val="626B29EC"/>
    <w:rsid w:val="626B9274"/>
    <w:rsid w:val="626DFB95"/>
    <w:rsid w:val="6270EEAE"/>
    <w:rsid w:val="6272BD75"/>
    <w:rsid w:val="6274E41E"/>
    <w:rsid w:val="6275442F"/>
    <w:rsid w:val="62758C0E"/>
    <w:rsid w:val="6277A179"/>
    <w:rsid w:val="6277B70F"/>
    <w:rsid w:val="627A6F8E"/>
    <w:rsid w:val="627AC41B"/>
    <w:rsid w:val="627BFCAD"/>
    <w:rsid w:val="627C7BBA"/>
    <w:rsid w:val="627CFABD"/>
    <w:rsid w:val="627DFD0E"/>
    <w:rsid w:val="627E3174"/>
    <w:rsid w:val="627EB6E6"/>
    <w:rsid w:val="627F395B"/>
    <w:rsid w:val="62806870"/>
    <w:rsid w:val="62827D0E"/>
    <w:rsid w:val="62834807"/>
    <w:rsid w:val="6283D22D"/>
    <w:rsid w:val="6283EFE5"/>
    <w:rsid w:val="62861027"/>
    <w:rsid w:val="62862156"/>
    <w:rsid w:val="62871F90"/>
    <w:rsid w:val="62885FE2"/>
    <w:rsid w:val="62887B40"/>
    <w:rsid w:val="628D482A"/>
    <w:rsid w:val="628EBC91"/>
    <w:rsid w:val="628FCAC5"/>
    <w:rsid w:val="62915633"/>
    <w:rsid w:val="629209F0"/>
    <w:rsid w:val="629213EB"/>
    <w:rsid w:val="6292304E"/>
    <w:rsid w:val="6293FCD5"/>
    <w:rsid w:val="6295293F"/>
    <w:rsid w:val="629709BB"/>
    <w:rsid w:val="62976EA5"/>
    <w:rsid w:val="6297FE53"/>
    <w:rsid w:val="629974BE"/>
    <w:rsid w:val="6299EFE9"/>
    <w:rsid w:val="629A0D85"/>
    <w:rsid w:val="629BEA88"/>
    <w:rsid w:val="629BEC82"/>
    <w:rsid w:val="629C6CEA"/>
    <w:rsid w:val="629EEEBF"/>
    <w:rsid w:val="62A2BBAA"/>
    <w:rsid w:val="62A31CE0"/>
    <w:rsid w:val="62A471DC"/>
    <w:rsid w:val="62A745D2"/>
    <w:rsid w:val="62A8F74B"/>
    <w:rsid w:val="62A97833"/>
    <w:rsid w:val="62AC482B"/>
    <w:rsid w:val="62ADC87E"/>
    <w:rsid w:val="62B19408"/>
    <w:rsid w:val="62B2EBDA"/>
    <w:rsid w:val="62B2F9F9"/>
    <w:rsid w:val="62B43AB7"/>
    <w:rsid w:val="62B6DA27"/>
    <w:rsid w:val="62B79098"/>
    <w:rsid w:val="62B8FB57"/>
    <w:rsid w:val="62BC5412"/>
    <w:rsid w:val="62BDA523"/>
    <w:rsid w:val="62BDC598"/>
    <w:rsid w:val="62BE4CB5"/>
    <w:rsid w:val="62BE555E"/>
    <w:rsid w:val="62BE5A41"/>
    <w:rsid w:val="62BFFFF7"/>
    <w:rsid w:val="62C049E7"/>
    <w:rsid w:val="62C21FEB"/>
    <w:rsid w:val="62C37967"/>
    <w:rsid w:val="62C398CE"/>
    <w:rsid w:val="62C5DCB6"/>
    <w:rsid w:val="62C79ACB"/>
    <w:rsid w:val="62C942C9"/>
    <w:rsid w:val="62C98157"/>
    <w:rsid w:val="62C9AA70"/>
    <w:rsid w:val="62CD5542"/>
    <w:rsid w:val="62CD6644"/>
    <w:rsid w:val="62CEE0B7"/>
    <w:rsid w:val="62CF3153"/>
    <w:rsid w:val="62CFA671"/>
    <w:rsid w:val="62CFE309"/>
    <w:rsid w:val="62D0C326"/>
    <w:rsid w:val="62D0EE54"/>
    <w:rsid w:val="62D3694A"/>
    <w:rsid w:val="62D3FA46"/>
    <w:rsid w:val="62D49EC0"/>
    <w:rsid w:val="62D663F6"/>
    <w:rsid w:val="62D6F301"/>
    <w:rsid w:val="62DA49D6"/>
    <w:rsid w:val="62DA79FA"/>
    <w:rsid w:val="62DAA244"/>
    <w:rsid w:val="62DBB1FF"/>
    <w:rsid w:val="62E11FAA"/>
    <w:rsid w:val="62E52D97"/>
    <w:rsid w:val="62E65C84"/>
    <w:rsid w:val="62E729DE"/>
    <w:rsid w:val="62E81841"/>
    <w:rsid w:val="62E8E0C0"/>
    <w:rsid w:val="62E9801E"/>
    <w:rsid w:val="62E9F244"/>
    <w:rsid w:val="62EAB59D"/>
    <w:rsid w:val="62EAE13C"/>
    <w:rsid w:val="62EC4ED3"/>
    <w:rsid w:val="62EF81EA"/>
    <w:rsid w:val="62EF9406"/>
    <w:rsid w:val="62EFC436"/>
    <w:rsid w:val="62F09434"/>
    <w:rsid w:val="62F54710"/>
    <w:rsid w:val="62F8FA02"/>
    <w:rsid w:val="62FAAA1D"/>
    <w:rsid w:val="62FCC2D4"/>
    <w:rsid w:val="62FF4157"/>
    <w:rsid w:val="62FF8F60"/>
    <w:rsid w:val="6301F7D8"/>
    <w:rsid w:val="63023C68"/>
    <w:rsid w:val="63038B21"/>
    <w:rsid w:val="6304362E"/>
    <w:rsid w:val="63074C30"/>
    <w:rsid w:val="630964E8"/>
    <w:rsid w:val="630BCF26"/>
    <w:rsid w:val="630FB77E"/>
    <w:rsid w:val="630FF17F"/>
    <w:rsid w:val="631107A0"/>
    <w:rsid w:val="6311A71E"/>
    <w:rsid w:val="6312CA91"/>
    <w:rsid w:val="631344B6"/>
    <w:rsid w:val="631430FE"/>
    <w:rsid w:val="63151227"/>
    <w:rsid w:val="6315FE35"/>
    <w:rsid w:val="63181DB6"/>
    <w:rsid w:val="631843EC"/>
    <w:rsid w:val="63195E70"/>
    <w:rsid w:val="631A47F1"/>
    <w:rsid w:val="631D5973"/>
    <w:rsid w:val="631EFE01"/>
    <w:rsid w:val="632146B4"/>
    <w:rsid w:val="6322B82D"/>
    <w:rsid w:val="632394D6"/>
    <w:rsid w:val="6323A45D"/>
    <w:rsid w:val="6324741A"/>
    <w:rsid w:val="63249F09"/>
    <w:rsid w:val="6325B1C2"/>
    <w:rsid w:val="632962A5"/>
    <w:rsid w:val="632B807A"/>
    <w:rsid w:val="632DF07A"/>
    <w:rsid w:val="632FEF59"/>
    <w:rsid w:val="63337710"/>
    <w:rsid w:val="6336B2B0"/>
    <w:rsid w:val="633716A7"/>
    <w:rsid w:val="6339123A"/>
    <w:rsid w:val="633917A8"/>
    <w:rsid w:val="6339233A"/>
    <w:rsid w:val="63393869"/>
    <w:rsid w:val="633A6758"/>
    <w:rsid w:val="633B6E3E"/>
    <w:rsid w:val="633C8D68"/>
    <w:rsid w:val="633E8403"/>
    <w:rsid w:val="633E8E6E"/>
    <w:rsid w:val="633EAC94"/>
    <w:rsid w:val="633F4FAE"/>
    <w:rsid w:val="6342027B"/>
    <w:rsid w:val="6342B509"/>
    <w:rsid w:val="6346CB4B"/>
    <w:rsid w:val="634B855F"/>
    <w:rsid w:val="634C3B55"/>
    <w:rsid w:val="634DC2D4"/>
    <w:rsid w:val="6350F4C4"/>
    <w:rsid w:val="635106C0"/>
    <w:rsid w:val="6353EB83"/>
    <w:rsid w:val="635528A5"/>
    <w:rsid w:val="6356A6FD"/>
    <w:rsid w:val="6357114C"/>
    <w:rsid w:val="6358D397"/>
    <w:rsid w:val="6359C7E9"/>
    <w:rsid w:val="6359CC76"/>
    <w:rsid w:val="635A7C31"/>
    <w:rsid w:val="635B275D"/>
    <w:rsid w:val="635BD82F"/>
    <w:rsid w:val="635F2F2C"/>
    <w:rsid w:val="63613C59"/>
    <w:rsid w:val="636228E4"/>
    <w:rsid w:val="636247F6"/>
    <w:rsid w:val="6365FB3B"/>
    <w:rsid w:val="63682512"/>
    <w:rsid w:val="636B2B98"/>
    <w:rsid w:val="636C087E"/>
    <w:rsid w:val="636CB8C5"/>
    <w:rsid w:val="636E692C"/>
    <w:rsid w:val="636E7B2D"/>
    <w:rsid w:val="636F43D5"/>
    <w:rsid w:val="636FAEC7"/>
    <w:rsid w:val="63711420"/>
    <w:rsid w:val="63713AC9"/>
    <w:rsid w:val="6373FE57"/>
    <w:rsid w:val="6374B9CD"/>
    <w:rsid w:val="6375582C"/>
    <w:rsid w:val="63757CB9"/>
    <w:rsid w:val="6377F6A8"/>
    <w:rsid w:val="637840C2"/>
    <w:rsid w:val="63799C2F"/>
    <w:rsid w:val="6379BA52"/>
    <w:rsid w:val="637ABFEA"/>
    <w:rsid w:val="637B5439"/>
    <w:rsid w:val="637C0CA9"/>
    <w:rsid w:val="637C482F"/>
    <w:rsid w:val="637CE311"/>
    <w:rsid w:val="637D0C20"/>
    <w:rsid w:val="637E1002"/>
    <w:rsid w:val="637ECF7E"/>
    <w:rsid w:val="637FA7F6"/>
    <w:rsid w:val="63831C0B"/>
    <w:rsid w:val="63838B39"/>
    <w:rsid w:val="6385081F"/>
    <w:rsid w:val="63853214"/>
    <w:rsid w:val="6385C556"/>
    <w:rsid w:val="63865CFE"/>
    <w:rsid w:val="63872F97"/>
    <w:rsid w:val="63874E8F"/>
    <w:rsid w:val="6388A66E"/>
    <w:rsid w:val="63896D21"/>
    <w:rsid w:val="638AB3A3"/>
    <w:rsid w:val="638BF80E"/>
    <w:rsid w:val="638D1583"/>
    <w:rsid w:val="639044DD"/>
    <w:rsid w:val="63908D64"/>
    <w:rsid w:val="639136FD"/>
    <w:rsid w:val="6391ACD1"/>
    <w:rsid w:val="6394056A"/>
    <w:rsid w:val="63951B7D"/>
    <w:rsid w:val="6396184E"/>
    <w:rsid w:val="6398BC8C"/>
    <w:rsid w:val="6399639C"/>
    <w:rsid w:val="639A5D09"/>
    <w:rsid w:val="639CB122"/>
    <w:rsid w:val="639DB318"/>
    <w:rsid w:val="639EC2FC"/>
    <w:rsid w:val="63A02293"/>
    <w:rsid w:val="63A248A8"/>
    <w:rsid w:val="63A7098C"/>
    <w:rsid w:val="63A791F3"/>
    <w:rsid w:val="63A8ADE5"/>
    <w:rsid w:val="63A8E88C"/>
    <w:rsid w:val="63A92D1B"/>
    <w:rsid w:val="63ACE013"/>
    <w:rsid w:val="63AD4472"/>
    <w:rsid w:val="63AD93FF"/>
    <w:rsid w:val="63B256C2"/>
    <w:rsid w:val="63B2EB87"/>
    <w:rsid w:val="63B4DC65"/>
    <w:rsid w:val="63B51716"/>
    <w:rsid w:val="63B578E4"/>
    <w:rsid w:val="63B5CA79"/>
    <w:rsid w:val="63B68D41"/>
    <w:rsid w:val="63B6E9C1"/>
    <w:rsid w:val="63B72176"/>
    <w:rsid w:val="63B9425E"/>
    <w:rsid w:val="63B9A23D"/>
    <w:rsid w:val="63B9E197"/>
    <w:rsid w:val="63BD355A"/>
    <w:rsid w:val="63BE793B"/>
    <w:rsid w:val="63BF718B"/>
    <w:rsid w:val="63C32D85"/>
    <w:rsid w:val="63C39D7B"/>
    <w:rsid w:val="63C48AFB"/>
    <w:rsid w:val="63C4DF19"/>
    <w:rsid w:val="63C565EB"/>
    <w:rsid w:val="63C71363"/>
    <w:rsid w:val="63C7CE27"/>
    <w:rsid w:val="63C7F171"/>
    <w:rsid w:val="63C8F7C8"/>
    <w:rsid w:val="63CA505C"/>
    <w:rsid w:val="63CA7853"/>
    <w:rsid w:val="63CC8188"/>
    <w:rsid w:val="63CD0887"/>
    <w:rsid w:val="63D00962"/>
    <w:rsid w:val="63D026B7"/>
    <w:rsid w:val="63D0DF60"/>
    <w:rsid w:val="63D177A0"/>
    <w:rsid w:val="63D40390"/>
    <w:rsid w:val="63D6DBA6"/>
    <w:rsid w:val="63DAD7F5"/>
    <w:rsid w:val="63DC4D9A"/>
    <w:rsid w:val="63DD9B3C"/>
    <w:rsid w:val="63DE82EF"/>
    <w:rsid w:val="63DF26A0"/>
    <w:rsid w:val="63DF67FF"/>
    <w:rsid w:val="63DF700C"/>
    <w:rsid w:val="63DFA63B"/>
    <w:rsid w:val="63E02999"/>
    <w:rsid w:val="63E270EC"/>
    <w:rsid w:val="63E3DF04"/>
    <w:rsid w:val="63E594C6"/>
    <w:rsid w:val="63E7A593"/>
    <w:rsid w:val="63E7D954"/>
    <w:rsid w:val="63EB0042"/>
    <w:rsid w:val="63EBC8C7"/>
    <w:rsid w:val="63EBF2E6"/>
    <w:rsid w:val="63EC322A"/>
    <w:rsid w:val="63F068F8"/>
    <w:rsid w:val="63F1B9FF"/>
    <w:rsid w:val="63F322AC"/>
    <w:rsid w:val="63F66BA2"/>
    <w:rsid w:val="63F86144"/>
    <w:rsid w:val="63F9F909"/>
    <w:rsid w:val="63FA17A2"/>
    <w:rsid w:val="63FCCDD2"/>
    <w:rsid w:val="640146F8"/>
    <w:rsid w:val="640348C7"/>
    <w:rsid w:val="6404BCBB"/>
    <w:rsid w:val="6404FD91"/>
    <w:rsid w:val="64053CE8"/>
    <w:rsid w:val="640662A4"/>
    <w:rsid w:val="6407F775"/>
    <w:rsid w:val="640881B5"/>
    <w:rsid w:val="6408865B"/>
    <w:rsid w:val="64091704"/>
    <w:rsid w:val="640A2E90"/>
    <w:rsid w:val="640D2849"/>
    <w:rsid w:val="640E5D9D"/>
    <w:rsid w:val="640E5FAA"/>
    <w:rsid w:val="640E8E25"/>
    <w:rsid w:val="640F3A3D"/>
    <w:rsid w:val="641470C7"/>
    <w:rsid w:val="64179B83"/>
    <w:rsid w:val="6417D7D6"/>
    <w:rsid w:val="641854B0"/>
    <w:rsid w:val="6418F34E"/>
    <w:rsid w:val="641941EE"/>
    <w:rsid w:val="641972CC"/>
    <w:rsid w:val="641AF3CC"/>
    <w:rsid w:val="641B1EB7"/>
    <w:rsid w:val="641B9510"/>
    <w:rsid w:val="641D27C8"/>
    <w:rsid w:val="641DB664"/>
    <w:rsid w:val="641DEE79"/>
    <w:rsid w:val="6420B4BF"/>
    <w:rsid w:val="6421B63C"/>
    <w:rsid w:val="642263C1"/>
    <w:rsid w:val="6423EA9B"/>
    <w:rsid w:val="6425302C"/>
    <w:rsid w:val="64278C8A"/>
    <w:rsid w:val="642837D1"/>
    <w:rsid w:val="642909D4"/>
    <w:rsid w:val="64293F00"/>
    <w:rsid w:val="642D57B2"/>
    <w:rsid w:val="642E3376"/>
    <w:rsid w:val="642E987E"/>
    <w:rsid w:val="64306701"/>
    <w:rsid w:val="6430BFAC"/>
    <w:rsid w:val="64320F69"/>
    <w:rsid w:val="64355046"/>
    <w:rsid w:val="64356451"/>
    <w:rsid w:val="6437253E"/>
    <w:rsid w:val="643A578F"/>
    <w:rsid w:val="643DF165"/>
    <w:rsid w:val="6440220E"/>
    <w:rsid w:val="644176D4"/>
    <w:rsid w:val="64417C21"/>
    <w:rsid w:val="644226CA"/>
    <w:rsid w:val="644541CB"/>
    <w:rsid w:val="64457370"/>
    <w:rsid w:val="6445A73E"/>
    <w:rsid w:val="6447BF8E"/>
    <w:rsid w:val="6448B9D0"/>
    <w:rsid w:val="6448F550"/>
    <w:rsid w:val="64497C95"/>
    <w:rsid w:val="6449AF31"/>
    <w:rsid w:val="644B2D3C"/>
    <w:rsid w:val="644C3F5C"/>
    <w:rsid w:val="644F4F32"/>
    <w:rsid w:val="645116F1"/>
    <w:rsid w:val="64520D08"/>
    <w:rsid w:val="6454CA53"/>
    <w:rsid w:val="6455991C"/>
    <w:rsid w:val="6455B407"/>
    <w:rsid w:val="645787CF"/>
    <w:rsid w:val="6457D9D1"/>
    <w:rsid w:val="6458B9E6"/>
    <w:rsid w:val="645A2950"/>
    <w:rsid w:val="645B1D8F"/>
    <w:rsid w:val="6461CCF2"/>
    <w:rsid w:val="6463597A"/>
    <w:rsid w:val="64636745"/>
    <w:rsid w:val="64678689"/>
    <w:rsid w:val="6468048F"/>
    <w:rsid w:val="64694B72"/>
    <w:rsid w:val="64697C61"/>
    <w:rsid w:val="646A5B98"/>
    <w:rsid w:val="646B0395"/>
    <w:rsid w:val="646CAC10"/>
    <w:rsid w:val="646DC2FD"/>
    <w:rsid w:val="646E09B8"/>
    <w:rsid w:val="646EE4DF"/>
    <w:rsid w:val="646EE5C0"/>
    <w:rsid w:val="64711B84"/>
    <w:rsid w:val="64728E3B"/>
    <w:rsid w:val="6473A59B"/>
    <w:rsid w:val="64761746"/>
    <w:rsid w:val="64766E2D"/>
    <w:rsid w:val="64772FB1"/>
    <w:rsid w:val="6477D51E"/>
    <w:rsid w:val="647B900F"/>
    <w:rsid w:val="647C4158"/>
    <w:rsid w:val="647EFBC6"/>
    <w:rsid w:val="648414C6"/>
    <w:rsid w:val="648525A5"/>
    <w:rsid w:val="6485F588"/>
    <w:rsid w:val="64868BDB"/>
    <w:rsid w:val="6488C19A"/>
    <w:rsid w:val="6489B3E7"/>
    <w:rsid w:val="648A0AA9"/>
    <w:rsid w:val="648C4FF9"/>
    <w:rsid w:val="648CF265"/>
    <w:rsid w:val="648FCCCF"/>
    <w:rsid w:val="648FD095"/>
    <w:rsid w:val="6492708F"/>
    <w:rsid w:val="64949762"/>
    <w:rsid w:val="649580C0"/>
    <w:rsid w:val="64973E8F"/>
    <w:rsid w:val="649EE951"/>
    <w:rsid w:val="649FA7A0"/>
    <w:rsid w:val="64A0292A"/>
    <w:rsid w:val="64A39B4D"/>
    <w:rsid w:val="64A4C399"/>
    <w:rsid w:val="64A51B0F"/>
    <w:rsid w:val="64A51BA9"/>
    <w:rsid w:val="64A578C6"/>
    <w:rsid w:val="64A67449"/>
    <w:rsid w:val="64A6948F"/>
    <w:rsid w:val="64A72DB8"/>
    <w:rsid w:val="64A78EA9"/>
    <w:rsid w:val="64A98D1E"/>
    <w:rsid w:val="64AA4715"/>
    <w:rsid w:val="64AABC22"/>
    <w:rsid w:val="64AB4090"/>
    <w:rsid w:val="64AB878D"/>
    <w:rsid w:val="64ACB950"/>
    <w:rsid w:val="64ACCC87"/>
    <w:rsid w:val="64B06A43"/>
    <w:rsid w:val="64B14936"/>
    <w:rsid w:val="64B192C6"/>
    <w:rsid w:val="64B22A9A"/>
    <w:rsid w:val="64B2FF67"/>
    <w:rsid w:val="64B451D5"/>
    <w:rsid w:val="64B4EB9A"/>
    <w:rsid w:val="64B5A9EC"/>
    <w:rsid w:val="64B6A6AE"/>
    <w:rsid w:val="64B71AE8"/>
    <w:rsid w:val="64B8C2B6"/>
    <w:rsid w:val="64BA2820"/>
    <w:rsid w:val="64BAC28F"/>
    <w:rsid w:val="64BC6A11"/>
    <w:rsid w:val="64BD851D"/>
    <w:rsid w:val="64C0EAEB"/>
    <w:rsid w:val="64C1778D"/>
    <w:rsid w:val="64C28F87"/>
    <w:rsid w:val="64C2D930"/>
    <w:rsid w:val="64C46DBD"/>
    <w:rsid w:val="64C54FF3"/>
    <w:rsid w:val="64C7BA1E"/>
    <w:rsid w:val="64C865D9"/>
    <w:rsid w:val="64CCB11C"/>
    <w:rsid w:val="64CCE916"/>
    <w:rsid w:val="64CD0927"/>
    <w:rsid w:val="64CE9709"/>
    <w:rsid w:val="64CEE6E3"/>
    <w:rsid w:val="64D00D8A"/>
    <w:rsid w:val="64D2E361"/>
    <w:rsid w:val="64D44E61"/>
    <w:rsid w:val="64D51BAE"/>
    <w:rsid w:val="64D5AE6E"/>
    <w:rsid w:val="64D6587C"/>
    <w:rsid w:val="64D65A63"/>
    <w:rsid w:val="64D70DFC"/>
    <w:rsid w:val="64D86C38"/>
    <w:rsid w:val="64DA11A6"/>
    <w:rsid w:val="64DAD972"/>
    <w:rsid w:val="64DB7A46"/>
    <w:rsid w:val="64DC543F"/>
    <w:rsid w:val="64DDE08E"/>
    <w:rsid w:val="64E0597E"/>
    <w:rsid w:val="64E06D01"/>
    <w:rsid w:val="64E258E9"/>
    <w:rsid w:val="64E4000D"/>
    <w:rsid w:val="64E4A1F4"/>
    <w:rsid w:val="64E4A610"/>
    <w:rsid w:val="64E59CA6"/>
    <w:rsid w:val="64E60F6C"/>
    <w:rsid w:val="64E67AD2"/>
    <w:rsid w:val="64E6D9F8"/>
    <w:rsid w:val="64E7683E"/>
    <w:rsid w:val="64E7D0BC"/>
    <w:rsid w:val="64E7DD2D"/>
    <w:rsid w:val="64E7EA9B"/>
    <w:rsid w:val="64E8643B"/>
    <w:rsid w:val="64EA0C71"/>
    <w:rsid w:val="64EC3A81"/>
    <w:rsid w:val="64EC8F99"/>
    <w:rsid w:val="64ED257A"/>
    <w:rsid w:val="64EDC8FC"/>
    <w:rsid w:val="64EE8573"/>
    <w:rsid w:val="64F08C09"/>
    <w:rsid w:val="64F114E0"/>
    <w:rsid w:val="64F3BAEE"/>
    <w:rsid w:val="64F3D9AF"/>
    <w:rsid w:val="64F4BFFD"/>
    <w:rsid w:val="64F4D80E"/>
    <w:rsid w:val="64F54E9E"/>
    <w:rsid w:val="64F56278"/>
    <w:rsid w:val="64F68FAF"/>
    <w:rsid w:val="64F6E83D"/>
    <w:rsid w:val="64F7A39F"/>
    <w:rsid w:val="64F7FC8C"/>
    <w:rsid w:val="64F88CE7"/>
    <w:rsid w:val="64FA3F34"/>
    <w:rsid w:val="64FAC3D6"/>
    <w:rsid w:val="64FACB0B"/>
    <w:rsid w:val="64FB0897"/>
    <w:rsid w:val="64FF135D"/>
    <w:rsid w:val="64FF239B"/>
    <w:rsid w:val="6503D326"/>
    <w:rsid w:val="6504607B"/>
    <w:rsid w:val="6506BF11"/>
    <w:rsid w:val="65098935"/>
    <w:rsid w:val="650A53E7"/>
    <w:rsid w:val="650B0002"/>
    <w:rsid w:val="650B44AE"/>
    <w:rsid w:val="650B5E7F"/>
    <w:rsid w:val="650B9F5F"/>
    <w:rsid w:val="650D530D"/>
    <w:rsid w:val="650E1E4F"/>
    <w:rsid w:val="650F36D3"/>
    <w:rsid w:val="65126749"/>
    <w:rsid w:val="6512EE8C"/>
    <w:rsid w:val="65131BE1"/>
    <w:rsid w:val="65138644"/>
    <w:rsid w:val="6515B94D"/>
    <w:rsid w:val="65172CD4"/>
    <w:rsid w:val="651732DC"/>
    <w:rsid w:val="65193E01"/>
    <w:rsid w:val="6519EA6D"/>
    <w:rsid w:val="651BE415"/>
    <w:rsid w:val="651CABEB"/>
    <w:rsid w:val="651DF75A"/>
    <w:rsid w:val="6521313D"/>
    <w:rsid w:val="6524BD15"/>
    <w:rsid w:val="6529A364"/>
    <w:rsid w:val="652A7577"/>
    <w:rsid w:val="652A9292"/>
    <w:rsid w:val="652CC126"/>
    <w:rsid w:val="652CEB8B"/>
    <w:rsid w:val="652D1600"/>
    <w:rsid w:val="652DB1AE"/>
    <w:rsid w:val="652E9E33"/>
    <w:rsid w:val="6530012B"/>
    <w:rsid w:val="6530B36F"/>
    <w:rsid w:val="6530D44F"/>
    <w:rsid w:val="65310EBF"/>
    <w:rsid w:val="6533F0E7"/>
    <w:rsid w:val="653474A5"/>
    <w:rsid w:val="65347AD9"/>
    <w:rsid w:val="6535CCD4"/>
    <w:rsid w:val="6535EB58"/>
    <w:rsid w:val="6536B00A"/>
    <w:rsid w:val="65380C60"/>
    <w:rsid w:val="65381B8D"/>
    <w:rsid w:val="653978B9"/>
    <w:rsid w:val="6539F3B8"/>
    <w:rsid w:val="653BBB29"/>
    <w:rsid w:val="653C2D9B"/>
    <w:rsid w:val="653C3052"/>
    <w:rsid w:val="653C5051"/>
    <w:rsid w:val="653D9D28"/>
    <w:rsid w:val="653DEC30"/>
    <w:rsid w:val="653E8848"/>
    <w:rsid w:val="653F8CF4"/>
    <w:rsid w:val="6540502C"/>
    <w:rsid w:val="65410ECD"/>
    <w:rsid w:val="6541158C"/>
    <w:rsid w:val="6543D2A3"/>
    <w:rsid w:val="65457B8C"/>
    <w:rsid w:val="6545E05B"/>
    <w:rsid w:val="6546296B"/>
    <w:rsid w:val="6546A716"/>
    <w:rsid w:val="65482CBD"/>
    <w:rsid w:val="6549D212"/>
    <w:rsid w:val="654B3E82"/>
    <w:rsid w:val="654B5545"/>
    <w:rsid w:val="654C1B86"/>
    <w:rsid w:val="654ED95A"/>
    <w:rsid w:val="65524AB7"/>
    <w:rsid w:val="65534440"/>
    <w:rsid w:val="65548F6F"/>
    <w:rsid w:val="655551BC"/>
    <w:rsid w:val="6556563C"/>
    <w:rsid w:val="65578535"/>
    <w:rsid w:val="6558B0FA"/>
    <w:rsid w:val="655BA0AC"/>
    <w:rsid w:val="655C04BF"/>
    <w:rsid w:val="655C21C9"/>
    <w:rsid w:val="655C44DE"/>
    <w:rsid w:val="655F4476"/>
    <w:rsid w:val="655F6D5F"/>
    <w:rsid w:val="65643669"/>
    <w:rsid w:val="6568473B"/>
    <w:rsid w:val="656913C2"/>
    <w:rsid w:val="65693042"/>
    <w:rsid w:val="656AE4DF"/>
    <w:rsid w:val="656D5131"/>
    <w:rsid w:val="656E69F6"/>
    <w:rsid w:val="656ECF96"/>
    <w:rsid w:val="65718EE2"/>
    <w:rsid w:val="6572D712"/>
    <w:rsid w:val="65746E2C"/>
    <w:rsid w:val="65750CB1"/>
    <w:rsid w:val="6579857F"/>
    <w:rsid w:val="657A8C4F"/>
    <w:rsid w:val="657C86E8"/>
    <w:rsid w:val="657CF005"/>
    <w:rsid w:val="657D9624"/>
    <w:rsid w:val="657E2DF2"/>
    <w:rsid w:val="657F782C"/>
    <w:rsid w:val="65801E9B"/>
    <w:rsid w:val="65816527"/>
    <w:rsid w:val="6581DCF2"/>
    <w:rsid w:val="6584F628"/>
    <w:rsid w:val="6585EB03"/>
    <w:rsid w:val="658605D1"/>
    <w:rsid w:val="6586A785"/>
    <w:rsid w:val="65874770"/>
    <w:rsid w:val="658780B6"/>
    <w:rsid w:val="65879928"/>
    <w:rsid w:val="65891518"/>
    <w:rsid w:val="658916D7"/>
    <w:rsid w:val="658A4A13"/>
    <w:rsid w:val="658B6C01"/>
    <w:rsid w:val="658C3730"/>
    <w:rsid w:val="658D70A2"/>
    <w:rsid w:val="658F44B5"/>
    <w:rsid w:val="6590408F"/>
    <w:rsid w:val="65923E83"/>
    <w:rsid w:val="65929D15"/>
    <w:rsid w:val="6592C545"/>
    <w:rsid w:val="65960065"/>
    <w:rsid w:val="65966D2F"/>
    <w:rsid w:val="659704D1"/>
    <w:rsid w:val="65987BAE"/>
    <w:rsid w:val="6598AD40"/>
    <w:rsid w:val="659D1432"/>
    <w:rsid w:val="659EA72F"/>
    <w:rsid w:val="65A32ADA"/>
    <w:rsid w:val="65A68E3D"/>
    <w:rsid w:val="65A6AEFB"/>
    <w:rsid w:val="65A968D3"/>
    <w:rsid w:val="65AAAB0A"/>
    <w:rsid w:val="65AAE9B9"/>
    <w:rsid w:val="65AC747F"/>
    <w:rsid w:val="65AD819E"/>
    <w:rsid w:val="65ADAF9A"/>
    <w:rsid w:val="65AF014F"/>
    <w:rsid w:val="65B03E2A"/>
    <w:rsid w:val="65B12579"/>
    <w:rsid w:val="65B25E90"/>
    <w:rsid w:val="65B2617F"/>
    <w:rsid w:val="65B4C1CC"/>
    <w:rsid w:val="65BBCB1F"/>
    <w:rsid w:val="65BBE3C3"/>
    <w:rsid w:val="65BF2D49"/>
    <w:rsid w:val="65BF7A09"/>
    <w:rsid w:val="65C13D9E"/>
    <w:rsid w:val="65C1BA90"/>
    <w:rsid w:val="65C1FCC9"/>
    <w:rsid w:val="65C40658"/>
    <w:rsid w:val="65C5BC24"/>
    <w:rsid w:val="65C5FD34"/>
    <w:rsid w:val="65C635CE"/>
    <w:rsid w:val="65C86ACC"/>
    <w:rsid w:val="65C88338"/>
    <w:rsid w:val="65C8E459"/>
    <w:rsid w:val="65CAE2A9"/>
    <w:rsid w:val="65CAF637"/>
    <w:rsid w:val="65CAFB6E"/>
    <w:rsid w:val="65CC922F"/>
    <w:rsid w:val="65CE8719"/>
    <w:rsid w:val="65CFC1D9"/>
    <w:rsid w:val="65D0B11E"/>
    <w:rsid w:val="65D13111"/>
    <w:rsid w:val="65D35865"/>
    <w:rsid w:val="65DAFF44"/>
    <w:rsid w:val="65DB3D37"/>
    <w:rsid w:val="65DC4E4B"/>
    <w:rsid w:val="65DE1EB0"/>
    <w:rsid w:val="65DF2337"/>
    <w:rsid w:val="65E06852"/>
    <w:rsid w:val="65E0E027"/>
    <w:rsid w:val="65E14D56"/>
    <w:rsid w:val="65E1EE54"/>
    <w:rsid w:val="65E2B605"/>
    <w:rsid w:val="65E3F85A"/>
    <w:rsid w:val="65E9761F"/>
    <w:rsid w:val="65E9D30C"/>
    <w:rsid w:val="65EBE827"/>
    <w:rsid w:val="65ECF52A"/>
    <w:rsid w:val="65ED9985"/>
    <w:rsid w:val="65F16952"/>
    <w:rsid w:val="65F17AD9"/>
    <w:rsid w:val="65F21251"/>
    <w:rsid w:val="65F2A92A"/>
    <w:rsid w:val="65F3CEC7"/>
    <w:rsid w:val="65F4AE5E"/>
    <w:rsid w:val="65F5EBB2"/>
    <w:rsid w:val="65F6EDF0"/>
    <w:rsid w:val="65F870FA"/>
    <w:rsid w:val="65F8ACCD"/>
    <w:rsid w:val="65F90DCD"/>
    <w:rsid w:val="65FD961C"/>
    <w:rsid w:val="65FDFAEC"/>
    <w:rsid w:val="65FED103"/>
    <w:rsid w:val="6603B26E"/>
    <w:rsid w:val="66046210"/>
    <w:rsid w:val="6605E10E"/>
    <w:rsid w:val="6606132F"/>
    <w:rsid w:val="6606537A"/>
    <w:rsid w:val="6606AD6C"/>
    <w:rsid w:val="6606CCC3"/>
    <w:rsid w:val="66074111"/>
    <w:rsid w:val="6608AB37"/>
    <w:rsid w:val="6608FE75"/>
    <w:rsid w:val="660B9005"/>
    <w:rsid w:val="660BC91B"/>
    <w:rsid w:val="660CD074"/>
    <w:rsid w:val="660D3019"/>
    <w:rsid w:val="660EE731"/>
    <w:rsid w:val="660F3E3A"/>
    <w:rsid w:val="660FDB7B"/>
    <w:rsid w:val="66132586"/>
    <w:rsid w:val="66133EC6"/>
    <w:rsid w:val="6613DA27"/>
    <w:rsid w:val="66152B21"/>
    <w:rsid w:val="6615D68A"/>
    <w:rsid w:val="661989D5"/>
    <w:rsid w:val="661C070A"/>
    <w:rsid w:val="661C6B98"/>
    <w:rsid w:val="661D986A"/>
    <w:rsid w:val="661DE840"/>
    <w:rsid w:val="661EC1C7"/>
    <w:rsid w:val="66215B7D"/>
    <w:rsid w:val="66222E28"/>
    <w:rsid w:val="66225DB9"/>
    <w:rsid w:val="66236871"/>
    <w:rsid w:val="6623BEC5"/>
    <w:rsid w:val="6623D64E"/>
    <w:rsid w:val="66240C1E"/>
    <w:rsid w:val="6625FABD"/>
    <w:rsid w:val="6626A5CD"/>
    <w:rsid w:val="6626B5D7"/>
    <w:rsid w:val="66276849"/>
    <w:rsid w:val="662849BF"/>
    <w:rsid w:val="6629264D"/>
    <w:rsid w:val="662C31C4"/>
    <w:rsid w:val="662D2075"/>
    <w:rsid w:val="66381109"/>
    <w:rsid w:val="66382692"/>
    <w:rsid w:val="663A2EB2"/>
    <w:rsid w:val="663BA1B2"/>
    <w:rsid w:val="663C6498"/>
    <w:rsid w:val="663D7FBA"/>
    <w:rsid w:val="663EA2D6"/>
    <w:rsid w:val="66408519"/>
    <w:rsid w:val="6640D283"/>
    <w:rsid w:val="6640DB61"/>
    <w:rsid w:val="66463C53"/>
    <w:rsid w:val="6647D450"/>
    <w:rsid w:val="66480238"/>
    <w:rsid w:val="66480E18"/>
    <w:rsid w:val="664C309C"/>
    <w:rsid w:val="664C9996"/>
    <w:rsid w:val="6656F28D"/>
    <w:rsid w:val="66584A9F"/>
    <w:rsid w:val="66589116"/>
    <w:rsid w:val="6659AA70"/>
    <w:rsid w:val="665BB9E0"/>
    <w:rsid w:val="665CCCDD"/>
    <w:rsid w:val="665D4D42"/>
    <w:rsid w:val="665D5665"/>
    <w:rsid w:val="665ED7BE"/>
    <w:rsid w:val="66625DE9"/>
    <w:rsid w:val="6665EAFB"/>
    <w:rsid w:val="6668DC96"/>
    <w:rsid w:val="666ADF29"/>
    <w:rsid w:val="666B1130"/>
    <w:rsid w:val="666D8645"/>
    <w:rsid w:val="666DD470"/>
    <w:rsid w:val="666E665D"/>
    <w:rsid w:val="666F06A9"/>
    <w:rsid w:val="667023EC"/>
    <w:rsid w:val="667143B2"/>
    <w:rsid w:val="66742E2A"/>
    <w:rsid w:val="66766A60"/>
    <w:rsid w:val="6676B7EB"/>
    <w:rsid w:val="667895FA"/>
    <w:rsid w:val="6678D918"/>
    <w:rsid w:val="6679273D"/>
    <w:rsid w:val="66798D1C"/>
    <w:rsid w:val="667AC181"/>
    <w:rsid w:val="667C7D65"/>
    <w:rsid w:val="667E2B66"/>
    <w:rsid w:val="66821A80"/>
    <w:rsid w:val="6682609D"/>
    <w:rsid w:val="6682F4F5"/>
    <w:rsid w:val="6683ADC3"/>
    <w:rsid w:val="6684768B"/>
    <w:rsid w:val="6685E162"/>
    <w:rsid w:val="6686CC63"/>
    <w:rsid w:val="6687ED49"/>
    <w:rsid w:val="6689B160"/>
    <w:rsid w:val="668A08E4"/>
    <w:rsid w:val="668A8EE6"/>
    <w:rsid w:val="668C8698"/>
    <w:rsid w:val="668CB92F"/>
    <w:rsid w:val="668E50CE"/>
    <w:rsid w:val="66913566"/>
    <w:rsid w:val="669147CC"/>
    <w:rsid w:val="66915535"/>
    <w:rsid w:val="66916622"/>
    <w:rsid w:val="669284DC"/>
    <w:rsid w:val="6692AF34"/>
    <w:rsid w:val="669596EF"/>
    <w:rsid w:val="66959FF3"/>
    <w:rsid w:val="66977DC5"/>
    <w:rsid w:val="669AA5AB"/>
    <w:rsid w:val="669C1C9A"/>
    <w:rsid w:val="669C404A"/>
    <w:rsid w:val="669E360D"/>
    <w:rsid w:val="669F0B0E"/>
    <w:rsid w:val="669F174E"/>
    <w:rsid w:val="669F31F2"/>
    <w:rsid w:val="66A3115E"/>
    <w:rsid w:val="66A4DF1E"/>
    <w:rsid w:val="66A83E0B"/>
    <w:rsid w:val="66A964A8"/>
    <w:rsid w:val="66AB34D7"/>
    <w:rsid w:val="66ABE9FE"/>
    <w:rsid w:val="66AC6C70"/>
    <w:rsid w:val="66ADB68B"/>
    <w:rsid w:val="66B05C64"/>
    <w:rsid w:val="66B09101"/>
    <w:rsid w:val="66B11E3B"/>
    <w:rsid w:val="66B13617"/>
    <w:rsid w:val="66B23E55"/>
    <w:rsid w:val="66B24C2B"/>
    <w:rsid w:val="66B413B0"/>
    <w:rsid w:val="66B4B9B5"/>
    <w:rsid w:val="66B5632C"/>
    <w:rsid w:val="66B59D37"/>
    <w:rsid w:val="66BD0025"/>
    <w:rsid w:val="66BDE99D"/>
    <w:rsid w:val="66C3D4F4"/>
    <w:rsid w:val="66C419C4"/>
    <w:rsid w:val="66C52404"/>
    <w:rsid w:val="66C7098D"/>
    <w:rsid w:val="66C75AA2"/>
    <w:rsid w:val="66C781A8"/>
    <w:rsid w:val="66C89ECA"/>
    <w:rsid w:val="66C8B3A6"/>
    <w:rsid w:val="66CB4146"/>
    <w:rsid w:val="66CB41F4"/>
    <w:rsid w:val="66CF7484"/>
    <w:rsid w:val="66CF7C3A"/>
    <w:rsid w:val="66D305DB"/>
    <w:rsid w:val="66D39F3E"/>
    <w:rsid w:val="66D4DB47"/>
    <w:rsid w:val="66D6089F"/>
    <w:rsid w:val="66D67613"/>
    <w:rsid w:val="66D705E0"/>
    <w:rsid w:val="66D75935"/>
    <w:rsid w:val="66DB9F00"/>
    <w:rsid w:val="66DC0EF4"/>
    <w:rsid w:val="66DF2D9E"/>
    <w:rsid w:val="66DFA900"/>
    <w:rsid w:val="66E02EAC"/>
    <w:rsid w:val="66E05C76"/>
    <w:rsid w:val="66E17DEB"/>
    <w:rsid w:val="66E1AC9C"/>
    <w:rsid w:val="66E25D37"/>
    <w:rsid w:val="66E663D2"/>
    <w:rsid w:val="66E717BB"/>
    <w:rsid w:val="66E735CA"/>
    <w:rsid w:val="66E76F0C"/>
    <w:rsid w:val="66E7762B"/>
    <w:rsid w:val="66E83C4B"/>
    <w:rsid w:val="66E85DDB"/>
    <w:rsid w:val="66EB1CFD"/>
    <w:rsid w:val="66EC129A"/>
    <w:rsid w:val="66EE4FE2"/>
    <w:rsid w:val="66EF9F0B"/>
    <w:rsid w:val="66F024F1"/>
    <w:rsid w:val="66F16ED7"/>
    <w:rsid w:val="66F3158F"/>
    <w:rsid w:val="66F354AE"/>
    <w:rsid w:val="66F37F15"/>
    <w:rsid w:val="66F4FA96"/>
    <w:rsid w:val="66F6374A"/>
    <w:rsid w:val="66FBC34D"/>
    <w:rsid w:val="66FC1DD5"/>
    <w:rsid w:val="66FDF4E5"/>
    <w:rsid w:val="66FF2ED8"/>
    <w:rsid w:val="66FF75D3"/>
    <w:rsid w:val="66FFD187"/>
    <w:rsid w:val="67005A1E"/>
    <w:rsid w:val="67009EAF"/>
    <w:rsid w:val="6701714E"/>
    <w:rsid w:val="67030A24"/>
    <w:rsid w:val="67041D75"/>
    <w:rsid w:val="67066E5F"/>
    <w:rsid w:val="670678FE"/>
    <w:rsid w:val="670A7958"/>
    <w:rsid w:val="670A9D56"/>
    <w:rsid w:val="670CB296"/>
    <w:rsid w:val="670FC6DE"/>
    <w:rsid w:val="6710C487"/>
    <w:rsid w:val="67127E0D"/>
    <w:rsid w:val="671555E0"/>
    <w:rsid w:val="671636BE"/>
    <w:rsid w:val="67170DFD"/>
    <w:rsid w:val="67190DEF"/>
    <w:rsid w:val="671C36DA"/>
    <w:rsid w:val="671C78C1"/>
    <w:rsid w:val="671CDEBE"/>
    <w:rsid w:val="671E8ADA"/>
    <w:rsid w:val="671F64FD"/>
    <w:rsid w:val="67203946"/>
    <w:rsid w:val="6720C689"/>
    <w:rsid w:val="6721B593"/>
    <w:rsid w:val="6721DF67"/>
    <w:rsid w:val="6721F2B1"/>
    <w:rsid w:val="67224F2F"/>
    <w:rsid w:val="67236F48"/>
    <w:rsid w:val="67251807"/>
    <w:rsid w:val="6726B2DF"/>
    <w:rsid w:val="6726F548"/>
    <w:rsid w:val="67280791"/>
    <w:rsid w:val="67281828"/>
    <w:rsid w:val="67293D29"/>
    <w:rsid w:val="67294347"/>
    <w:rsid w:val="6729E323"/>
    <w:rsid w:val="672D7592"/>
    <w:rsid w:val="672F0EDE"/>
    <w:rsid w:val="673647AF"/>
    <w:rsid w:val="6736B4FF"/>
    <w:rsid w:val="67387973"/>
    <w:rsid w:val="67389D39"/>
    <w:rsid w:val="673AF038"/>
    <w:rsid w:val="673B9AAA"/>
    <w:rsid w:val="673BD24E"/>
    <w:rsid w:val="673C02D4"/>
    <w:rsid w:val="673DFC08"/>
    <w:rsid w:val="673DFD85"/>
    <w:rsid w:val="673ED2D2"/>
    <w:rsid w:val="673F6A90"/>
    <w:rsid w:val="6744BF5A"/>
    <w:rsid w:val="67462116"/>
    <w:rsid w:val="67469FBC"/>
    <w:rsid w:val="674B27A0"/>
    <w:rsid w:val="674C31C6"/>
    <w:rsid w:val="674C746D"/>
    <w:rsid w:val="674D96F1"/>
    <w:rsid w:val="674D989A"/>
    <w:rsid w:val="67511D35"/>
    <w:rsid w:val="6752F36D"/>
    <w:rsid w:val="67539846"/>
    <w:rsid w:val="6753C8EA"/>
    <w:rsid w:val="6753D05E"/>
    <w:rsid w:val="6755F339"/>
    <w:rsid w:val="67561D98"/>
    <w:rsid w:val="67566752"/>
    <w:rsid w:val="675BE1DF"/>
    <w:rsid w:val="675C4A7B"/>
    <w:rsid w:val="675D0326"/>
    <w:rsid w:val="675F9A0A"/>
    <w:rsid w:val="676024B4"/>
    <w:rsid w:val="6764CD47"/>
    <w:rsid w:val="67672FD6"/>
    <w:rsid w:val="676757E0"/>
    <w:rsid w:val="67679F68"/>
    <w:rsid w:val="676840F6"/>
    <w:rsid w:val="676D3D91"/>
    <w:rsid w:val="676F8263"/>
    <w:rsid w:val="6770712B"/>
    <w:rsid w:val="6770ACC6"/>
    <w:rsid w:val="6771ED18"/>
    <w:rsid w:val="6771F3EB"/>
    <w:rsid w:val="6772B57B"/>
    <w:rsid w:val="6774EBD8"/>
    <w:rsid w:val="6774F457"/>
    <w:rsid w:val="67762721"/>
    <w:rsid w:val="677953E7"/>
    <w:rsid w:val="677A4D74"/>
    <w:rsid w:val="677C49C6"/>
    <w:rsid w:val="677C6B53"/>
    <w:rsid w:val="677FD69F"/>
    <w:rsid w:val="67809612"/>
    <w:rsid w:val="678160B5"/>
    <w:rsid w:val="6782C45F"/>
    <w:rsid w:val="6783B018"/>
    <w:rsid w:val="67864B65"/>
    <w:rsid w:val="6786824D"/>
    <w:rsid w:val="67872EFD"/>
    <w:rsid w:val="6788F9B8"/>
    <w:rsid w:val="678CB2E7"/>
    <w:rsid w:val="678D85A5"/>
    <w:rsid w:val="678DD9F0"/>
    <w:rsid w:val="678DE609"/>
    <w:rsid w:val="679088AA"/>
    <w:rsid w:val="67909517"/>
    <w:rsid w:val="6790F0FB"/>
    <w:rsid w:val="67912022"/>
    <w:rsid w:val="67918C62"/>
    <w:rsid w:val="679276F3"/>
    <w:rsid w:val="6795AB87"/>
    <w:rsid w:val="67979BF4"/>
    <w:rsid w:val="67981B0F"/>
    <w:rsid w:val="6799E597"/>
    <w:rsid w:val="679A7AF4"/>
    <w:rsid w:val="679B54AF"/>
    <w:rsid w:val="679CF166"/>
    <w:rsid w:val="67A1367E"/>
    <w:rsid w:val="67A1BE73"/>
    <w:rsid w:val="67A1C3F9"/>
    <w:rsid w:val="67A473A3"/>
    <w:rsid w:val="67A76CFC"/>
    <w:rsid w:val="67A79FA1"/>
    <w:rsid w:val="67A81ACC"/>
    <w:rsid w:val="67A91447"/>
    <w:rsid w:val="67A987EE"/>
    <w:rsid w:val="67A9EF63"/>
    <w:rsid w:val="67AA2C3E"/>
    <w:rsid w:val="67AB6694"/>
    <w:rsid w:val="67AD9CC7"/>
    <w:rsid w:val="67AEB9A4"/>
    <w:rsid w:val="67B21E49"/>
    <w:rsid w:val="67B36772"/>
    <w:rsid w:val="67B48485"/>
    <w:rsid w:val="67B57828"/>
    <w:rsid w:val="67B6A219"/>
    <w:rsid w:val="67B7A148"/>
    <w:rsid w:val="67B8F0A3"/>
    <w:rsid w:val="67B9128B"/>
    <w:rsid w:val="67BB2AC7"/>
    <w:rsid w:val="67BD2647"/>
    <w:rsid w:val="67BD82B7"/>
    <w:rsid w:val="67BF75D0"/>
    <w:rsid w:val="67C04939"/>
    <w:rsid w:val="67C0A170"/>
    <w:rsid w:val="67C11D56"/>
    <w:rsid w:val="67C1D5D4"/>
    <w:rsid w:val="67C39749"/>
    <w:rsid w:val="67C3B395"/>
    <w:rsid w:val="67C5363A"/>
    <w:rsid w:val="67CB991F"/>
    <w:rsid w:val="67CBC05D"/>
    <w:rsid w:val="67CE496D"/>
    <w:rsid w:val="67CF1F18"/>
    <w:rsid w:val="67D19050"/>
    <w:rsid w:val="67D31628"/>
    <w:rsid w:val="67D3AD47"/>
    <w:rsid w:val="67D4185F"/>
    <w:rsid w:val="67D516B9"/>
    <w:rsid w:val="67D91265"/>
    <w:rsid w:val="67D91CDC"/>
    <w:rsid w:val="67D9F7E2"/>
    <w:rsid w:val="67DD066B"/>
    <w:rsid w:val="67DECD8F"/>
    <w:rsid w:val="67DFC5C5"/>
    <w:rsid w:val="67E0D9F0"/>
    <w:rsid w:val="67E362A2"/>
    <w:rsid w:val="67E43350"/>
    <w:rsid w:val="67E494C7"/>
    <w:rsid w:val="67E4DB81"/>
    <w:rsid w:val="67E51B8B"/>
    <w:rsid w:val="67E65392"/>
    <w:rsid w:val="67E66A9F"/>
    <w:rsid w:val="67E7F656"/>
    <w:rsid w:val="67E81C31"/>
    <w:rsid w:val="67EA8731"/>
    <w:rsid w:val="67ED2F97"/>
    <w:rsid w:val="67EDA030"/>
    <w:rsid w:val="67EE2C55"/>
    <w:rsid w:val="67F28A83"/>
    <w:rsid w:val="67F3D3A2"/>
    <w:rsid w:val="67F4C797"/>
    <w:rsid w:val="67F53468"/>
    <w:rsid w:val="67F58C2F"/>
    <w:rsid w:val="67F7736A"/>
    <w:rsid w:val="67FD42DD"/>
    <w:rsid w:val="67FF1206"/>
    <w:rsid w:val="68025D1E"/>
    <w:rsid w:val="6802B34C"/>
    <w:rsid w:val="6804DCB9"/>
    <w:rsid w:val="68060544"/>
    <w:rsid w:val="6806174B"/>
    <w:rsid w:val="68088AB7"/>
    <w:rsid w:val="68094E99"/>
    <w:rsid w:val="68098EDF"/>
    <w:rsid w:val="6809C9C4"/>
    <w:rsid w:val="680AE081"/>
    <w:rsid w:val="680C1556"/>
    <w:rsid w:val="680D886A"/>
    <w:rsid w:val="680E328A"/>
    <w:rsid w:val="68111D09"/>
    <w:rsid w:val="6814046C"/>
    <w:rsid w:val="6815A65C"/>
    <w:rsid w:val="6815EFB0"/>
    <w:rsid w:val="68165302"/>
    <w:rsid w:val="6816ABF8"/>
    <w:rsid w:val="6816DB03"/>
    <w:rsid w:val="68185D3A"/>
    <w:rsid w:val="681B943F"/>
    <w:rsid w:val="681C2652"/>
    <w:rsid w:val="681E4CFD"/>
    <w:rsid w:val="681E8D8C"/>
    <w:rsid w:val="68237D3D"/>
    <w:rsid w:val="6826E058"/>
    <w:rsid w:val="68289CA9"/>
    <w:rsid w:val="68296077"/>
    <w:rsid w:val="682A9A8F"/>
    <w:rsid w:val="682ADB6C"/>
    <w:rsid w:val="682B3AED"/>
    <w:rsid w:val="682C2EA7"/>
    <w:rsid w:val="682C7270"/>
    <w:rsid w:val="682E8B25"/>
    <w:rsid w:val="682F2634"/>
    <w:rsid w:val="682FE694"/>
    <w:rsid w:val="6832AF03"/>
    <w:rsid w:val="68330DE8"/>
    <w:rsid w:val="6833DDAC"/>
    <w:rsid w:val="68378DAE"/>
    <w:rsid w:val="6839B5DD"/>
    <w:rsid w:val="683ABD85"/>
    <w:rsid w:val="683AD3E2"/>
    <w:rsid w:val="683C2552"/>
    <w:rsid w:val="683C3B08"/>
    <w:rsid w:val="683CD12F"/>
    <w:rsid w:val="683FB9A3"/>
    <w:rsid w:val="6840B841"/>
    <w:rsid w:val="68411DC4"/>
    <w:rsid w:val="68419988"/>
    <w:rsid w:val="6841EA27"/>
    <w:rsid w:val="6842487C"/>
    <w:rsid w:val="68439814"/>
    <w:rsid w:val="6843C2CB"/>
    <w:rsid w:val="6844EFF3"/>
    <w:rsid w:val="6845511E"/>
    <w:rsid w:val="6846826C"/>
    <w:rsid w:val="6849901B"/>
    <w:rsid w:val="684B26D3"/>
    <w:rsid w:val="684B568E"/>
    <w:rsid w:val="684B8387"/>
    <w:rsid w:val="684BB1FB"/>
    <w:rsid w:val="684C1457"/>
    <w:rsid w:val="684C58AE"/>
    <w:rsid w:val="684D33AE"/>
    <w:rsid w:val="684D522C"/>
    <w:rsid w:val="6850CB9C"/>
    <w:rsid w:val="6850DB62"/>
    <w:rsid w:val="6853A2FC"/>
    <w:rsid w:val="68543030"/>
    <w:rsid w:val="68543A0B"/>
    <w:rsid w:val="68587ADF"/>
    <w:rsid w:val="6858FCFB"/>
    <w:rsid w:val="68594798"/>
    <w:rsid w:val="68597CFE"/>
    <w:rsid w:val="685B8D9B"/>
    <w:rsid w:val="685C4AC2"/>
    <w:rsid w:val="685DE75C"/>
    <w:rsid w:val="685F5967"/>
    <w:rsid w:val="68608B3B"/>
    <w:rsid w:val="6862177E"/>
    <w:rsid w:val="6862A5B8"/>
    <w:rsid w:val="68638B7E"/>
    <w:rsid w:val="6866FAEF"/>
    <w:rsid w:val="68677351"/>
    <w:rsid w:val="6867EE28"/>
    <w:rsid w:val="686870AC"/>
    <w:rsid w:val="6868E777"/>
    <w:rsid w:val="6869F439"/>
    <w:rsid w:val="686A83EA"/>
    <w:rsid w:val="686AB838"/>
    <w:rsid w:val="686B47C9"/>
    <w:rsid w:val="686BAABA"/>
    <w:rsid w:val="686BB00B"/>
    <w:rsid w:val="686C05E0"/>
    <w:rsid w:val="686D860B"/>
    <w:rsid w:val="686E7912"/>
    <w:rsid w:val="68710426"/>
    <w:rsid w:val="68737499"/>
    <w:rsid w:val="68752B6B"/>
    <w:rsid w:val="68769F3C"/>
    <w:rsid w:val="68777000"/>
    <w:rsid w:val="6878ACAF"/>
    <w:rsid w:val="68796715"/>
    <w:rsid w:val="687AC52F"/>
    <w:rsid w:val="6882A3F3"/>
    <w:rsid w:val="6885B85B"/>
    <w:rsid w:val="68866A7F"/>
    <w:rsid w:val="6887ABD9"/>
    <w:rsid w:val="688AC29F"/>
    <w:rsid w:val="688B0277"/>
    <w:rsid w:val="688CCE8E"/>
    <w:rsid w:val="688D3A92"/>
    <w:rsid w:val="688D9A3C"/>
    <w:rsid w:val="688DFFB2"/>
    <w:rsid w:val="688E50EB"/>
    <w:rsid w:val="688F2A8B"/>
    <w:rsid w:val="68900D6D"/>
    <w:rsid w:val="68908418"/>
    <w:rsid w:val="68919420"/>
    <w:rsid w:val="68927F3A"/>
    <w:rsid w:val="6892ACD6"/>
    <w:rsid w:val="6893651D"/>
    <w:rsid w:val="68939B41"/>
    <w:rsid w:val="68942C3C"/>
    <w:rsid w:val="68945DE0"/>
    <w:rsid w:val="6895255E"/>
    <w:rsid w:val="6895992F"/>
    <w:rsid w:val="6896F972"/>
    <w:rsid w:val="6898AE14"/>
    <w:rsid w:val="6899B7A3"/>
    <w:rsid w:val="689A7C83"/>
    <w:rsid w:val="689AEF03"/>
    <w:rsid w:val="689B1ACB"/>
    <w:rsid w:val="689D3D0C"/>
    <w:rsid w:val="689FED82"/>
    <w:rsid w:val="68A16324"/>
    <w:rsid w:val="68A4A8F7"/>
    <w:rsid w:val="68A4D9C9"/>
    <w:rsid w:val="68A4EA87"/>
    <w:rsid w:val="68A7F2DC"/>
    <w:rsid w:val="68AA035E"/>
    <w:rsid w:val="68AA2048"/>
    <w:rsid w:val="68AA231D"/>
    <w:rsid w:val="68AB678D"/>
    <w:rsid w:val="68AB7DEC"/>
    <w:rsid w:val="68ADAF02"/>
    <w:rsid w:val="68B6EAE9"/>
    <w:rsid w:val="68B984C4"/>
    <w:rsid w:val="68B9ADA5"/>
    <w:rsid w:val="68BABE6D"/>
    <w:rsid w:val="68BC31D6"/>
    <w:rsid w:val="68BCDBDE"/>
    <w:rsid w:val="68BDFEA3"/>
    <w:rsid w:val="68BFD7F6"/>
    <w:rsid w:val="68C46D98"/>
    <w:rsid w:val="68C49DE8"/>
    <w:rsid w:val="68C686B6"/>
    <w:rsid w:val="68C6AF69"/>
    <w:rsid w:val="68C7160F"/>
    <w:rsid w:val="68C80FE9"/>
    <w:rsid w:val="68C8B7EF"/>
    <w:rsid w:val="68CB60B6"/>
    <w:rsid w:val="68CCEAD7"/>
    <w:rsid w:val="68CEB5DA"/>
    <w:rsid w:val="68CFD175"/>
    <w:rsid w:val="68D0D12B"/>
    <w:rsid w:val="68D168CF"/>
    <w:rsid w:val="68D399ED"/>
    <w:rsid w:val="68D3C5A1"/>
    <w:rsid w:val="68D3C9BE"/>
    <w:rsid w:val="68D4891F"/>
    <w:rsid w:val="68D523B8"/>
    <w:rsid w:val="68D72DE5"/>
    <w:rsid w:val="68DA3687"/>
    <w:rsid w:val="68DE1671"/>
    <w:rsid w:val="68DE193E"/>
    <w:rsid w:val="68E0CBBF"/>
    <w:rsid w:val="68E32CAD"/>
    <w:rsid w:val="68E32E42"/>
    <w:rsid w:val="68E34E48"/>
    <w:rsid w:val="68E40026"/>
    <w:rsid w:val="68E5882C"/>
    <w:rsid w:val="68E76C9D"/>
    <w:rsid w:val="68E79251"/>
    <w:rsid w:val="68E8BF4B"/>
    <w:rsid w:val="68E9498A"/>
    <w:rsid w:val="68EA9A46"/>
    <w:rsid w:val="68EACF9F"/>
    <w:rsid w:val="68ECE7D7"/>
    <w:rsid w:val="68F020D0"/>
    <w:rsid w:val="68F15B64"/>
    <w:rsid w:val="68F32FBF"/>
    <w:rsid w:val="68F4F85D"/>
    <w:rsid w:val="68F62280"/>
    <w:rsid w:val="68F69F90"/>
    <w:rsid w:val="68F7FF59"/>
    <w:rsid w:val="68F9E827"/>
    <w:rsid w:val="68FB64E6"/>
    <w:rsid w:val="68FC0AA6"/>
    <w:rsid w:val="68FDD690"/>
    <w:rsid w:val="68FF8CA9"/>
    <w:rsid w:val="69007DEC"/>
    <w:rsid w:val="6904BED9"/>
    <w:rsid w:val="6904EB9A"/>
    <w:rsid w:val="690564A8"/>
    <w:rsid w:val="690685F8"/>
    <w:rsid w:val="6908D751"/>
    <w:rsid w:val="690DFE57"/>
    <w:rsid w:val="69117837"/>
    <w:rsid w:val="6913439E"/>
    <w:rsid w:val="6913B1A6"/>
    <w:rsid w:val="69147EFB"/>
    <w:rsid w:val="6914CD31"/>
    <w:rsid w:val="69172B90"/>
    <w:rsid w:val="691760F2"/>
    <w:rsid w:val="6917B4DE"/>
    <w:rsid w:val="6917E857"/>
    <w:rsid w:val="691818D2"/>
    <w:rsid w:val="691A8F52"/>
    <w:rsid w:val="691B9F0E"/>
    <w:rsid w:val="691D8358"/>
    <w:rsid w:val="691DD6C1"/>
    <w:rsid w:val="691E28A1"/>
    <w:rsid w:val="691E53DE"/>
    <w:rsid w:val="691FB07F"/>
    <w:rsid w:val="69200801"/>
    <w:rsid w:val="6921A6A2"/>
    <w:rsid w:val="69223777"/>
    <w:rsid w:val="6922EEB8"/>
    <w:rsid w:val="6923A62B"/>
    <w:rsid w:val="6924FE03"/>
    <w:rsid w:val="6927D061"/>
    <w:rsid w:val="692B95EF"/>
    <w:rsid w:val="692C0D1F"/>
    <w:rsid w:val="692C54BE"/>
    <w:rsid w:val="692E8EB2"/>
    <w:rsid w:val="69339D21"/>
    <w:rsid w:val="6934DA9C"/>
    <w:rsid w:val="6937DCFD"/>
    <w:rsid w:val="6938171D"/>
    <w:rsid w:val="6938DCEB"/>
    <w:rsid w:val="693A3AE7"/>
    <w:rsid w:val="693A4396"/>
    <w:rsid w:val="693B20B0"/>
    <w:rsid w:val="693B26B9"/>
    <w:rsid w:val="693CDDD4"/>
    <w:rsid w:val="693CF07F"/>
    <w:rsid w:val="693D4E86"/>
    <w:rsid w:val="693DB2E3"/>
    <w:rsid w:val="693DE509"/>
    <w:rsid w:val="6940729C"/>
    <w:rsid w:val="69456420"/>
    <w:rsid w:val="69467E2B"/>
    <w:rsid w:val="6946D57B"/>
    <w:rsid w:val="6947FAF0"/>
    <w:rsid w:val="69491057"/>
    <w:rsid w:val="694A194F"/>
    <w:rsid w:val="694CCBE3"/>
    <w:rsid w:val="694DF93B"/>
    <w:rsid w:val="694E432D"/>
    <w:rsid w:val="694E5BE0"/>
    <w:rsid w:val="694E6C6A"/>
    <w:rsid w:val="6950EE7A"/>
    <w:rsid w:val="695207F5"/>
    <w:rsid w:val="695249D7"/>
    <w:rsid w:val="695560E2"/>
    <w:rsid w:val="69573EC6"/>
    <w:rsid w:val="6958A4B2"/>
    <w:rsid w:val="695BA28B"/>
    <w:rsid w:val="695D2444"/>
    <w:rsid w:val="695DDEBB"/>
    <w:rsid w:val="69605CC7"/>
    <w:rsid w:val="6960F701"/>
    <w:rsid w:val="6961B029"/>
    <w:rsid w:val="6961FE93"/>
    <w:rsid w:val="6964A25A"/>
    <w:rsid w:val="69658362"/>
    <w:rsid w:val="69683CA2"/>
    <w:rsid w:val="6969404B"/>
    <w:rsid w:val="69698CC5"/>
    <w:rsid w:val="696ABC21"/>
    <w:rsid w:val="696AD39D"/>
    <w:rsid w:val="696B4F64"/>
    <w:rsid w:val="696B74F8"/>
    <w:rsid w:val="696C9076"/>
    <w:rsid w:val="696DD336"/>
    <w:rsid w:val="6974F147"/>
    <w:rsid w:val="697540D6"/>
    <w:rsid w:val="6976BB86"/>
    <w:rsid w:val="697A793B"/>
    <w:rsid w:val="697AB93B"/>
    <w:rsid w:val="697C5949"/>
    <w:rsid w:val="697C85B4"/>
    <w:rsid w:val="698272A4"/>
    <w:rsid w:val="69828358"/>
    <w:rsid w:val="6982C1D5"/>
    <w:rsid w:val="69845A25"/>
    <w:rsid w:val="698764CD"/>
    <w:rsid w:val="69887020"/>
    <w:rsid w:val="6988CA65"/>
    <w:rsid w:val="698A11C2"/>
    <w:rsid w:val="698A4232"/>
    <w:rsid w:val="698B682D"/>
    <w:rsid w:val="698B6910"/>
    <w:rsid w:val="698BBADC"/>
    <w:rsid w:val="698C213B"/>
    <w:rsid w:val="698D5831"/>
    <w:rsid w:val="698E3A78"/>
    <w:rsid w:val="69906C8A"/>
    <w:rsid w:val="699154C5"/>
    <w:rsid w:val="6992D993"/>
    <w:rsid w:val="699315A6"/>
    <w:rsid w:val="69969ED6"/>
    <w:rsid w:val="6997DD26"/>
    <w:rsid w:val="69999AE6"/>
    <w:rsid w:val="699B0692"/>
    <w:rsid w:val="699C65DE"/>
    <w:rsid w:val="699CE382"/>
    <w:rsid w:val="699D2F1E"/>
    <w:rsid w:val="699DF9E8"/>
    <w:rsid w:val="69A19E00"/>
    <w:rsid w:val="69A1FB20"/>
    <w:rsid w:val="69A29EDE"/>
    <w:rsid w:val="69A346B9"/>
    <w:rsid w:val="69A555AE"/>
    <w:rsid w:val="69A5B57C"/>
    <w:rsid w:val="69A66673"/>
    <w:rsid w:val="69A71EF4"/>
    <w:rsid w:val="69A829B6"/>
    <w:rsid w:val="69A89D26"/>
    <w:rsid w:val="69A8BF0E"/>
    <w:rsid w:val="69A9885C"/>
    <w:rsid w:val="69AA46D2"/>
    <w:rsid w:val="69AE50C3"/>
    <w:rsid w:val="69AE990C"/>
    <w:rsid w:val="69AF4CF7"/>
    <w:rsid w:val="69AF617B"/>
    <w:rsid w:val="69AF681D"/>
    <w:rsid w:val="69B273C0"/>
    <w:rsid w:val="69B3A30E"/>
    <w:rsid w:val="69B595EF"/>
    <w:rsid w:val="69B5BF06"/>
    <w:rsid w:val="69B62B4C"/>
    <w:rsid w:val="69B65197"/>
    <w:rsid w:val="69B78D4F"/>
    <w:rsid w:val="69B79BD5"/>
    <w:rsid w:val="69BA7A29"/>
    <w:rsid w:val="69BBBBB2"/>
    <w:rsid w:val="69BCF0D2"/>
    <w:rsid w:val="69BE097E"/>
    <w:rsid w:val="69BEB4C1"/>
    <w:rsid w:val="69C0D69D"/>
    <w:rsid w:val="69C1732B"/>
    <w:rsid w:val="69C1E105"/>
    <w:rsid w:val="69C3171F"/>
    <w:rsid w:val="69C3886B"/>
    <w:rsid w:val="69C3C9A8"/>
    <w:rsid w:val="69C44A6F"/>
    <w:rsid w:val="69C4F290"/>
    <w:rsid w:val="69C95629"/>
    <w:rsid w:val="69C9874D"/>
    <w:rsid w:val="69CA0F74"/>
    <w:rsid w:val="69CC7508"/>
    <w:rsid w:val="69CC8CA9"/>
    <w:rsid w:val="69CDB793"/>
    <w:rsid w:val="69CDD8A8"/>
    <w:rsid w:val="69D2B21C"/>
    <w:rsid w:val="69D2EBC7"/>
    <w:rsid w:val="69D46BD4"/>
    <w:rsid w:val="69D5437D"/>
    <w:rsid w:val="69D68EBA"/>
    <w:rsid w:val="69D8C312"/>
    <w:rsid w:val="69DB03AD"/>
    <w:rsid w:val="69DC8915"/>
    <w:rsid w:val="69DD4AF6"/>
    <w:rsid w:val="69DE0BC0"/>
    <w:rsid w:val="69DE3D68"/>
    <w:rsid w:val="69E040BA"/>
    <w:rsid w:val="69E056C9"/>
    <w:rsid w:val="69E06BA2"/>
    <w:rsid w:val="69E17996"/>
    <w:rsid w:val="69E29C96"/>
    <w:rsid w:val="69E3E3C3"/>
    <w:rsid w:val="69E44B0B"/>
    <w:rsid w:val="69E56708"/>
    <w:rsid w:val="69E774F8"/>
    <w:rsid w:val="69E7CF88"/>
    <w:rsid w:val="69E8A199"/>
    <w:rsid w:val="69E97AE7"/>
    <w:rsid w:val="69EB1515"/>
    <w:rsid w:val="69EB4A40"/>
    <w:rsid w:val="69F1CE8D"/>
    <w:rsid w:val="69F7286B"/>
    <w:rsid w:val="69F7A76D"/>
    <w:rsid w:val="69F88910"/>
    <w:rsid w:val="69F8DF45"/>
    <w:rsid w:val="69F9765E"/>
    <w:rsid w:val="69FCE9C8"/>
    <w:rsid w:val="69FD6B7E"/>
    <w:rsid w:val="69FDD5D4"/>
    <w:rsid w:val="6A00FF6B"/>
    <w:rsid w:val="6A039A7C"/>
    <w:rsid w:val="6A03E902"/>
    <w:rsid w:val="6A044212"/>
    <w:rsid w:val="6A0554C5"/>
    <w:rsid w:val="6A057063"/>
    <w:rsid w:val="6A087135"/>
    <w:rsid w:val="6A089044"/>
    <w:rsid w:val="6A0C1CEE"/>
    <w:rsid w:val="6A0C2C71"/>
    <w:rsid w:val="6A0D39FA"/>
    <w:rsid w:val="6A0D8219"/>
    <w:rsid w:val="6A0E404A"/>
    <w:rsid w:val="6A0F3DD7"/>
    <w:rsid w:val="6A108E0D"/>
    <w:rsid w:val="6A115201"/>
    <w:rsid w:val="6A1555E3"/>
    <w:rsid w:val="6A15F8D1"/>
    <w:rsid w:val="6A184B07"/>
    <w:rsid w:val="6A1ABB79"/>
    <w:rsid w:val="6A1BDBA5"/>
    <w:rsid w:val="6A1F102C"/>
    <w:rsid w:val="6A1F6AA1"/>
    <w:rsid w:val="6A1F720F"/>
    <w:rsid w:val="6A20F10C"/>
    <w:rsid w:val="6A214B24"/>
    <w:rsid w:val="6A2189A4"/>
    <w:rsid w:val="6A22CA02"/>
    <w:rsid w:val="6A22CE50"/>
    <w:rsid w:val="6A2361EA"/>
    <w:rsid w:val="6A24B83A"/>
    <w:rsid w:val="6A254FF6"/>
    <w:rsid w:val="6A267620"/>
    <w:rsid w:val="6A267768"/>
    <w:rsid w:val="6A26FFD0"/>
    <w:rsid w:val="6A275A30"/>
    <w:rsid w:val="6A28EA1E"/>
    <w:rsid w:val="6A2A8B5F"/>
    <w:rsid w:val="6A2D2E48"/>
    <w:rsid w:val="6A2F84C3"/>
    <w:rsid w:val="6A2FF797"/>
    <w:rsid w:val="6A305FE5"/>
    <w:rsid w:val="6A30B6C0"/>
    <w:rsid w:val="6A336BED"/>
    <w:rsid w:val="6A3409EF"/>
    <w:rsid w:val="6A35C722"/>
    <w:rsid w:val="6A369195"/>
    <w:rsid w:val="6A36AA21"/>
    <w:rsid w:val="6A39B18B"/>
    <w:rsid w:val="6A3A609B"/>
    <w:rsid w:val="6A3A9770"/>
    <w:rsid w:val="6A3C044C"/>
    <w:rsid w:val="6A3CA36A"/>
    <w:rsid w:val="6A3DB52E"/>
    <w:rsid w:val="6A3DD604"/>
    <w:rsid w:val="6A3E5A2B"/>
    <w:rsid w:val="6A3EEF39"/>
    <w:rsid w:val="6A3F9083"/>
    <w:rsid w:val="6A400CE4"/>
    <w:rsid w:val="6A402450"/>
    <w:rsid w:val="6A40430E"/>
    <w:rsid w:val="6A40DC8A"/>
    <w:rsid w:val="6A414BDB"/>
    <w:rsid w:val="6A41698D"/>
    <w:rsid w:val="6A43EA7B"/>
    <w:rsid w:val="6A456FA1"/>
    <w:rsid w:val="6A45D5C3"/>
    <w:rsid w:val="6A466270"/>
    <w:rsid w:val="6A482A1F"/>
    <w:rsid w:val="6A49201E"/>
    <w:rsid w:val="6A4A30C7"/>
    <w:rsid w:val="6A4D0D37"/>
    <w:rsid w:val="6A4F7778"/>
    <w:rsid w:val="6A4F7C6D"/>
    <w:rsid w:val="6A4FDAF5"/>
    <w:rsid w:val="6A503465"/>
    <w:rsid w:val="6A50753E"/>
    <w:rsid w:val="6A517C26"/>
    <w:rsid w:val="6A5263F1"/>
    <w:rsid w:val="6A5287AD"/>
    <w:rsid w:val="6A52AD34"/>
    <w:rsid w:val="6A53ACE7"/>
    <w:rsid w:val="6A54B6E5"/>
    <w:rsid w:val="6A5519EE"/>
    <w:rsid w:val="6A5567F3"/>
    <w:rsid w:val="6A576A92"/>
    <w:rsid w:val="6A57E591"/>
    <w:rsid w:val="6A5C9724"/>
    <w:rsid w:val="6A5D0EC9"/>
    <w:rsid w:val="6A5D5BFB"/>
    <w:rsid w:val="6A5EE025"/>
    <w:rsid w:val="6A5FB31B"/>
    <w:rsid w:val="6A6011DB"/>
    <w:rsid w:val="6A6061DB"/>
    <w:rsid w:val="6A607601"/>
    <w:rsid w:val="6A60E27D"/>
    <w:rsid w:val="6A647380"/>
    <w:rsid w:val="6A653837"/>
    <w:rsid w:val="6A670C0A"/>
    <w:rsid w:val="6A68B3FE"/>
    <w:rsid w:val="6A6B18EC"/>
    <w:rsid w:val="6A6B7325"/>
    <w:rsid w:val="6A6C1EE3"/>
    <w:rsid w:val="6A70D8D0"/>
    <w:rsid w:val="6A719BCF"/>
    <w:rsid w:val="6A7338AE"/>
    <w:rsid w:val="6A7374FB"/>
    <w:rsid w:val="6A747139"/>
    <w:rsid w:val="6A75AE55"/>
    <w:rsid w:val="6A789CA4"/>
    <w:rsid w:val="6A78A094"/>
    <w:rsid w:val="6A78E59C"/>
    <w:rsid w:val="6A7900E2"/>
    <w:rsid w:val="6A7FB69B"/>
    <w:rsid w:val="6A7FD90C"/>
    <w:rsid w:val="6A8136E8"/>
    <w:rsid w:val="6A837E5A"/>
    <w:rsid w:val="6A848554"/>
    <w:rsid w:val="6A855345"/>
    <w:rsid w:val="6A863846"/>
    <w:rsid w:val="6A8A4642"/>
    <w:rsid w:val="6A8BF131"/>
    <w:rsid w:val="6A8D542E"/>
    <w:rsid w:val="6A8DBE5A"/>
    <w:rsid w:val="6A8E16BC"/>
    <w:rsid w:val="6A8E29E9"/>
    <w:rsid w:val="6A8F574E"/>
    <w:rsid w:val="6A91CEA0"/>
    <w:rsid w:val="6A924AB1"/>
    <w:rsid w:val="6A96693E"/>
    <w:rsid w:val="6A967316"/>
    <w:rsid w:val="6A982836"/>
    <w:rsid w:val="6A991D81"/>
    <w:rsid w:val="6A991E60"/>
    <w:rsid w:val="6A9AFC18"/>
    <w:rsid w:val="6A9B9ED2"/>
    <w:rsid w:val="6A9C0ECA"/>
    <w:rsid w:val="6A9C24C6"/>
    <w:rsid w:val="6A9D9F53"/>
    <w:rsid w:val="6A9ED735"/>
    <w:rsid w:val="6A9F07A0"/>
    <w:rsid w:val="6A9FBBFA"/>
    <w:rsid w:val="6AA054A9"/>
    <w:rsid w:val="6AA08F3A"/>
    <w:rsid w:val="6AA09A05"/>
    <w:rsid w:val="6AA0A485"/>
    <w:rsid w:val="6AA0E665"/>
    <w:rsid w:val="6AA0F891"/>
    <w:rsid w:val="6AA23E65"/>
    <w:rsid w:val="6AA255FE"/>
    <w:rsid w:val="6AA3040E"/>
    <w:rsid w:val="6AA555FC"/>
    <w:rsid w:val="6AA5CFAE"/>
    <w:rsid w:val="6AA630EE"/>
    <w:rsid w:val="6AAADA5A"/>
    <w:rsid w:val="6AACB5D9"/>
    <w:rsid w:val="6AAD5C65"/>
    <w:rsid w:val="6AB08606"/>
    <w:rsid w:val="6AB0948F"/>
    <w:rsid w:val="6AB20922"/>
    <w:rsid w:val="6AB2DDDD"/>
    <w:rsid w:val="6AB4A58E"/>
    <w:rsid w:val="6AB6B4EF"/>
    <w:rsid w:val="6AB6D968"/>
    <w:rsid w:val="6AB826A1"/>
    <w:rsid w:val="6AB9C52A"/>
    <w:rsid w:val="6ABC630A"/>
    <w:rsid w:val="6ABE7C61"/>
    <w:rsid w:val="6ABE8610"/>
    <w:rsid w:val="6ABF0406"/>
    <w:rsid w:val="6AC03AC6"/>
    <w:rsid w:val="6AC1F45F"/>
    <w:rsid w:val="6AC2B811"/>
    <w:rsid w:val="6AC2C50D"/>
    <w:rsid w:val="6AC2CC86"/>
    <w:rsid w:val="6AC34521"/>
    <w:rsid w:val="6AC537B0"/>
    <w:rsid w:val="6AC598E1"/>
    <w:rsid w:val="6AC64E3E"/>
    <w:rsid w:val="6AC6CB6E"/>
    <w:rsid w:val="6AC802AC"/>
    <w:rsid w:val="6AC84DF5"/>
    <w:rsid w:val="6AC8DA1D"/>
    <w:rsid w:val="6AC8E91D"/>
    <w:rsid w:val="6ACA18AE"/>
    <w:rsid w:val="6ACCC3CA"/>
    <w:rsid w:val="6ACE69DD"/>
    <w:rsid w:val="6ACE9951"/>
    <w:rsid w:val="6ACF245C"/>
    <w:rsid w:val="6ACF9CCD"/>
    <w:rsid w:val="6AD04263"/>
    <w:rsid w:val="6AD0DF63"/>
    <w:rsid w:val="6AD10C58"/>
    <w:rsid w:val="6AD3EFF1"/>
    <w:rsid w:val="6AD5E091"/>
    <w:rsid w:val="6AD706A8"/>
    <w:rsid w:val="6AD78BDB"/>
    <w:rsid w:val="6ADA8D47"/>
    <w:rsid w:val="6ADB2863"/>
    <w:rsid w:val="6ADCD444"/>
    <w:rsid w:val="6ADCE65F"/>
    <w:rsid w:val="6ADEA807"/>
    <w:rsid w:val="6ADEF591"/>
    <w:rsid w:val="6AE33B1D"/>
    <w:rsid w:val="6AE3D5D5"/>
    <w:rsid w:val="6AE486E1"/>
    <w:rsid w:val="6AE64AA4"/>
    <w:rsid w:val="6AE6CA32"/>
    <w:rsid w:val="6AE71C61"/>
    <w:rsid w:val="6AEAA1BB"/>
    <w:rsid w:val="6AEB9518"/>
    <w:rsid w:val="6AEC794F"/>
    <w:rsid w:val="6AEEEA9E"/>
    <w:rsid w:val="6AEFA77E"/>
    <w:rsid w:val="6AF072F9"/>
    <w:rsid w:val="6AF1F7C9"/>
    <w:rsid w:val="6AF51E84"/>
    <w:rsid w:val="6AF8FA07"/>
    <w:rsid w:val="6AF9B966"/>
    <w:rsid w:val="6AFBF422"/>
    <w:rsid w:val="6AFDD3D7"/>
    <w:rsid w:val="6AFE38B0"/>
    <w:rsid w:val="6B001D24"/>
    <w:rsid w:val="6B009D78"/>
    <w:rsid w:val="6B018ED5"/>
    <w:rsid w:val="6B020D0C"/>
    <w:rsid w:val="6B02C6F2"/>
    <w:rsid w:val="6B079DBA"/>
    <w:rsid w:val="6B08C246"/>
    <w:rsid w:val="6B0EB9FA"/>
    <w:rsid w:val="6B0FBD15"/>
    <w:rsid w:val="6B107A39"/>
    <w:rsid w:val="6B11B2EC"/>
    <w:rsid w:val="6B12E1E0"/>
    <w:rsid w:val="6B148E5B"/>
    <w:rsid w:val="6B167D9A"/>
    <w:rsid w:val="6B182DAF"/>
    <w:rsid w:val="6B1A5701"/>
    <w:rsid w:val="6B1B088D"/>
    <w:rsid w:val="6B1C7C43"/>
    <w:rsid w:val="6B1CB989"/>
    <w:rsid w:val="6B1E2BA4"/>
    <w:rsid w:val="6B1F39CD"/>
    <w:rsid w:val="6B22D051"/>
    <w:rsid w:val="6B254781"/>
    <w:rsid w:val="6B279151"/>
    <w:rsid w:val="6B28C041"/>
    <w:rsid w:val="6B2F5926"/>
    <w:rsid w:val="6B2FEF06"/>
    <w:rsid w:val="6B305668"/>
    <w:rsid w:val="6B32577E"/>
    <w:rsid w:val="6B32BF3E"/>
    <w:rsid w:val="6B348048"/>
    <w:rsid w:val="6B353142"/>
    <w:rsid w:val="6B389FBD"/>
    <w:rsid w:val="6B38E683"/>
    <w:rsid w:val="6B391C09"/>
    <w:rsid w:val="6B3A7158"/>
    <w:rsid w:val="6B3BAA19"/>
    <w:rsid w:val="6B3C2CA2"/>
    <w:rsid w:val="6B3E24DD"/>
    <w:rsid w:val="6B3FD6AF"/>
    <w:rsid w:val="6B44A45F"/>
    <w:rsid w:val="6B44DD25"/>
    <w:rsid w:val="6B45CA01"/>
    <w:rsid w:val="6B4616BA"/>
    <w:rsid w:val="6B465C69"/>
    <w:rsid w:val="6B47BD8B"/>
    <w:rsid w:val="6B4832DB"/>
    <w:rsid w:val="6B494849"/>
    <w:rsid w:val="6B497EC4"/>
    <w:rsid w:val="6B4A3D32"/>
    <w:rsid w:val="6B4B3D06"/>
    <w:rsid w:val="6B4D0A56"/>
    <w:rsid w:val="6B4E1939"/>
    <w:rsid w:val="6B4FD800"/>
    <w:rsid w:val="6B51702C"/>
    <w:rsid w:val="6B522A32"/>
    <w:rsid w:val="6B5550F0"/>
    <w:rsid w:val="6B564ED0"/>
    <w:rsid w:val="6B5674A9"/>
    <w:rsid w:val="6B5777E5"/>
    <w:rsid w:val="6B584D74"/>
    <w:rsid w:val="6B586DDD"/>
    <w:rsid w:val="6B5A4D28"/>
    <w:rsid w:val="6B5BB911"/>
    <w:rsid w:val="6B5CCE60"/>
    <w:rsid w:val="6B5CE4F2"/>
    <w:rsid w:val="6B5DFC1D"/>
    <w:rsid w:val="6B5E7F90"/>
    <w:rsid w:val="6B5FC55E"/>
    <w:rsid w:val="6B6069C1"/>
    <w:rsid w:val="6B6072C4"/>
    <w:rsid w:val="6B60927E"/>
    <w:rsid w:val="6B60B622"/>
    <w:rsid w:val="6B647726"/>
    <w:rsid w:val="6B64DC53"/>
    <w:rsid w:val="6B67B006"/>
    <w:rsid w:val="6B6858F0"/>
    <w:rsid w:val="6B68BE50"/>
    <w:rsid w:val="6B6907B3"/>
    <w:rsid w:val="6B6947D2"/>
    <w:rsid w:val="6B6E3487"/>
    <w:rsid w:val="6B6E8B16"/>
    <w:rsid w:val="6B6EAAF4"/>
    <w:rsid w:val="6B6ECD83"/>
    <w:rsid w:val="6B730E37"/>
    <w:rsid w:val="6B736410"/>
    <w:rsid w:val="6B73E2C3"/>
    <w:rsid w:val="6B746C91"/>
    <w:rsid w:val="6B7B9C65"/>
    <w:rsid w:val="6B7BA386"/>
    <w:rsid w:val="6B7D790C"/>
    <w:rsid w:val="6B7EAEC4"/>
    <w:rsid w:val="6B7F00A2"/>
    <w:rsid w:val="6B7FB424"/>
    <w:rsid w:val="6B80669A"/>
    <w:rsid w:val="6B8567A1"/>
    <w:rsid w:val="6B8733B3"/>
    <w:rsid w:val="6B87D638"/>
    <w:rsid w:val="6B88CDC7"/>
    <w:rsid w:val="6B8BD8BF"/>
    <w:rsid w:val="6B8CE0EA"/>
    <w:rsid w:val="6B8D2A4B"/>
    <w:rsid w:val="6B8E2214"/>
    <w:rsid w:val="6B8F24B9"/>
    <w:rsid w:val="6B8FCF1C"/>
    <w:rsid w:val="6B92A963"/>
    <w:rsid w:val="6B94C5C1"/>
    <w:rsid w:val="6B982FD4"/>
    <w:rsid w:val="6B98FDEF"/>
    <w:rsid w:val="6B9F488A"/>
    <w:rsid w:val="6BA0E49B"/>
    <w:rsid w:val="6BA17B40"/>
    <w:rsid w:val="6BA4C55C"/>
    <w:rsid w:val="6BA4CCD2"/>
    <w:rsid w:val="6BA7BE00"/>
    <w:rsid w:val="6BA8DC7E"/>
    <w:rsid w:val="6BA9B3B8"/>
    <w:rsid w:val="6BA9CBC0"/>
    <w:rsid w:val="6BA9FD33"/>
    <w:rsid w:val="6BAAA1A8"/>
    <w:rsid w:val="6BAAE1A5"/>
    <w:rsid w:val="6BAC0664"/>
    <w:rsid w:val="6BAC7817"/>
    <w:rsid w:val="6BAD1759"/>
    <w:rsid w:val="6BAD8A26"/>
    <w:rsid w:val="6BAE790B"/>
    <w:rsid w:val="6BAE7ECC"/>
    <w:rsid w:val="6BB2245B"/>
    <w:rsid w:val="6BB2AE45"/>
    <w:rsid w:val="6BB42845"/>
    <w:rsid w:val="6BB4668C"/>
    <w:rsid w:val="6BB64FFD"/>
    <w:rsid w:val="6BB6B673"/>
    <w:rsid w:val="6BB6CA61"/>
    <w:rsid w:val="6BB723EB"/>
    <w:rsid w:val="6BB7C3E3"/>
    <w:rsid w:val="6BBA5571"/>
    <w:rsid w:val="6BBB92A9"/>
    <w:rsid w:val="6BBD878E"/>
    <w:rsid w:val="6BBF39B9"/>
    <w:rsid w:val="6BC0D090"/>
    <w:rsid w:val="6BC1024E"/>
    <w:rsid w:val="6BC10A76"/>
    <w:rsid w:val="6BC13BCB"/>
    <w:rsid w:val="6BC4296A"/>
    <w:rsid w:val="6BC4B459"/>
    <w:rsid w:val="6BC60155"/>
    <w:rsid w:val="6BC6EC1B"/>
    <w:rsid w:val="6BC7E490"/>
    <w:rsid w:val="6BCB234E"/>
    <w:rsid w:val="6BCEAC88"/>
    <w:rsid w:val="6BCEC77D"/>
    <w:rsid w:val="6BD07E64"/>
    <w:rsid w:val="6BD09288"/>
    <w:rsid w:val="6BD15994"/>
    <w:rsid w:val="6BD3BE26"/>
    <w:rsid w:val="6BD4A0B6"/>
    <w:rsid w:val="6BD58803"/>
    <w:rsid w:val="6BD5F566"/>
    <w:rsid w:val="6BD76012"/>
    <w:rsid w:val="6BD865C6"/>
    <w:rsid w:val="6BDA5FD6"/>
    <w:rsid w:val="6BDB9928"/>
    <w:rsid w:val="6BDC80ED"/>
    <w:rsid w:val="6BDF3B67"/>
    <w:rsid w:val="6BE55430"/>
    <w:rsid w:val="6BE69424"/>
    <w:rsid w:val="6BE94EB3"/>
    <w:rsid w:val="6BE9E2A9"/>
    <w:rsid w:val="6BEA299D"/>
    <w:rsid w:val="6BEB7013"/>
    <w:rsid w:val="6BEC2D42"/>
    <w:rsid w:val="6BECB85E"/>
    <w:rsid w:val="6BF06E6E"/>
    <w:rsid w:val="6BF0FAF5"/>
    <w:rsid w:val="6BF2655A"/>
    <w:rsid w:val="6BF4015D"/>
    <w:rsid w:val="6BF412F5"/>
    <w:rsid w:val="6BF44F95"/>
    <w:rsid w:val="6BF4A1D9"/>
    <w:rsid w:val="6BF748F5"/>
    <w:rsid w:val="6BF76CD0"/>
    <w:rsid w:val="6BF7E1B3"/>
    <w:rsid w:val="6BF957BA"/>
    <w:rsid w:val="6BFB1CF3"/>
    <w:rsid w:val="6BFBA20D"/>
    <w:rsid w:val="6BFBB3AB"/>
    <w:rsid w:val="6BFC0400"/>
    <w:rsid w:val="6BFC7705"/>
    <w:rsid w:val="6BFCC03C"/>
    <w:rsid w:val="6BFDDCCA"/>
    <w:rsid w:val="6BFE5217"/>
    <w:rsid w:val="6C003AAA"/>
    <w:rsid w:val="6C0045C8"/>
    <w:rsid w:val="6C0305AB"/>
    <w:rsid w:val="6C036782"/>
    <w:rsid w:val="6C07542C"/>
    <w:rsid w:val="6C0982E5"/>
    <w:rsid w:val="6C0A79B1"/>
    <w:rsid w:val="6C0CB5BD"/>
    <w:rsid w:val="6C0D2781"/>
    <w:rsid w:val="6C1082DC"/>
    <w:rsid w:val="6C12EA8E"/>
    <w:rsid w:val="6C13432A"/>
    <w:rsid w:val="6C1552A2"/>
    <w:rsid w:val="6C192C35"/>
    <w:rsid w:val="6C1993DF"/>
    <w:rsid w:val="6C19E6F3"/>
    <w:rsid w:val="6C1B61DE"/>
    <w:rsid w:val="6C1B915C"/>
    <w:rsid w:val="6C1C7556"/>
    <w:rsid w:val="6C1D2974"/>
    <w:rsid w:val="6C1D982D"/>
    <w:rsid w:val="6C1DFAD2"/>
    <w:rsid w:val="6C1E62FC"/>
    <w:rsid w:val="6C22EADD"/>
    <w:rsid w:val="6C26FFFB"/>
    <w:rsid w:val="6C2723E2"/>
    <w:rsid w:val="6C2AA2C1"/>
    <w:rsid w:val="6C2BDCFF"/>
    <w:rsid w:val="6C2CA1AD"/>
    <w:rsid w:val="6C2E5A23"/>
    <w:rsid w:val="6C2EF0B9"/>
    <w:rsid w:val="6C2F5FE4"/>
    <w:rsid w:val="6C327ACA"/>
    <w:rsid w:val="6C344577"/>
    <w:rsid w:val="6C376700"/>
    <w:rsid w:val="6C3A4AA0"/>
    <w:rsid w:val="6C3B95A5"/>
    <w:rsid w:val="6C3BD217"/>
    <w:rsid w:val="6C3DCC72"/>
    <w:rsid w:val="6C3F70BF"/>
    <w:rsid w:val="6C410462"/>
    <w:rsid w:val="6C41485E"/>
    <w:rsid w:val="6C41746F"/>
    <w:rsid w:val="6C43243C"/>
    <w:rsid w:val="6C449583"/>
    <w:rsid w:val="6C462846"/>
    <w:rsid w:val="6C4654BC"/>
    <w:rsid w:val="6C4691C0"/>
    <w:rsid w:val="6C473654"/>
    <w:rsid w:val="6C496C1A"/>
    <w:rsid w:val="6C4ADB7C"/>
    <w:rsid w:val="6C4B3600"/>
    <w:rsid w:val="6C4C1FBD"/>
    <w:rsid w:val="6C4C2F14"/>
    <w:rsid w:val="6C4CDBAA"/>
    <w:rsid w:val="6C4DA26E"/>
    <w:rsid w:val="6C4E0A98"/>
    <w:rsid w:val="6C4F0E99"/>
    <w:rsid w:val="6C500119"/>
    <w:rsid w:val="6C501102"/>
    <w:rsid w:val="6C507D65"/>
    <w:rsid w:val="6C5C36E5"/>
    <w:rsid w:val="6C5C38EC"/>
    <w:rsid w:val="6C5DA9C5"/>
    <w:rsid w:val="6C5E7882"/>
    <w:rsid w:val="6C5ECC5C"/>
    <w:rsid w:val="6C63962F"/>
    <w:rsid w:val="6C63A64F"/>
    <w:rsid w:val="6C64AA7E"/>
    <w:rsid w:val="6C684401"/>
    <w:rsid w:val="6C68A483"/>
    <w:rsid w:val="6C68E922"/>
    <w:rsid w:val="6C6A7074"/>
    <w:rsid w:val="6C6B239B"/>
    <w:rsid w:val="6C6BDDD8"/>
    <w:rsid w:val="6C6C1B9A"/>
    <w:rsid w:val="6C6F99D5"/>
    <w:rsid w:val="6C722EC3"/>
    <w:rsid w:val="6C72D709"/>
    <w:rsid w:val="6C7522D3"/>
    <w:rsid w:val="6C75C8C8"/>
    <w:rsid w:val="6C76A28C"/>
    <w:rsid w:val="6C79DE80"/>
    <w:rsid w:val="6C7C03F3"/>
    <w:rsid w:val="6C7C1B66"/>
    <w:rsid w:val="6C7C5E2F"/>
    <w:rsid w:val="6C7E2931"/>
    <w:rsid w:val="6C7F1BA4"/>
    <w:rsid w:val="6C804806"/>
    <w:rsid w:val="6C836F74"/>
    <w:rsid w:val="6C849684"/>
    <w:rsid w:val="6C853B91"/>
    <w:rsid w:val="6C86708A"/>
    <w:rsid w:val="6C87E04D"/>
    <w:rsid w:val="6C88116D"/>
    <w:rsid w:val="6C88B6BD"/>
    <w:rsid w:val="6C8BB2BD"/>
    <w:rsid w:val="6C8DCA02"/>
    <w:rsid w:val="6C8E1B7B"/>
    <w:rsid w:val="6C8F056B"/>
    <w:rsid w:val="6C8F3315"/>
    <w:rsid w:val="6C905A4E"/>
    <w:rsid w:val="6C90EE09"/>
    <w:rsid w:val="6C920566"/>
    <w:rsid w:val="6C928BC5"/>
    <w:rsid w:val="6C938450"/>
    <w:rsid w:val="6C949E67"/>
    <w:rsid w:val="6C95A924"/>
    <w:rsid w:val="6C961B31"/>
    <w:rsid w:val="6C977105"/>
    <w:rsid w:val="6C97BC30"/>
    <w:rsid w:val="6C987D8A"/>
    <w:rsid w:val="6C993BA4"/>
    <w:rsid w:val="6C999190"/>
    <w:rsid w:val="6C99BA20"/>
    <w:rsid w:val="6C9E5D9A"/>
    <w:rsid w:val="6CA040BF"/>
    <w:rsid w:val="6CA09C1D"/>
    <w:rsid w:val="6CA0AFFE"/>
    <w:rsid w:val="6CA1104A"/>
    <w:rsid w:val="6CA1C522"/>
    <w:rsid w:val="6CA494C3"/>
    <w:rsid w:val="6CA64D79"/>
    <w:rsid w:val="6CA66AB1"/>
    <w:rsid w:val="6CA72CF5"/>
    <w:rsid w:val="6CA9ECED"/>
    <w:rsid w:val="6CAAA7FD"/>
    <w:rsid w:val="6CB38014"/>
    <w:rsid w:val="6CB400DC"/>
    <w:rsid w:val="6CB473C9"/>
    <w:rsid w:val="6CB4E867"/>
    <w:rsid w:val="6CB77E1C"/>
    <w:rsid w:val="6CB7B962"/>
    <w:rsid w:val="6CB7DAAB"/>
    <w:rsid w:val="6CB8B42F"/>
    <w:rsid w:val="6CB91869"/>
    <w:rsid w:val="6CB9A0D0"/>
    <w:rsid w:val="6CBCC4F3"/>
    <w:rsid w:val="6CBDB411"/>
    <w:rsid w:val="6CBECEB1"/>
    <w:rsid w:val="6CC0BBFB"/>
    <w:rsid w:val="6CC1844E"/>
    <w:rsid w:val="6CC38A7F"/>
    <w:rsid w:val="6CC5995E"/>
    <w:rsid w:val="6CC601A3"/>
    <w:rsid w:val="6CC917EF"/>
    <w:rsid w:val="6CC96160"/>
    <w:rsid w:val="6CC9F92B"/>
    <w:rsid w:val="6CCB6C62"/>
    <w:rsid w:val="6CCC0CDB"/>
    <w:rsid w:val="6CCC1477"/>
    <w:rsid w:val="6CCD2FDD"/>
    <w:rsid w:val="6CCFC9ED"/>
    <w:rsid w:val="6CD2C4A4"/>
    <w:rsid w:val="6CD34225"/>
    <w:rsid w:val="6CD34EA8"/>
    <w:rsid w:val="6CD3B540"/>
    <w:rsid w:val="6CD458C4"/>
    <w:rsid w:val="6CD5A03E"/>
    <w:rsid w:val="6CD5AED9"/>
    <w:rsid w:val="6CD65530"/>
    <w:rsid w:val="6CD666AF"/>
    <w:rsid w:val="6CD7A5B8"/>
    <w:rsid w:val="6CD9C41B"/>
    <w:rsid w:val="6CDC16C5"/>
    <w:rsid w:val="6CDCC7C9"/>
    <w:rsid w:val="6CDCD3D5"/>
    <w:rsid w:val="6CDEBFB6"/>
    <w:rsid w:val="6CDF31F2"/>
    <w:rsid w:val="6CE10F45"/>
    <w:rsid w:val="6CE20E22"/>
    <w:rsid w:val="6CE53784"/>
    <w:rsid w:val="6CE570B7"/>
    <w:rsid w:val="6CE66C13"/>
    <w:rsid w:val="6CE6806C"/>
    <w:rsid w:val="6CE78D06"/>
    <w:rsid w:val="6CE7E98A"/>
    <w:rsid w:val="6CE86716"/>
    <w:rsid w:val="6CE8A25C"/>
    <w:rsid w:val="6CE91F51"/>
    <w:rsid w:val="6CE9FAFD"/>
    <w:rsid w:val="6CEB63F2"/>
    <w:rsid w:val="6CEE2FC2"/>
    <w:rsid w:val="6CEE9EC3"/>
    <w:rsid w:val="6CEFD5A9"/>
    <w:rsid w:val="6CF044B4"/>
    <w:rsid w:val="6CF2638B"/>
    <w:rsid w:val="6CF31FF4"/>
    <w:rsid w:val="6CF3523F"/>
    <w:rsid w:val="6CF47CF9"/>
    <w:rsid w:val="6CF4999C"/>
    <w:rsid w:val="6CF4C288"/>
    <w:rsid w:val="6CF4F1AC"/>
    <w:rsid w:val="6CF5F69A"/>
    <w:rsid w:val="6CF73BD0"/>
    <w:rsid w:val="6CFACDC9"/>
    <w:rsid w:val="6CFB72BD"/>
    <w:rsid w:val="6CFBB4CF"/>
    <w:rsid w:val="6CFC3A22"/>
    <w:rsid w:val="6CFD5CF9"/>
    <w:rsid w:val="6CFE3157"/>
    <w:rsid w:val="6CFECB3C"/>
    <w:rsid w:val="6D00C130"/>
    <w:rsid w:val="6D026E1D"/>
    <w:rsid w:val="6D0332E8"/>
    <w:rsid w:val="6D033771"/>
    <w:rsid w:val="6D0685F0"/>
    <w:rsid w:val="6D075FE4"/>
    <w:rsid w:val="6D076111"/>
    <w:rsid w:val="6D07A8E2"/>
    <w:rsid w:val="6D07E553"/>
    <w:rsid w:val="6D08E100"/>
    <w:rsid w:val="6D094472"/>
    <w:rsid w:val="6D0AC43F"/>
    <w:rsid w:val="6D0B034C"/>
    <w:rsid w:val="6D0C0DE1"/>
    <w:rsid w:val="6D10C0E0"/>
    <w:rsid w:val="6D11806C"/>
    <w:rsid w:val="6D11BDC5"/>
    <w:rsid w:val="6D12BE01"/>
    <w:rsid w:val="6D13297D"/>
    <w:rsid w:val="6D16F6AF"/>
    <w:rsid w:val="6D1A49F1"/>
    <w:rsid w:val="6D1AD619"/>
    <w:rsid w:val="6D1B1B7C"/>
    <w:rsid w:val="6D1CF6EF"/>
    <w:rsid w:val="6D20EE29"/>
    <w:rsid w:val="6D217320"/>
    <w:rsid w:val="6D219BF3"/>
    <w:rsid w:val="6D2216C5"/>
    <w:rsid w:val="6D221928"/>
    <w:rsid w:val="6D224AD2"/>
    <w:rsid w:val="6D239F9B"/>
    <w:rsid w:val="6D26EF12"/>
    <w:rsid w:val="6D273A24"/>
    <w:rsid w:val="6D28545D"/>
    <w:rsid w:val="6D290E8E"/>
    <w:rsid w:val="6D297DF6"/>
    <w:rsid w:val="6D298F3C"/>
    <w:rsid w:val="6D2ADEC1"/>
    <w:rsid w:val="6D2D77D4"/>
    <w:rsid w:val="6D2ED6A1"/>
    <w:rsid w:val="6D2F1AE5"/>
    <w:rsid w:val="6D3047D4"/>
    <w:rsid w:val="6D328753"/>
    <w:rsid w:val="6D33B1CA"/>
    <w:rsid w:val="6D34DA3E"/>
    <w:rsid w:val="6D35A73D"/>
    <w:rsid w:val="6D363555"/>
    <w:rsid w:val="6D38F242"/>
    <w:rsid w:val="6D3B672A"/>
    <w:rsid w:val="6D3C7E00"/>
    <w:rsid w:val="6D41CE10"/>
    <w:rsid w:val="6D465D4C"/>
    <w:rsid w:val="6D483CBE"/>
    <w:rsid w:val="6D484878"/>
    <w:rsid w:val="6D49A66B"/>
    <w:rsid w:val="6D49A9E3"/>
    <w:rsid w:val="6D4B8F5A"/>
    <w:rsid w:val="6D4C6646"/>
    <w:rsid w:val="6D4ED5D2"/>
    <w:rsid w:val="6D51798E"/>
    <w:rsid w:val="6D527564"/>
    <w:rsid w:val="6D52B8E8"/>
    <w:rsid w:val="6D54ED40"/>
    <w:rsid w:val="6D554C2E"/>
    <w:rsid w:val="6D5645CF"/>
    <w:rsid w:val="6D56AA03"/>
    <w:rsid w:val="6D5904B8"/>
    <w:rsid w:val="6D591AB8"/>
    <w:rsid w:val="6D5A4F93"/>
    <w:rsid w:val="6D5B0E0D"/>
    <w:rsid w:val="6D5B4BC4"/>
    <w:rsid w:val="6D5C8650"/>
    <w:rsid w:val="6D5CA1A4"/>
    <w:rsid w:val="6D5D26A1"/>
    <w:rsid w:val="6D5D2D5F"/>
    <w:rsid w:val="6D5DB190"/>
    <w:rsid w:val="6D60517F"/>
    <w:rsid w:val="6D631EDE"/>
    <w:rsid w:val="6D64D712"/>
    <w:rsid w:val="6D6575EB"/>
    <w:rsid w:val="6D657EDE"/>
    <w:rsid w:val="6D660050"/>
    <w:rsid w:val="6D6640FD"/>
    <w:rsid w:val="6D6733A0"/>
    <w:rsid w:val="6D673803"/>
    <w:rsid w:val="6D67802D"/>
    <w:rsid w:val="6D694D02"/>
    <w:rsid w:val="6D69AD2C"/>
    <w:rsid w:val="6D6B0141"/>
    <w:rsid w:val="6D6D3CEB"/>
    <w:rsid w:val="6D6E237D"/>
    <w:rsid w:val="6D6EB65B"/>
    <w:rsid w:val="6D6EE21C"/>
    <w:rsid w:val="6D732E48"/>
    <w:rsid w:val="6D7400B8"/>
    <w:rsid w:val="6D76353F"/>
    <w:rsid w:val="6D7778F6"/>
    <w:rsid w:val="6D780881"/>
    <w:rsid w:val="6D7A1DD7"/>
    <w:rsid w:val="6D7A6722"/>
    <w:rsid w:val="6D7A7119"/>
    <w:rsid w:val="6D7C9D87"/>
    <w:rsid w:val="6D7DD85D"/>
    <w:rsid w:val="6D7EB3FD"/>
    <w:rsid w:val="6D810DC8"/>
    <w:rsid w:val="6D831087"/>
    <w:rsid w:val="6D85CB0D"/>
    <w:rsid w:val="6D861BE7"/>
    <w:rsid w:val="6D8DAB2C"/>
    <w:rsid w:val="6D8E455E"/>
    <w:rsid w:val="6D8E6B1A"/>
    <w:rsid w:val="6D8E898D"/>
    <w:rsid w:val="6D8F5B8F"/>
    <w:rsid w:val="6D8FDAFB"/>
    <w:rsid w:val="6D9067E4"/>
    <w:rsid w:val="6D907645"/>
    <w:rsid w:val="6D93909B"/>
    <w:rsid w:val="6D98E529"/>
    <w:rsid w:val="6D99CC61"/>
    <w:rsid w:val="6D9B9C9E"/>
    <w:rsid w:val="6D9F9987"/>
    <w:rsid w:val="6DA052C5"/>
    <w:rsid w:val="6DA2869A"/>
    <w:rsid w:val="6DA47421"/>
    <w:rsid w:val="6DA644CD"/>
    <w:rsid w:val="6DA66B2E"/>
    <w:rsid w:val="6DA6BBDE"/>
    <w:rsid w:val="6DAA0789"/>
    <w:rsid w:val="6DAA14E2"/>
    <w:rsid w:val="6DAD13DA"/>
    <w:rsid w:val="6DAD4B4B"/>
    <w:rsid w:val="6DAE0C5D"/>
    <w:rsid w:val="6DAFB8C2"/>
    <w:rsid w:val="6DB2D0A3"/>
    <w:rsid w:val="6DB3E1DD"/>
    <w:rsid w:val="6DB5DDB2"/>
    <w:rsid w:val="6DB6476E"/>
    <w:rsid w:val="6DB796C5"/>
    <w:rsid w:val="6DB7D9DF"/>
    <w:rsid w:val="6DB97387"/>
    <w:rsid w:val="6DB9F9F6"/>
    <w:rsid w:val="6DBA692F"/>
    <w:rsid w:val="6DBBBE32"/>
    <w:rsid w:val="6DBD284D"/>
    <w:rsid w:val="6DC0C044"/>
    <w:rsid w:val="6DC11213"/>
    <w:rsid w:val="6DC17AF4"/>
    <w:rsid w:val="6DC2AF8A"/>
    <w:rsid w:val="6DC35470"/>
    <w:rsid w:val="6DC3C38E"/>
    <w:rsid w:val="6DC52A6B"/>
    <w:rsid w:val="6DC6CDD8"/>
    <w:rsid w:val="6DC81E8D"/>
    <w:rsid w:val="6DC88915"/>
    <w:rsid w:val="6DC8E695"/>
    <w:rsid w:val="6DCA3CDB"/>
    <w:rsid w:val="6DCC59F3"/>
    <w:rsid w:val="6DCC9AE9"/>
    <w:rsid w:val="6DCDC9E6"/>
    <w:rsid w:val="6DCE5373"/>
    <w:rsid w:val="6DCFB09D"/>
    <w:rsid w:val="6DD00E9E"/>
    <w:rsid w:val="6DD09574"/>
    <w:rsid w:val="6DD0E846"/>
    <w:rsid w:val="6DD108E5"/>
    <w:rsid w:val="6DD11DD6"/>
    <w:rsid w:val="6DD2A06A"/>
    <w:rsid w:val="6DD3FB2A"/>
    <w:rsid w:val="6DD4CCC2"/>
    <w:rsid w:val="6DD4D92D"/>
    <w:rsid w:val="6DD60D53"/>
    <w:rsid w:val="6DD79612"/>
    <w:rsid w:val="6DD8B050"/>
    <w:rsid w:val="6DD8B1F1"/>
    <w:rsid w:val="6DDA9BA0"/>
    <w:rsid w:val="6DDAF7D2"/>
    <w:rsid w:val="6DDCB82C"/>
    <w:rsid w:val="6DDD8061"/>
    <w:rsid w:val="6DDEEDC6"/>
    <w:rsid w:val="6DDEF353"/>
    <w:rsid w:val="6DE34E3C"/>
    <w:rsid w:val="6DE41EAA"/>
    <w:rsid w:val="6DE563FC"/>
    <w:rsid w:val="6DE85A4A"/>
    <w:rsid w:val="6DE862A9"/>
    <w:rsid w:val="6DE8FEA4"/>
    <w:rsid w:val="6DEA3F39"/>
    <w:rsid w:val="6DEBEA55"/>
    <w:rsid w:val="6DEDA434"/>
    <w:rsid w:val="6DEE299A"/>
    <w:rsid w:val="6DEE4D32"/>
    <w:rsid w:val="6DF0E684"/>
    <w:rsid w:val="6DF12FF3"/>
    <w:rsid w:val="6DF18A45"/>
    <w:rsid w:val="6DF1DC71"/>
    <w:rsid w:val="6DF1FBCE"/>
    <w:rsid w:val="6DF2A88F"/>
    <w:rsid w:val="6DF3814B"/>
    <w:rsid w:val="6DF50B3C"/>
    <w:rsid w:val="6DF5236F"/>
    <w:rsid w:val="6DF6F87A"/>
    <w:rsid w:val="6DF7A2D2"/>
    <w:rsid w:val="6DF83B1B"/>
    <w:rsid w:val="6DF86446"/>
    <w:rsid w:val="6DF8CE18"/>
    <w:rsid w:val="6DFA989D"/>
    <w:rsid w:val="6DFC34E5"/>
    <w:rsid w:val="6DFCEF20"/>
    <w:rsid w:val="6DFD25B8"/>
    <w:rsid w:val="6DFD3ED8"/>
    <w:rsid w:val="6DFDB773"/>
    <w:rsid w:val="6DFEA775"/>
    <w:rsid w:val="6DFF4C05"/>
    <w:rsid w:val="6DFF7878"/>
    <w:rsid w:val="6DFF8B73"/>
    <w:rsid w:val="6E017290"/>
    <w:rsid w:val="6E021E23"/>
    <w:rsid w:val="6E033FED"/>
    <w:rsid w:val="6E04E99A"/>
    <w:rsid w:val="6E05AC83"/>
    <w:rsid w:val="6E05C1D2"/>
    <w:rsid w:val="6E094BF8"/>
    <w:rsid w:val="6E097177"/>
    <w:rsid w:val="6E097EC9"/>
    <w:rsid w:val="6E09F53B"/>
    <w:rsid w:val="6E0C5114"/>
    <w:rsid w:val="6E0C7392"/>
    <w:rsid w:val="6E0E0399"/>
    <w:rsid w:val="6E0F00DD"/>
    <w:rsid w:val="6E10A6D9"/>
    <w:rsid w:val="6E114B5A"/>
    <w:rsid w:val="6E1176CE"/>
    <w:rsid w:val="6E12786B"/>
    <w:rsid w:val="6E12FEEB"/>
    <w:rsid w:val="6E145379"/>
    <w:rsid w:val="6E164409"/>
    <w:rsid w:val="6E172459"/>
    <w:rsid w:val="6E176F72"/>
    <w:rsid w:val="6E177FEE"/>
    <w:rsid w:val="6E17C233"/>
    <w:rsid w:val="6E187A63"/>
    <w:rsid w:val="6E19268F"/>
    <w:rsid w:val="6E19782C"/>
    <w:rsid w:val="6E1A2526"/>
    <w:rsid w:val="6E1B7C10"/>
    <w:rsid w:val="6E1C02EF"/>
    <w:rsid w:val="6E1F5B56"/>
    <w:rsid w:val="6E22F633"/>
    <w:rsid w:val="6E23D48B"/>
    <w:rsid w:val="6E241727"/>
    <w:rsid w:val="6E251896"/>
    <w:rsid w:val="6E25B03F"/>
    <w:rsid w:val="6E26536E"/>
    <w:rsid w:val="6E27752F"/>
    <w:rsid w:val="6E27CF82"/>
    <w:rsid w:val="6E285D0F"/>
    <w:rsid w:val="6E28D01A"/>
    <w:rsid w:val="6E29D79D"/>
    <w:rsid w:val="6E2D7DBC"/>
    <w:rsid w:val="6E2E6891"/>
    <w:rsid w:val="6E2EED1C"/>
    <w:rsid w:val="6E30D966"/>
    <w:rsid w:val="6E32E4EE"/>
    <w:rsid w:val="6E33B72F"/>
    <w:rsid w:val="6E3454EF"/>
    <w:rsid w:val="6E3645DB"/>
    <w:rsid w:val="6E365C3B"/>
    <w:rsid w:val="6E3793C1"/>
    <w:rsid w:val="6E37E5D4"/>
    <w:rsid w:val="6E3883B3"/>
    <w:rsid w:val="6E393C4D"/>
    <w:rsid w:val="6E3A47A4"/>
    <w:rsid w:val="6E3BB268"/>
    <w:rsid w:val="6E3D115C"/>
    <w:rsid w:val="6E3D731E"/>
    <w:rsid w:val="6E412C56"/>
    <w:rsid w:val="6E424078"/>
    <w:rsid w:val="6E430B08"/>
    <w:rsid w:val="6E4AE506"/>
    <w:rsid w:val="6E4ECEFE"/>
    <w:rsid w:val="6E4EF55D"/>
    <w:rsid w:val="6E4F5075"/>
    <w:rsid w:val="6E50A2AF"/>
    <w:rsid w:val="6E50E864"/>
    <w:rsid w:val="6E523395"/>
    <w:rsid w:val="6E527169"/>
    <w:rsid w:val="6E544966"/>
    <w:rsid w:val="6E5451BF"/>
    <w:rsid w:val="6E562738"/>
    <w:rsid w:val="6E565A36"/>
    <w:rsid w:val="6E5734C6"/>
    <w:rsid w:val="6E579691"/>
    <w:rsid w:val="6E591F02"/>
    <w:rsid w:val="6E5926E5"/>
    <w:rsid w:val="6E5A6859"/>
    <w:rsid w:val="6E5C7C0F"/>
    <w:rsid w:val="6E5FB2AA"/>
    <w:rsid w:val="6E603034"/>
    <w:rsid w:val="6E60BD14"/>
    <w:rsid w:val="6E60D470"/>
    <w:rsid w:val="6E60F6CA"/>
    <w:rsid w:val="6E62523C"/>
    <w:rsid w:val="6E63D941"/>
    <w:rsid w:val="6E68B2BB"/>
    <w:rsid w:val="6E68C910"/>
    <w:rsid w:val="6E699B04"/>
    <w:rsid w:val="6E6BD387"/>
    <w:rsid w:val="6E70AAA9"/>
    <w:rsid w:val="6E738CE7"/>
    <w:rsid w:val="6E74D79B"/>
    <w:rsid w:val="6E7A37DA"/>
    <w:rsid w:val="6E7E5FCD"/>
    <w:rsid w:val="6E7EB086"/>
    <w:rsid w:val="6E7EF9A6"/>
    <w:rsid w:val="6E7F402B"/>
    <w:rsid w:val="6E80AB96"/>
    <w:rsid w:val="6E8179E3"/>
    <w:rsid w:val="6E819C4C"/>
    <w:rsid w:val="6E81D62F"/>
    <w:rsid w:val="6E825C8C"/>
    <w:rsid w:val="6E8474E0"/>
    <w:rsid w:val="6E8499B8"/>
    <w:rsid w:val="6E8608C4"/>
    <w:rsid w:val="6E86B35F"/>
    <w:rsid w:val="6E877973"/>
    <w:rsid w:val="6E883C5F"/>
    <w:rsid w:val="6E8BCC93"/>
    <w:rsid w:val="6E8CDF78"/>
    <w:rsid w:val="6E8D6867"/>
    <w:rsid w:val="6E8EF679"/>
    <w:rsid w:val="6E90C20D"/>
    <w:rsid w:val="6E992B65"/>
    <w:rsid w:val="6E9A866F"/>
    <w:rsid w:val="6E9A8A8C"/>
    <w:rsid w:val="6E9BA4E6"/>
    <w:rsid w:val="6E9BA770"/>
    <w:rsid w:val="6E9D4464"/>
    <w:rsid w:val="6E9EE4C7"/>
    <w:rsid w:val="6EA1FF82"/>
    <w:rsid w:val="6EA3C29D"/>
    <w:rsid w:val="6EA47228"/>
    <w:rsid w:val="6EA840A2"/>
    <w:rsid w:val="6EA8C220"/>
    <w:rsid w:val="6EAA5C04"/>
    <w:rsid w:val="6EACD13D"/>
    <w:rsid w:val="6EAE4CC3"/>
    <w:rsid w:val="6EAE6E25"/>
    <w:rsid w:val="6EB168B7"/>
    <w:rsid w:val="6EB225D9"/>
    <w:rsid w:val="6EB26E6A"/>
    <w:rsid w:val="6EB754E6"/>
    <w:rsid w:val="6EB833C3"/>
    <w:rsid w:val="6EB8544F"/>
    <w:rsid w:val="6EB8BF38"/>
    <w:rsid w:val="6EB8DEC5"/>
    <w:rsid w:val="6EBA430B"/>
    <w:rsid w:val="6EBC124C"/>
    <w:rsid w:val="6EBD6CD0"/>
    <w:rsid w:val="6EBDD092"/>
    <w:rsid w:val="6EBE5B4B"/>
    <w:rsid w:val="6EC0FAC3"/>
    <w:rsid w:val="6EC40E2B"/>
    <w:rsid w:val="6EC955FA"/>
    <w:rsid w:val="6EC9FDFF"/>
    <w:rsid w:val="6ECB04D9"/>
    <w:rsid w:val="6ECCA614"/>
    <w:rsid w:val="6ECDE7D6"/>
    <w:rsid w:val="6ECF3276"/>
    <w:rsid w:val="6ECF822B"/>
    <w:rsid w:val="6ECF883C"/>
    <w:rsid w:val="6ED3E17E"/>
    <w:rsid w:val="6ED46B23"/>
    <w:rsid w:val="6ED5F83F"/>
    <w:rsid w:val="6ED7B02E"/>
    <w:rsid w:val="6ED975F3"/>
    <w:rsid w:val="6ED9BDF8"/>
    <w:rsid w:val="6EDA6DE0"/>
    <w:rsid w:val="6EDBB311"/>
    <w:rsid w:val="6EDD3F55"/>
    <w:rsid w:val="6EDDB2D9"/>
    <w:rsid w:val="6EDDBD8E"/>
    <w:rsid w:val="6EDFE713"/>
    <w:rsid w:val="6EDFED0A"/>
    <w:rsid w:val="6EE03837"/>
    <w:rsid w:val="6EE11770"/>
    <w:rsid w:val="6EE127E6"/>
    <w:rsid w:val="6EE3EEFA"/>
    <w:rsid w:val="6EE5E4DA"/>
    <w:rsid w:val="6EE5F097"/>
    <w:rsid w:val="6EE5FA0E"/>
    <w:rsid w:val="6EE6C5BB"/>
    <w:rsid w:val="6EE8E0B0"/>
    <w:rsid w:val="6EEB2912"/>
    <w:rsid w:val="6EEB3B93"/>
    <w:rsid w:val="6EEC3CA5"/>
    <w:rsid w:val="6EEE12FA"/>
    <w:rsid w:val="6EEFF39E"/>
    <w:rsid w:val="6EEFFC8D"/>
    <w:rsid w:val="6EF0DCA2"/>
    <w:rsid w:val="6EF0F39C"/>
    <w:rsid w:val="6EF1949A"/>
    <w:rsid w:val="6EF218D1"/>
    <w:rsid w:val="6EF2E3AE"/>
    <w:rsid w:val="6EF2FFE9"/>
    <w:rsid w:val="6EF31AD9"/>
    <w:rsid w:val="6EF414E9"/>
    <w:rsid w:val="6EF4FC88"/>
    <w:rsid w:val="6EF72D58"/>
    <w:rsid w:val="6EF73FDD"/>
    <w:rsid w:val="6EF74BC8"/>
    <w:rsid w:val="6EF7BEEA"/>
    <w:rsid w:val="6EF7C284"/>
    <w:rsid w:val="6EF7E9BA"/>
    <w:rsid w:val="6EF8C397"/>
    <w:rsid w:val="6EF9922A"/>
    <w:rsid w:val="6EF9BD81"/>
    <w:rsid w:val="6EF9EF01"/>
    <w:rsid w:val="6EFBC9D0"/>
    <w:rsid w:val="6EFE762B"/>
    <w:rsid w:val="6EFFB863"/>
    <w:rsid w:val="6F002923"/>
    <w:rsid w:val="6F017EA7"/>
    <w:rsid w:val="6F01AB64"/>
    <w:rsid w:val="6F024E2A"/>
    <w:rsid w:val="6F031BD8"/>
    <w:rsid w:val="6F031D80"/>
    <w:rsid w:val="6F03AC72"/>
    <w:rsid w:val="6F03BB2D"/>
    <w:rsid w:val="6F0730C9"/>
    <w:rsid w:val="6F07ABA1"/>
    <w:rsid w:val="6F08A6E3"/>
    <w:rsid w:val="6F09521A"/>
    <w:rsid w:val="6F09A201"/>
    <w:rsid w:val="6F09E6CC"/>
    <w:rsid w:val="6F0AA744"/>
    <w:rsid w:val="6F0B2A51"/>
    <w:rsid w:val="6F0D707F"/>
    <w:rsid w:val="6F0DEAB7"/>
    <w:rsid w:val="6F0EE2D1"/>
    <w:rsid w:val="6F0F99C5"/>
    <w:rsid w:val="6F12229A"/>
    <w:rsid w:val="6F129CCE"/>
    <w:rsid w:val="6F1306A2"/>
    <w:rsid w:val="6F13ADFC"/>
    <w:rsid w:val="6F149676"/>
    <w:rsid w:val="6F15C70E"/>
    <w:rsid w:val="6F164EEF"/>
    <w:rsid w:val="6F16B878"/>
    <w:rsid w:val="6F1B846D"/>
    <w:rsid w:val="6F1C9463"/>
    <w:rsid w:val="6F2228E7"/>
    <w:rsid w:val="6F223A6D"/>
    <w:rsid w:val="6F22EEED"/>
    <w:rsid w:val="6F233B5B"/>
    <w:rsid w:val="6F23692E"/>
    <w:rsid w:val="6F24B001"/>
    <w:rsid w:val="6F2802FB"/>
    <w:rsid w:val="6F2846CE"/>
    <w:rsid w:val="6F290841"/>
    <w:rsid w:val="6F29E78D"/>
    <w:rsid w:val="6F2A5B76"/>
    <w:rsid w:val="6F2C508B"/>
    <w:rsid w:val="6F2D1F64"/>
    <w:rsid w:val="6F305921"/>
    <w:rsid w:val="6F328858"/>
    <w:rsid w:val="6F353CCC"/>
    <w:rsid w:val="6F39A510"/>
    <w:rsid w:val="6F3B7819"/>
    <w:rsid w:val="6F3D0946"/>
    <w:rsid w:val="6F3E4B2A"/>
    <w:rsid w:val="6F3FD347"/>
    <w:rsid w:val="6F41B9D0"/>
    <w:rsid w:val="6F4425DC"/>
    <w:rsid w:val="6F45A3BD"/>
    <w:rsid w:val="6F45E396"/>
    <w:rsid w:val="6F4639F7"/>
    <w:rsid w:val="6F48CF64"/>
    <w:rsid w:val="6F497C60"/>
    <w:rsid w:val="6F4B3268"/>
    <w:rsid w:val="6F4CACE8"/>
    <w:rsid w:val="6F5146C3"/>
    <w:rsid w:val="6F5275BB"/>
    <w:rsid w:val="6F5463E4"/>
    <w:rsid w:val="6F55A307"/>
    <w:rsid w:val="6F56228A"/>
    <w:rsid w:val="6F5B7781"/>
    <w:rsid w:val="6F5BCB28"/>
    <w:rsid w:val="6F5C44B5"/>
    <w:rsid w:val="6F5C7C48"/>
    <w:rsid w:val="6F5CCD5F"/>
    <w:rsid w:val="6F5F19B4"/>
    <w:rsid w:val="6F665EAA"/>
    <w:rsid w:val="6F66F4D0"/>
    <w:rsid w:val="6F677981"/>
    <w:rsid w:val="6F67DBA9"/>
    <w:rsid w:val="6F6861BB"/>
    <w:rsid w:val="6F698892"/>
    <w:rsid w:val="6F6AC63A"/>
    <w:rsid w:val="6F6FC950"/>
    <w:rsid w:val="6F6FD13C"/>
    <w:rsid w:val="6F6FD5F7"/>
    <w:rsid w:val="6F711E00"/>
    <w:rsid w:val="6F7255F4"/>
    <w:rsid w:val="6F733B66"/>
    <w:rsid w:val="6F745599"/>
    <w:rsid w:val="6F76567D"/>
    <w:rsid w:val="6F7799E0"/>
    <w:rsid w:val="6F79486F"/>
    <w:rsid w:val="6F7A5413"/>
    <w:rsid w:val="6F7BD2F9"/>
    <w:rsid w:val="6F7EC784"/>
    <w:rsid w:val="6F80B802"/>
    <w:rsid w:val="6F820913"/>
    <w:rsid w:val="6F824ADD"/>
    <w:rsid w:val="6F83D2E1"/>
    <w:rsid w:val="6F84DE6A"/>
    <w:rsid w:val="6F858863"/>
    <w:rsid w:val="6F864D71"/>
    <w:rsid w:val="6F86C45A"/>
    <w:rsid w:val="6F875DC6"/>
    <w:rsid w:val="6F876D8B"/>
    <w:rsid w:val="6F8828BC"/>
    <w:rsid w:val="6F8B7F54"/>
    <w:rsid w:val="6F8B9321"/>
    <w:rsid w:val="6F8BCF1F"/>
    <w:rsid w:val="6F8E1E9E"/>
    <w:rsid w:val="6F8FB4B6"/>
    <w:rsid w:val="6F8FD7B6"/>
    <w:rsid w:val="6F909776"/>
    <w:rsid w:val="6F917E4A"/>
    <w:rsid w:val="6F952A1E"/>
    <w:rsid w:val="6F970A4F"/>
    <w:rsid w:val="6F978D4E"/>
    <w:rsid w:val="6F97CBDB"/>
    <w:rsid w:val="6F9846A7"/>
    <w:rsid w:val="6F991399"/>
    <w:rsid w:val="6F99F8AD"/>
    <w:rsid w:val="6F9A0ABB"/>
    <w:rsid w:val="6F9BB735"/>
    <w:rsid w:val="6F9C8582"/>
    <w:rsid w:val="6F9CA5C9"/>
    <w:rsid w:val="6F9D42FC"/>
    <w:rsid w:val="6F9DBB06"/>
    <w:rsid w:val="6F9F6800"/>
    <w:rsid w:val="6FA18516"/>
    <w:rsid w:val="6FA2C784"/>
    <w:rsid w:val="6FA3FF17"/>
    <w:rsid w:val="6FA6B4B6"/>
    <w:rsid w:val="6FA891F6"/>
    <w:rsid w:val="6FA8FA4C"/>
    <w:rsid w:val="6FA91FDC"/>
    <w:rsid w:val="6FAC4267"/>
    <w:rsid w:val="6FAD506F"/>
    <w:rsid w:val="6FAF0293"/>
    <w:rsid w:val="6FB6316E"/>
    <w:rsid w:val="6FB63FB9"/>
    <w:rsid w:val="6FB665EF"/>
    <w:rsid w:val="6FB6EDDE"/>
    <w:rsid w:val="6FB862B8"/>
    <w:rsid w:val="6FB9B3FD"/>
    <w:rsid w:val="6FBAE63E"/>
    <w:rsid w:val="6FBE7824"/>
    <w:rsid w:val="6FBFF5A6"/>
    <w:rsid w:val="6FC11FB5"/>
    <w:rsid w:val="6FC33B05"/>
    <w:rsid w:val="6FC4CC2F"/>
    <w:rsid w:val="6FC6A4F2"/>
    <w:rsid w:val="6FC6A53C"/>
    <w:rsid w:val="6FC9D1D4"/>
    <w:rsid w:val="6FCB4167"/>
    <w:rsid w:val="6FCB8404"/>
    <w:rsid w:val="6FCD0A36"/>
    <w:rsid w:val="6FCD8C4C"/>
    <w:rsid w:val="6FCF2799"/>
    <w:rsid w:val="6FD07888"/>
    <w:rsid w:val="6FD1B078"/>
    <w:rsid w:val="6FD1BCF8"/>
    <w:rsid w:val="6FD28450"/>
    <w:rsid w:val="6FD6312B"/>
    <w:rsid w:val="6FD6FE4D"/>
    <w:rsid w:val="6FD75573"/>
    <w:rsid w:val="6FDAD5C7"/>
    <w:rsid w:val="6FDCD751"/>
    <w:rsid w:val="6FDD4137"/>
    <w:rsid w:val="6FE23310"/>
    <w:rsid w:val="6FE2FBF8"/>
    <w:rsid w:val="6FE4B1E4"/>
    <w:rsid w:val="6FE63104"/>
    <w:rsid w:val="6FE64710"/>
    <w:rsid w:val="6FE67FB7"/>
    <w:rsid w:val="6FE74DCE"/>
    <w:rsid w:val="6FE79755"/>
    <w:rsid w:val="6FE7F597"/>
    <w:rsid w:val="6FE9C784"/>
    <w:rsid w:val="6FEAB142"/>
    <w:rsid w:val="6FEFD49A"/>
    <w:rsid w:val="6FF14F3E"/>
    <w:rsid w:val="6FF24039"/>
    <w:rsid w:val="6FF24815"/>
    <w:rsid w:val="6FF9D049"/>
    <w:rsid w:val="6FFA4519"/>
    <w:rsid w:val="6FFA6F96"/>
    <w:rsid w:val="6FFB0E58"/>
    <w:rsid w:val="6FFCAE6D"/>
    <w:rsid w:val="6FFD381B"/>
    <w:rsid w:val="6FFEC5D3"/>
    <w:rsid w:val="6FFF2A67"/>
    <w:rsid w:val="7000D8C6"/>
    <w:rsid w:val="7000E8E3"/>
    <w:rsid w:val="70010E65"/>
    <w:rsid w:val="70016902"/>
    <w:rsid w:val="700201A8"/>
    <w:rsid w:val="700213EB"/>
    <w:rsid w:val="70037EEA"/>
    <w:rsid w:val="70054692"/>
    <w:rsid w:val="70062726"/>
    <w:rsid w:val="70081837"/>
    <w:rsid w:val="70083929"/>
    <w:rsid w:val="700A032B"/>
    <w:rsid w:val="700ACF1A"/>
    <w:rsid w:val="700BB2B2"/>
    <w:rsid w:val="700BB688"/>
    <w:rsid w:val="700FAE25"/>
    <w:rsid w:val="7010A687"/>
    <w:rsid w:val="7011CDA1"/>
    <w:rsid w:val="70124C7F"/>
    <w:rsid w:val="7012AAAB"/>
    <w:rsid w:val="7013D8A0"/>
    <w:rsid w:val="7016E860"/>
    <w:rsid w:val="7018BE98"/>
    <w:rsid w:val="701A63AF"/>
    <w:rsid w:val="701BB62D"/>
    <w:rsid w:val="701BB83D"/>
    <w:rsid w:val="701D6B53"/>
    <w:rsid w:val="701EB1BD"/>
    <w:rsid w:val="701EE27D"/>
    <w:rsid w:val="701F149B"/>
    <w:rsid w:val="70219F2C"/>
    <w:rsid w:val="70220975"/>
    <w:rsid w:val="70237223"/>
    <w:rsid w:val="7024106A"/>
    <w:rsid w:val="7024E327"/>
    <w:rsid w:val="7024EA56"/>
    <w:rsid w:val="7026F844"/>
    <w:rsid w:val="7027101A"/>
    <w:rsid w:val="70277761"/>
    <w:rsid w:val="7027A9DE"/>
    <w:rsid w:val="7027D482"/>
    <w:rsid w:val="7028B3C8"/>
    <w:rsid w:val="702CAEA9"/>
    <w:rsid w:val="702D1659"/>
    <w:rsid w:val="702D70EE"/>
    <w:rsid w:val="702E1ACB"/>
    <w:rsid w:val="7031A807"/>
    <w:rsid w:val="7031F23D"/>
    <w:rsid w:val="7032AF17"/>
    <w:rsid w:val="70330456"/>
    <w:rsid w:val="70333984"/>
    <w:rsid w:val="70352770"/>
    <w:rsid w:val="70359FB0"/>
    <w:rsid w:val="703751CA"/>
    <w:rsid w:val="7037E8F2"/>
    <w:rsid w:val="70380A8E"/>
    <w:rsid w:val="70386BF4"/>
    <w:rsid w:val="703943A6"/>
    <w:rsid w:val="703A0081"/>
    <w:rsid w:val="703A68EC"/>
    <w:rsid w:val="703CE21B"/>
    <w:rsid w:val="703E5B1B"/>
    <w:rsid w:val="703F0AB5"/>
    <w:rsid w:val="70404289"/>
    <w:rsid w:val="7041A5AA"/>
    <w:rsid w:val="704200B9"/>
    <w:rsid w:val="70425279"/>
    <w:rsid w:val="7044AC71"/>
    <w:rsid w:val="70475CEA"/>
    <w:rsid w:val="7047CE82"/>
    <w:rsid w:val="704C2C5C"/>
    <w:rsid w:val="704D5DB3"/>
    <w:rsid w:val="70509FCD"/>
    <w:rsid w:val="70519451"/>
    <w:rsid w:val="70524E16"/>
    <w:rsid w:val="70553452"/>
    <w:rsid w:val="70564ACD"/>
    <w:rsid w:val="705B2573"/>
    <w:rsid w:val="705BE634"/>
    <w:rsid w:val="705DFD3A"/>
    <w:rsid w:val="705E064F"/>
    <w:rsid w:val="705F48BD"/>
    <w:rsid w:val="70607098"/>
    <w:rsid w:val="7060FAE8"/>
    <w:rsid w:val="70611386"/>
    <w:rsid w:val="70621191"/>
    <w:rsid w:val="7064ACC4"/>
    <w:rsid w:val="706723C2"/>
    <w:rsid w:val="7068679E"/>
    <w:rsid w:val="706A3D93"/>
    <w:rsid w:val="706B6FDF"/>
    <w:rsid w:val="706DAE51"/>
    <w:rsid w:val="706E9D21"/>
    <w:rsid w:val="706EBC52"/>
    <w:rsid w:val="706EFD65"/>
    <w:rsid w:val="706F52CC"/>
    <w:rsid w:val="706F767B"/>
    <w:rsid w:val="70707CA6"/>
    <w:rsid w:val="70711C34"/>
    <w:rsid w:val="7072F167"/>
    <w:rsid w:val="70741EC5"/>
    <w:rsid w:val="70748B59"/>
    <w:rsid w:val="7074F246"/>
    <w:rsid w:val="70764A84"/>
    <w:rsid w:val="7077ABDC"/>
    <w:rsid w:val="707C7891"/>
    <w:rsid w:val="708090FF"/>
    <w:rsid w:val="7080A377"/>
    <w:rsid w:val="7081105A"/>
    <w:rsid w:val="708340C5"/>
    <w:rsid w:val="7083831D"/>
    <w:rsid w:val="7086038C"/>
    <w:rsid w:val="7087E414"/>
    <w:rsid w:val="70888DE9"/>
    <w:rsid w:val="7088E5B4"/>
    <w:rsid w:val="708A0FE1"/>
    <w:rsid w:val="708B9097"/>
    <w:rsid w:val="708C7FBA"/>
    <w:rsid w:val="708F9BDE"/>
    <w:rsid w:val="708FA56C"/>
    <w:rsid w:val="70909D09"/>
    <w:rsid w:val="7092B82E"/>
    <w:rsid w:val="70930400"/>
    <w:rsid w:val="70935C59"/>
    <w:rsid w:val="70938DCF"/>
    <w:rsid w:val="70939637"/>
    <w:rsid w:val="7093BA1B"/>
    <w:rsid w:val="7093E8C3"/>
    <w:rsid w:val="70953E45"/>
    <w:rsid w:val="7098ABD5"/>
    <w:rsid w:val="70992BC9"/>
    <w:rsid w:val="709BB855"/>
    <w:rsid w:val="709C9155"/>
    <w:rsid w:val="70A19596"/>
    <w:rsid w:val="70A409FC"/>
    <w:rsid w:val="70A4C695"/>
    <w:rsid w:val="70A5A183"/>
    <w:rsid w:val="70A60521"/>
    <w:rsid w:val="70A615A7"/>
    <w:rsid w:val="70AB22CE"/>
    <w:rsid w:val="70ABAA66"/>
    <w:rsid w:val="70ABFE27"/>
    <w:rsid w:val="70AC2D1B"/>
    <w:rsid w:val="70ADF4B5"/>
    <w:rsid w:val="70AFA44A"/>
    <w:rsid w:val="70B2487B"/>
    <w:rsid w:val="70B35029"/>
    <w:rsid w:val="70B3575E"/>
    <w:rsid w:val="70B38C65"/>
    <w:rsid w:val="70B3BDC5"/>
    <w:rsid w:val="70B4E866"/>
    <w:rsid w:val="70B50C6C"/>
    <w:rsid w:val="70B6B966"/>
    <w:rsid w:val="70B89AB2"/>
    <w:rsid w:val="70B8E4B8"/>
    <w:rsid w:val="70BA5FEC"/>
    <w:rsid w:val="70BC0DE4"/>
    <w:rsid w:val="70BC3826"/>
    <w:rsid w:val="70BE4644"/>
    <w:rsid w:val="70BEFF93"/>
    <w:rsid w:val="70C53939"/>
    <w:rsid w:val="70C61C52"/>
    <w:rsid w:val="70C6FC51"/>
    <w:rsid w:val="70CB3BBE"/>
    <w:rsid w:val="70CDC5AF"/>
    <w:rsid w:val="70CDF7F6"/>
    <w:rsid w:val="70CEA741"/>
    <w:rsid w:val="70D077BA"/>
    <w:rsid w:val="70D07CFC"/>
    <w:rsid w:val="70D0A886"/>
    <w:rsid w:val="70D1716A"/>
    <w:rsid w:val="70D27F7C"/>
    <w:rsid w:val="70D373F8"/>
    <w:rsid w:val="70D3B9A2"/>
    <w:rsid w:val="70D44563"/>
    <w:rsid w:val="70D46369"/>
    <w:rsid w:val="70D5D47E"/>
    <w:rsid w:val="70D8D7FF"/>
    <w:rsid w:val="70D8F922"/>
    <w:rsid w:val="70D967D7"/>
    <w:rsid w:val="70D96AB6"/>
    <w:rsid w:val="70DA648D"/>
    <w:rsid w:val="70DF1B30"/>
    <w:rsid w:val="70E37CDA"/>
    <w:rsid w:val="70E3B556"/>
    <w:rsid w:val="70E62310"/>
    <w:rsid w:val="70E8F7E2"/>
    <w:rsid w:val="70EBC7E1"/>
    <w:rsid w:val="70ED7A2A"/>
    <w:rsid w:val="70EDE830"/>
    <w:rsid w:val="70EDEA24"/>
    <w:rsid w:val="70EF02F7"/>
    <w:rsid w:val="70EFFC35"/>
    <w:rsid w:val="70F13AFC"/>
    <w:rsid w:val="70F1C32A"/>
    <w:rsid w:val="70F814C6"/>
    <w:rsid w:val="70FA877F"/>
    <w:rsid w:val="70FCE70F"/>
    <w:rsid w:val="70FD79AE"/>
    <w:rsid w:val="70FDB870"/>
    <w:rsid w:val="70FF2FA0"/>
    <w:rsid w:val="70FF8970"/>
    <w:rsid w:val="710092F7"/>
    <w:rsid w:val="7103683C"/>
    <w:rsid w:val="71041A7E"/>
    <w:rsid w:val="71054760"/>
    <w:rsid w:val="71056CC0"/>
    <w:rsid w:val="7105C874"/>
    <w:rsid w:val="7109F53D"/>
    <w:rsid w:val="710B3210"/>
    <w:rsid w:val="710BBF7F"/>
    <w:rsid w:val="710BED7B"/>
    <w:rsid w:val="71136367"/>
    <w:rsid w:val="71159630"/>
    <w:rsid w:val="711738EB"/>
    <w:rsid w:val="7119BD7E"/>
    <w:rsid w:val="711B4682"/>
    <w:rsid w:val="711C3B9D"/>
    <w:rsid w:val="711D5F80"/>
    <w:rsid w:val="712070E2"/>
    <w:rsid w:val="71220CA7"/>
    <w:rsid w:val="712273D1"/>
    <w:rsid w:val="7122802A"/>
    <w:rsid w:val="71237198"/>
    <w:rsid w:val="71241676"/>
    <w:rsid w:val="71248731"/>
    <w:rsid w:val="71256318"/>
    <w:rsid w:val="712645AD"/>
    <w:rsid w:val="71266460"/>
    <w:rsid w:val="71267281"/>
    <w:rsid w:val="7127C694"/>
    <w:rsid w:val="71294B5D"/>
    <w:rsid w:val="7129A50D"/>
    <w:rsid w:val="712AC8F3"/>
    <w:rsid w:val="713024D5"/>
    <w:rsid w:val="71320826"/>
    <w:rsid w:val="71325A95"/>
    <w:rsid w:val="713526E5"/>
    <w:rsid w:val="713E723C"/>
    <w:rsid w:val="71404012"/>
    <w:rsid w:val="7140C23A"/>
    <w:rsid w:val="7140EE93"/>
    <w:rsid w:val="714258CD"/>
    <w:rsid w:val="7148D4FB"/>
    <w:rsid w:val="71496C1A"/>
    <w:rsid w:val="714DB9E5"/>
    <w:rsid w:val="714FE587"/>
    <w:rsid w:val="7152E82A"/>
    <w:rsid w:val="7153C7F9"/>
    <w:rsid w:val="7155EE4A"/>
    <w:rsid w:val="71569086"/>
    <w:rsid w:val="71579D4B"/>
    <w:rsid w:val="7157FCCB"/>
    <w:rsid w:val="7158CE3D"/>
    <w:rsid w:val="715BF28F"/>
    <w:rsid w:val="715CB533"/>
    <w:rsid w:val="715EC963"/>
    <w:rsid w:val="7161A852"/>
    <w:rsid w:val="7163A5DF"/>
    <w:rsid w:val="71663F96"/>
    <w:rsid w:val="71679DA7"/>
    <w:rsid w:val="7167A3F3"/>
    <w:rsid w:val="716BC6FE"/>
    <w:rsid w:val="716BF456"/>
    <w:rsid w:val="716F09BF"/>
    <w:rsid w:val="716F0A5F"/>
    <w:rsid w:val="716F5EA8"/>
    <w:rsid w:val="71722F11"/>
    <w:rsid w:val="71749049"/>
    <w:rsid w:val="7176766D"/>
    <w:rsid w:val="7177A25B"/>
    <w:rsid w:val="71783BC8"/>
    <w:rsid w:val="7179DB13"/>
    <w:rsid w:val="717B0D70"/>
    <w:rsid w:val="717BE783"/>
    <w:rsid w:val="717C0AB4"/>
    <w:rsid w:val="717C6007"/>
    <w:rsid w:val="717CDB67"/>
    <w:rsid w:val="717E6200"/>
    <w:rsid w:val="717F29FB"/>
    <w:rsid w:val="71800B74"/>
    <w:rsid w:val="71832EFA"/>
    <w:rsid w:val="7183651F"/>
    <w:rsid w:val="7184424C"/>
    <w:rsid w:val="718730A6"/>
    <w:rsid w:val="7188B1C1"/>
    <w:rsid w:val="718A7034"/>
    <w:rsid w:val="718AE7B2"/>
    <w:rsid w:val="718AE99D"/>
    <w:rsid w:val="718B63B8"/>
    <w:rsid w:val="718E4B7D"/>
    <w:rsid w:val="718F245D"/>
    <w:rsid w:val="7193F2B8"/>
    <w:rsid w:val="71955DAF"/>
    <w:rsid w:val="7195EA67"/>
    <w:rsid w:val="71960E0D"/>
    <w:rsid w:val="7196BA1E"/>
    <w:rsid w:val="719D29F3"/>
    <w:rsid w:val="719DE2A9"/>
    <w:rsid w:val="719E1C9A"/>
    <w:rsid w:val="719E72D0"/>
    <w:rsid w:val="719E922A"/>
    <w:rsid w:val="71A00C10"/>
    <w:rsid w:val="71A18927"/>
    <w:rsid w:val="71A55570"/>
    <w:rsid w:val="71A5D38C"/>
    <w:rsid w:val="71A6307F"/>
    <w:rsid w:val="71A8D493"/>
    <w:rsid w:val="71AA9AB1"/>
    <w:rsid w:val="71AC5F43"/>
    <w:rsid w:val="71AD0941"/>
    <w:rsid w:val="71AD2A0C"/>
    <w:rsid w:val="71AD3098"/>
    <w:rsid w:val="71AD7369"/>
    <w:rsid w:val="71ADD923"/>
    <w:rsid w:val="71AE873C"/>
    <w:rsid w:val="71B0F342"/>
    <w:rsid w:val="71B12DE3"/>
    <w:rsid w:val="71B3380C"/>
    <w:rsid w:val="71B376E4"/>
    <w:rsid w:val="71B66EC1"/>
    <w:rsid w:val="71B7FFEA"/>
    <w:rsid w:val="71B86F12"/>
    <w:rsid w:val="71B8825B"/>
    <w:rsid w:val="71B9ECAD"/>
    <w:rsid w:val="71BA9427"/>
    <w:rsid w:val="71BBA0AE"/>
    <w:rsid w:val="71BBCB99"/>
    <w:rsid w:val="71BC4A1C"/>
    <w:rsid w:val="71BC4BDA"/>
    <w:rsid w:val="71BC96EC"/>
    <w:rsid w:val="71BCD9FB"/>
    <w:rsid w:val="71BDF235"/>
    <w:rsid w:val="71BEAC34"/>
    <w:rsid w:val="71BF4C0D"/>
    <w:rsid w:val="71BF8F28"/>
    <w:rsid w:val="71C2151B"/>
    <w:rsid w:val="71C2342A"/>
    <w:rsid w:val="71C2A868"/>
    <w:rsid w:val="71C34523"/>
    <w:rsid w:val="71C42E06"/>
    <w:rsid w:val="71C4656D"/>
    <w:rsid w:val="71C4D5F6"/>
    <w:rsid w:val="71C55956"/>
    <w:rsid w:val="71C5CD4E"/>
    <w:rsid w:val="71C7A932"/>
    <w:rsid w:val="71CA5E1E"/>
    <w:rsid w:val="71CC3D4B"/>
    <w:rsid w:val="71CEB2EA"/>
    <w:rsid w:val="71CECF0A"/>
    <w:rsid w:val="71D0AA87"/>
    <w:rsid w:val="71D1399A"/>
    <w:rsid w:val="71D3FC01"/>
    <w:rsid w:val="71D40477"/>
    <w:rsid w:val="71D9F697"/>
    <w:rsid w:val="71DC23BA"/>
    <w:rsid w:val="71DC9312"/>
    <w:rsid w:val="71DDBAD1"/>
    <w:rsid w:val="71DE56F5"/>
    <w:rsid w:val="71DF7C91"/>
    <w:rsid w:val="71E02DE1"/>
    <w:rsid w:val="71E0B659"/>
    <w:rsid w:val="71E1BDB5"/>
    <w:rsid w:val="71E31401"/>
    <w:rsid w:val="71E36155"/>
    <w:rsid w:val="71E4ED62"/>
    <w:rsid w:val="71E4FFDD"/>
    <w:rsid w:val="71E69815"/>
    <w:rsid w:val="71E7320B"/>
    <w:rsid w:val="71E86944"/>
    <w:rsid w:val="71E87C4B"/>
    <w:rsid w:val="71E9E951"/>
    <w:rsid w:val="71EA0F89"/>
    <w:rsid w:val="71EB5213"/>
    <w:rsid w:val="71EB7293"/>
    <w:rsid w:val="71EBD96E"/>
    <w:rsid w:val="71ECA99B"/>
    <w:rsid w:val="71ECFEA6"/>
    <w:rsid w:val="71ED577C"/>
    <w:rsid w:val="71EE0C23"/>
    <w:rsid w:val="71EF7560"/>
    <w:rsid w:val="71F06E9B"/>
    <w:rsid w:val="71F07F87"/>
    <w:rsid w:val="71F23E4C"/>
    <w:rsid w:val="71F27A54"/>
    <w:rsid w:val="71F2FD8B"/>
    <w:rsid w:val="71F37876"/>
    <w:rsid w:val="71F3D816"/>
    <w:rsid w:val="71F59C9E"/>
    <w:rsid w:val="71F68830"/>
    <w:rsid w:val="71F8316F"/>
    <w:rsid w:val="71F8BC64"/>
    <w:rsid w:val="71F9B3CB"/>
    <w:rsid w:val="71FAA03A"/>
    <w:rsid w:val="71FACC06"/>
    <w:rsid w:val="71FBB7DF"/>
    <w:rsid w:val="71FBE77E"/>
    <w:rsid w:val="71FDBD09"/>
    <w:rsid w:val="71FF0B74"/>
    <w:rsid w:val="7200307F"/>
    <w:rsid w:val="7201DF6A"/>
    <w:rsid w:val="72020D6C"/>
    <w:rsid w:val="7202171B"/>
    <w:rsid w:val="72042B69"/>
    <w:rsid w:val="72050530"/>
    <w:rsid w:val="7205CFA3"/>
    <w:rsid w:val="720770CA"/>
    <w:rsid w:val="7208F87F"/>
    <w:rsid w:val="7209B3B5"/>
    <w:rsid w:val="720AF4F3"/>
    <w:rsid w:val="720B0662"/>
    <w:rsid w:val="720BF29D"/>
    <w:rsid w:val="720DA5AF"/>
    <w:rsid w:val="720E659E"/>
    <w:rsid w:val="720E94D7"/>
    <w:rsid w:val="720FDB97"/>
    <w:rsid w:val="72106293"/>
    <w:rsid w:val="72107B4E"/>
    <w:rsid w:val="721258F3"/>
    <w:rsid w:val="72126724"/>
    <w:rsid w:val="7212D270"/>
    <w:rsid w:val="72148952"/>
    <w:rsid w:val="7214E0BB"/>
    <w:rsid w:val="721651C1"/>
    <w:rsid w:val="721A710A"/>
    <w:rsid w:val="721C27F4"/>
    <w:rsid w:val="721D4484"/>
    <w:rsid w:val="721ED337"/>
    <w:rsid w:val="721EF2DC"/>
    <w:rsid w:val="721F6310"/>
    <w:rsid w:val="721FCA6F"/>
    <w:rsid w:val="7221962B"/>
    <w:rsid w:val="7224615E"/>
    <w:rsid w:val="7228369C"/>
    <w:rsid w:val="722AA8E3"/>
    <w:rsid w:val="722BBF66"/>
    <w:rsid w:val="722EC812"/>
    <w:rsid w:val="722F44E7"/>
    <w:rsid w:val="7231481C"/>
    <w:rsid w:val="72323A3F"/>
    <w:rsid w:val="72350226"/>
    <w:rsid w:val="72351209"/>
    <w:rsid w:val="7236A0A1"/>
    <w:rsid w:val="7237056E"/>
    <w:rsid w:val="723747BA"/>
    <w:rsid w:val="7237FB94"/>
    <w:rsid w:val="723CAE03"/>
    <w:rsid w:val="723FA47B"/>
    <w:rsid w:val="72406BA0"/>
    <w:rsid w:val="7240BDC6"/>
    <w:rsid w:val="7242DE3D"/>
    <w:rsid w:val="7243BBBE"/>
    <w:rsid w:val="72447CAF"/>
    <w:rsid w:val="7245F5FF"/>
    <w:rsid w:val="7245F753"/>
    <w:rsid w:val="72465468"/>
    <w:rsid w:val="72478A4B"/>
    <w:rsid w:val="7248267C"/>
    <w:rsid w:val="72488A2D"/>
    <w:rsid w:val="72490DF3"/>
    <w:rsid w:val="7249745A"/>
    <w:rsid w:val="7249EAF3"/>
    <w:rsid w:val="724AA38A"/>
    <w:rsid w:val="724AB3AD"/>
    <w:rsid w:val="724AD672"/>
    <w:rsid w:val="724BA672"/>
    <w:rsid w:val="724C48D3"/>
    <w:rsid w:val="724E9730"/>
    <w:rsid w:val="724FC982"/>
    <w:rsid w:val="72501440"/>
    <w:rsid w:val="725087B6"/>
    <w:rsid w:val="725145A7"/>
    <w:rsid w:val="725154CD"/>
    <w:rsid w:val="725193F6"/>
    <w:rsid w:val="725391A0"/>
    <w:rsid w:val="72555A26"/>
    <w:rsid w:val="7257354E"/>
    <w:rsid w:val="72574CF5"/>
    <w:rsid w:val="7259B765"/>
    <w:rsid w:val="725B171B"/>
    <w:rsid w:val="725B726E"/>
    <w:rsid w:val="725C4AF8"/>
    <w:rsid w:val="725DDDFC"/>
    <w:rsid w:val="725F64A7"/>
    <w:rsid w:val="725F8FF2"/>
    <w:rsid w:val="72611D2A"/>
    <w:rsid w:val="726328DC"/>
    <w:rsid w:val="726443B5"/>
    <w:rsid w:val="7269B660"/>
    <w:rsid w:val="726B1696"/>
    <w:rsid w:val="726BAB30"/>
    <w:rsid w:val="726C1371"/>
    <w:rsid w:val="726DA4B3"/>
    <w:rsid w:val="726E902C"/>
    <w:rsid w:val="726FEC8E"/>
    <w:rsid w:val="7270E12B"/>
    <w:rsid w:val="7272E3BF"/>
    <w:rsid w:val="7273D9FC"/>
    <w:rsid w:val="727584DB"/>
    <w:rsid w:val="72759316"/>
    <w:rsid w:val="7275BDA6"/>
    <w:rsid w:val="72764F16"/>
    <w:rsid w:val="72787944"/>
    <w:rsid w:val="727A9257"/>
    <w:rsid w:val="727ABD3E"/>
    <w:rsid w:val="727CF823"/>
    <w:rsid w:val="727D1C83"/>
    <w:rsid w:val="727EDDAF"/>
    <w:rsid w:val="727FCCC1"/>
    <w:rsid w:val="727FE39E"/>
    <w:rsid w:val="72809209"/>
    <w:rsid w:val="7283409C"/>
    <w:rsid w:val="7283DBD2"/>
    <w:rsid w:val="728679DF"/>
    <w:rsid w:val="7286803D"/>
    <w:rsid w:val="72898D5B"/>
    <w:rsid w:val="728B40B1"/>
    <w:rsid w:val="728BAF77"/>
    <w:rsid w:val="728BC443"/>
    <w:rsid w:val="728C214F"/>
    <w:rsid w:val="728D4D32"/>
    <w:rsid w:val="728E056E"/>
    <w:rsid w:val="728E6842"/>
    <w:rsid w:val="728EBC36"/>
    <w:rsid w:val="728F878B"/>
    <w:rsid w:val="7290AABF"/>
    <w:rsid w:val="72919A41"/>
    <w:rsid w:val="7291A2FC"/>
    <w:rsid w:val="7291A503"/>
    <w:rsid w:val="729281FE"/>
    <w:rsid w:val="72936519"/>
    <w:rsid w:val="72954735"/>
    <w:rsid w:val="7298738F"/>
    <w:rsid w:val="7299894F"/>
    <w:rsid w:val="729A0BA3"/>
    <w:rsid w:val="729BA966"/>
    <w:rsid w:val="729BB9BE"/>
    <w:rsid w:val="729F2D0A"/>
    <w:rsid w:val="729F6454"/>
    <w:rsid w:val="72A0DBB2"/>
    <w:rsid w:val="72A33EAE"/>
    <w:rsid w:val="72A346B4"/>
    <w:rsid w:val="72A38264"/>
    <w:rsid w:val="72A53893"/>
    <w:rsid w:val="72AA8DF5"/>
    <w:rsid w:val="72AC5EA3"/>
    <w:rsid w:val="72AF4537"/>
    <w:rsid w:val="72AFBEE4"/>
    <w:rsid w:val="72B08638"/>
    <w:rsid w:val="72B15944"/>
    <w:rsid w:val="72B18257"/>
    <w:rsid w:val="72B49783"/>
    <w:rsid w:val="72B8691B"/>
    <w:rsid w:val="72BBAFFB"/>
    <w:rsid w:val="72BCC991"/>
    <w:rsid w:val="72C22A9C"/>
    <w:rsid w:val="72C23B93"/>
    <w:rsid w:val="72C3B9FD"/>
    <w:rsid w:val="72C63D16"/>
    <w:rsid w:val="72C6835D"/>
    <w:rsid w:val="72C7627E"/>
    <w:rsid w:val="72C7F96A"/>
    <w:rsid w:val="72CA820B"/>
    <w:rsid w:val="72CD87D9"/>
    <w:rsid w:val="72CDD0A1"/>
    <w:rsid w:val="72CE5492"/>
    <w:rsid w:val="72CFC5E0"/>
    <w:rsid w:val="72D12597"/>
    <w:rsid w:val="72D19BD0"/>
    <w:rsid w:val="72D2583E"/>
    <w:rsid w:val="72D30ECE"/>
    <w:rsid w:val="72D4CD80"/>
    <w:rsid w:val="72D53F8C"/>
    <w:rsid w:val="72D85ADC"/>
    <w:rsid w:val="72D8F1DB"/>
    <w:rsid w:val="72D9D8F2"/>
    <w:rsid w:val="72DBA6CD"/>
    <w:rsid w:val="72E1F72E"/>
    <w:rsid w:val="72E391BE"/>
    <w:rsid w:val="72E4B632"/>
    <w:rsid w:val="72E54EB7"/>
    <w:rsid w:val="72E5F7D6"/>
    <w:rsid w:val="72E66778"/>
    <w:rsid w:val="72E7331B"/>
    <w:rsid w:val="72E75855"/>
    <w:rsid w:val="72EC3491"/>
    <w:rsid w:val="72EFED25"/>
    <w:rsid w:val="72F3B474"/>
    <w:rsid w:val="72F3D7C2"/>
    <w:rsid w:val="72F438BC"/>
    <w:rsid w:val="72F5291A"/>
    <w:rsid w:val="72F5F0F2"/>
    <w:rsid w:val="72FB80AF"/>
    <w:rsid w:val="72FD5731"/>
    <w:rsid w:val="72FD8C8D"/>
    <w:rsid w:val="72FF1464"/>
    <w:rsid w:val="72FF45A5"/>
    <w:rsid w:val="72FFF463"/>
    <w:rsid w:val="730128DA"/>
    <w:rsid w:val="73017655"/>
    <w:rsid w:val="73065C84"/>
    <w:rsid w:val="7306AF4C"/>
    <w:rsid w:val="730791C5"/>
    <w:rsid w:val="7309F7DB"/>
    <w:rsid w:val="730DF02A"/>
    <w:rsid w:val="730EBA0F"/>
    <w:rsid w:val="730F3982"/>
    <w:rsid w:val="730FBD35"/>
    <w:rsid w:val="7310827F"/>
    <w:rsid w:val="7310DFCB"/>
    <w:rsid w:val="73112A63"/>
    <w:rsid w:val="73113125"/>
    <w:rsid w:val="73121A33"/>
    <w:rsid w:val="73123ECF"/>
    <w:rsid w:val="73132032"/>
    <w:rsid w:val="73138712"/>
    <w:rsid w:val="7315861C"/>
    <w:rsid w:val="7315CCAC"/>
    <w:rsid w:val="73162321"/>
    <w:rsid w:val="73168F55"/>
    <w:rsid w:val="731911CC"/>
    <w:rsid w:val="731A58D3"/>
    <w:rsid w:val="731AE8C8"/>
    <w:rsid w:val="731C35D3"/>
    <w:rsid w:val="731D706D"/>
    <w:rsid w:val="731D8CA3"/>
    <w:rsid w:val="731F006D"/>
    <w:rsid w:val="731F1DAE"/>
    <w:rsid w:val="73206C6A"/>
    <w:rsid w:val="73216F87"/>
    <w:rsid w:val="7321B8BA"/>
    <w:rsid w:val="7322DD32"/>
    <w:rsid w:val="7323F220"/>
    <w:rsid w:val="73268C28"/>
    <w:rsid w:val="73276F47"/>
    <w:rsid w:val="732855BF"/>
    <w:rsid w:val="73295BA3"/>
    <w:rsid w:val="73299FEA"/>
    <w:rsid w:val="732B80F0"/>
    <w:rsid w:val="732E6ED0"/>
    <w:rsid w:val="732FED32"/>
    <w:rsid w:val="7330DF60"/>
    <w:rsid w:val="7333046D"/>
    <w:rsid w:val="73331FEC"/>
    <w:rsid w:val="73334387"/>
    <w:rsid w:val="73337863"/>
    <w:rsid w:val="73364A38"/>
    <w:rsid w:val="7338CB04"/>
    <w:rsid w:val="733A38B1"/>
    <w:rsid w:val="733B4220"/>
    <w:rsid w:val="733C859E"/>
    <w:rsid w:val="733D6748"/>
    <w:rsid w:val="733FFEDE"/>
    <w:rsid w:val="73409DE3"/>
    <w:rsid w:val="73416467"/>
    <w:rsid w:val="734532F1"/>
    <w:rsid w:val="73458A16"/>
    <w:rsid w:val="7346240C"/>
    <w:rsid w:val="7349059F"/>
    <w:rsid w:val="73494CB3"/>
    <w:rsid w:val="734B875F"/>
    <w:rsid w:val="734C5046"/>
    <w:rsid w:val="734E60CC"/>
    <w:rsid w:val="734F8389"/>
    <w:rsid w:val="734FCF99"/>
    <w:rsid w:val="73505232"/>
    <w:rsid w:val="73517413"/>
    <w:rsid w:val="735717C6"/>
    <w:rsid w:val="7358A770"/>
    <w:rsid w:val="735A4278"/>
    <w:rsid w:val="735B915F"/>
    <w:rsid w:val="735C61C7"/>
    <w:rsid w:val="735CC54D"/>
    <w:rsid w:val="735ED66F"/>
    <w:rsid w:val="7360CE26"/>
    <w:rsid w:val="73620CDA"/>
    <w:rsid w:val="73624789"/>
    <w:rsid w:val="7364DF68"/>
    <w:rsid w:val="73654A33"/>
    <w:rsid w:val="736554B2"/>
    <w:rsid w:val="7365C907"/>
    <w:rsid w:val="73663A95"/>
    <w:rsid w:val="73671CE3"/>
    <w:rsid w:val="7368C935"/>
    <w:rsid w:val="736AB441"/>
    <w:rsid w:val="736B2459"/>
    <w:rsid w:val="736B84A9"/>
    <w:rsid w:val="736BE15A"/>
    <w:rsid w:val="736CB685"/>
    <w:rsid w:val="736EFEE2"/>
    <w:rsid w:val="736FA9A5"/>
    <w:rsid w:val="736FB627"/>
    <w:rsid w:val="736FF5C5"/>
    <w:rsid w:val="7371A659"/>
    <w:rsid w:val="73740032"/>
    <w:rsid w:val="7376B2DC"/>
    <w:rsid w:val="7376D24D"/>
    <w:rsid w:val="7377D8DA"/>
    <w:rsid w:val="7377E34B"/>
    <w:rsid w:val="73795A3C"/>
    <w:rsid w:val="737DBF28"/>
    <w:rsid w:val="737DCEBC"/>
    <w:rsid w:val="737F67BF"/>
    <w:rsid w:val="73819FD0"/>
    <w:rsid w:val="7385AD53"/>
    <w:rsid w:val="738953FE"/>
    <w:rsid w:val="738A874E"/>
    <w:rsid w:val="738B1B86"/>
    <w:rsid w:val="738B4D8E"/>
    <w:rsid w:val="738C4FE8"/>
    <w:rsid w:val="738D2C45"/>
    <w:rsid w:val="73911A41"/>
    <w:rsid w:val="7391BE93"/>
    <w:rsid w:val="7391F6F2"/>
    <w:rsid w:val="73924F0C"/>
    <w:rsid w:val="7394214B"/>
    <w:rsid w:val="73942EF7"/>
    <w:rsid w:val="7394816E"/>
    <w:rsid w:val="7394D7AB"/>
    <w:rsid w:val="73992ACF"/>
    <w:rsid w:val="739A2009"/>
    <w:rsid w:val="739ACD30"/>
    <w:rsid w:val="739AF0F2"/>
    <w:rsid w:val="739C75C0"/>
    <w:rsid w:val="739D4734"/>
    <w:rsid w:val="739D9BA8"/>
    <w:rsid w:val="739EE703"/>
    <w:rsid w:val="73A0CB7D"/>
    <w:rsid w:val="73A4017B"/>
    <w:rsid w:val="73A66C96"/>
    <w:rsid w:val="73A913D0"/>
    <w:rsid w:val="73A9156E"/>
    <w:rsid w:val="73AA0294"/>
    <w:rsid w:val="73AAD025"/>
    <w:rsid w:val="73AAE72B"/>
    <w:rsid w:val="73AB9804"/>
    <w:rsid w:val="73AC37B8"/>
    <w:rsid w:val="73ACDDFB"/>
    <w:rsid w:val="73AD2889"/>
    <w:rsid w:val="73B09E29"/>
    <w:rsid w:val="73B0EC18"/>
    <w:rsid w:val="73B23280"/>
    <w:rsid w:val="73B2C740"/>
    <w:rsid w:val="73B33735"/>
    <w:rsid w:val="73B4C59D"/>
    <w:rsid w:val="73B4D160"/>
    <w:rsid w:val="73B66DDD"/>
    <w:rsid w:val="73B73EA3"/>
    <w:rsid w:val="73B96008"/>
    <w:rsid w:val="73BAD0DE"/>
    <w:rsid w:val="73BC16C1"/>
    <w:rsid w:val="73BD5F99"/>
    <w:rsid w:val="73BEB06A"/>
    <w:rsid w:val="73C000F3"/>
    <w:rsid w:val="73C18EB4"/>
    <w:rsid w:val="73C335AD"/>
    <w:rsid w:val="73C39C75"/>
    <w:rsid w:val="73C43E47"/>
    <w:rsid w:val="73C581D5"/>
    <w:rsid w:val="73C8D443"/>
    <w:rsid w:val="73CA556D"/>
    <w:rsid w:val="73CB6311"/>
    <w:rsid w:val="73CC5941"/>
    <w:rsid w:val="73CFE19F"/>
    <w:rsid w:val="73D1E1E6"/>
    <w:rsid w:val="73D2FD1F"/>
    <w:rsid w:val="73D32986"/>
    <w:rsid w:val="73D3AD19"/>
    <w:rsid w:val="73D3F7AC"/>
    <w:rsid w:val="73D44185"/>
    <w:rsid w:val="73D7DF65"/>
    <w:rsid w:val="73D8BCB5"/>
    <w:rsid w:val="73DD93F4"/>
    <w:rsid w:val="73DE86F1"/>
    <w:rsid w:val="73E0E0F1"/>
    <w:rsid w:val="73E3F08C"/>
    <w:rsid w:val="73E3F120"/>
    <w:rsid w:val="73E5A9A2"/>
    <w:rsid w:val="73E677C5"/>
    <w:rsid w:val="73E79190"/>
    <w:rsid w:val="73E7F4D2"/>
    <w:rsid w:val="73E87B96"/>
    <w:rsid w:val="73E90140"/>
    <w:rsid w:val="73E9DF13"/>
    <w:rsid w:val="73EB879D"/>
    <w:rsid w:val="73EC672F"/>
    <w:rsid w:val="73ED78A3"/>
    <w:rsid w:val="73EEDDA3"/>
    <w:rsid w:val="73EF049D"/>
    <w:rsid w:val="73EF6FF7"/>
    <w:rsid w:val="73F0643B"/>
    <w:rsid w:val="73F34EF6"/>
    <w:rsid w:val="73F38AD6"/>
    <w:rsid w:val="73F3DBC7"/>
    <w:rsid w:val="73F4DF48"/>
    <w:rsid w:val="73F4EE8E"/>
    <w:rsid w:val="73F50C5B"/>
    <w:rsid w:val="73F7302D"/>
    <w:rsid w:val="73F93DA7"/>
    <w:rsid w:val="73FB0B64"/>
    <w:rsid w:val="73FB3A5F"/>
    <w:rsid w:val="73FE9D13"/>
    <w:rsid w:val="73FF06FF"/>
    <w:rsid w:val="73FF30F4"/>
    <w:rsid w:val="73FF3412"/>
    <w:rsid w:val="73FF5358"/>
    <w:rsid w:val="74013737"/>
    <w:rsid w:val="7401C77F"/>
    <w:rsid w:val="740479F3"/>
    <w:rsid w:val="74054342"/>
    <w:rsid w:val="740734E3"/>
    <w:rsid w:val="740950CA"/>
    <w:rsid w:val="740A1F19"/>
    <w:rsid w:val="740B1A5D"/>
    <w:rsid w:val="740BF521"/>
    <w:rsid w:val="740C3B5D"/>
    <w:rsid w:val="740D9B85"/>
    <w:rsid w:val="740DA311"/>
    <w:rsid w:val="740E7316"/>
    <w:rsid w:val="740E945D"/>
    <w:rsid w:val="740EA23C"/>
    <w:rsid w:val="740EBE67"/>
    <w:rsid w:val="740EF372"/>
    <w:rsid w:val="740EFD0A"/>
    <w:rsid w:val="740F03D5"/>
    <w:rsid w:val="7410162C"/>
    <w:rsid w:val="741099EC"/>
    <w:rsid w:val="7410A60D"/>
    <w:rsid w:val="7411253F"/>
    <w:rsid w:val="7412F9A8"/>
    <w:rsid w:val="74136FE2"/>
    <w:rsid w:val="7413B1A7"/>
    <w:rsid w:val="741425B5"/>
    <w:rsid w:val="7414491F"/>
    <w:rsid w:val="74150616"/>
    <w:rsid w:val="74193892"/>
    <w:rsid w:val="741AAAFD"/>
    <w:rsid w:val="741B2CEB"/>
    <w:rsid w:val="741B5D8E"/>
    <w:rsid w:val="7420BE9D"/>
    <w:rsid w:val="7421461B"/>
    <w:rsid w:val="7421E613"/>
    <w:rsid w:val="74259D6F"/>
    <w:rsid w:val="7426864A"/>
    <w:rsid w:val="7426A19E"/>
    <w:rsid w:val="7428BC82"/>
    <w:rsid w:val="742C9CC2"/>
    <w:rsid w:val="742CD479"/>
    <w:rsid w:val="742E9A5B"/>
    <w:rsid w:val="742EB75B"/>
    <w:rsid w:val="7430665F"/>
    <w:rsid w:val="7430BACF"/>
    <w:rsid w:val="7432CBB8"/>
    <w:rsid w:val="7435A571"/>
    <w:rsid w:val="7436188B"/>
    <w:rsid w:val="743BEB99"/>
    <w:rsid w:val="743CBBC7"/>
    <w:rsid w:val="743D193B"/>
    <w:rsid w:val="743F0C44"/>
    <w:rsid w:val="743F4D97"/>
    <w:rsid w:val="74406210"/>
    <w:rsid w:val="7441C84A"/>
    <w:rsid w:val="744248E1"/>
    <w:rsid w:val="74442D95"/>
    <w:rsid w:val="74451A80"/>
    <w:rsid w:val="7446B0C8"/>
    <w:rsid w:val="7449025F"/>
    <w:rsid w:val="744CC755"/>
    <w:rsid w:val="744D2A0F"/>
    <w:rsid w:val="744F4693"/>
    <w:rsid w:val="745153ED"/>
    <w:rsid w:val="74516384"/>
    <w:rsid w:val="74522D8A"/>
    <w:rsid w:val="74527347"/>
    <w:rsid w:val="74537D0B"/>
    <w:rsid w:val="7454284C"/>
    <w:rsid w:val="745474A0"/>
    <w:rsid w:val="745674D8"/>
    <w:rsid w:val="74572B94"/>
    <w:rsid w:val="7458AFEC"/>
    <w:rsid w:val="74594A57"/>
    <w:rsid w:val="7459749E"/>
    <w:rsid w:val="7459EC53"/>
    <w:rsid w:val="745B2A44"/>
    <w:rsid w:val="745C1864"/>
    <w:rsid w:val="745DD257"/>
    <w:rsid w:val="745E72EE"/>
    <w:rsid w:val="745FD282"/>
    <w:rsid w:val="74602F1E"/>
    <w:rsid w:val="7460974E"/>
    <w:rsid w:val="7463D1B7"/>
    <w:rsid w:val="7464EAB3"/>
    <w:rsid w:val="746621F9"/>
    <w:rsid w:val="7469409C"/>
    <w:rsid w:val="746A285A"/>
    <w:rsid w:val="746BE375"/>
    <w:rsid w:val="746C146B"/>
    <w:rsid w:val="746F2951"/>
    <w:rsid w:val="746F6C98"/>
    <w:rsid w:val="747606A2"/>
    <w:rsid w:val="74767A14"/>
    <w:rsid w:val="747866F4"/>
    <w:rsid w:val="74790B1F"/>
    <w:rsid w:val="747B5C4C"/>
    <w:rsid w:val="747C5C9E"/>
    <w:rsid w:val="747EA08A"/>
    <w:rsid w:val="7481A8F7"/>
    <w:rsid w:val="7481E07A"/>
    <w:rsid w:val="7485EC89"/>
    <w:rsid w:val="7485F43A"/>
    <w:rsid w:val="74885A3B"/>
    <w:rsid w:val="7488E40C"/>
    <w:rsid w:val="7489590A"/>
    <w:rsid w:val="7489F16E"/>
    <w:rsid w:val="748C2379"/>
    <w:rsid w:val="748C2489"/>
    <w:rsid w:val="748CA043"/>
    <w:rsid w:val="74925373"/>
    <w:rsid w:val="74941A52"/>
    <w:rsid w:val="74957750"/>
    <w:rsid w:val="7495D986"/>
    <w:rsid w:val="749871F9"/>
    <w:rsid w:val="7498DEC4"/>
    <w:rsid w:val="74992F35"/>
    <w:rsid w:val="749AB8DA"/>
    <w:rsid w:val="749C8565"/>
    <w:rsid w:val="74A2AE48"/>
    <w:rsid w:val="74A31FCE"/>
    <w:rsid w:val="74A602E0"/>
    <w:rsid w:val="74A683A2"/>
    <w:rsid w:val="74A7DAFB"/>
    <w:rsid w:val="74A92D44"/>
    <w:rsid w:val="74A9EE15"/>
    <w:rsid w:val="74ACDC51"/>
    <w:rsid w:val="74AE40E9"/>
    <w:rsid w:val="74AFE9F1"/>
    <w:rsid w:val="74B19CCA"/>
    <w:rsid w:val="74B1A1DD"/>
    <w:rsid w:val="74B3B0B5"/>
    <w:rsid w:val="74B40460"/>
    <w:rsid w:val="74B44318"/>
    <w:rsid w:val="74B4A021"/>
    <w:rsid w:val="74B5EEF5"/>
    <w:rsid w:val="74B92690"/>
    <w:rsid w:val="74BC6898"/>
    <w:rsid w:val="74BC7F17"/>
    <w:rsid w:val="74BD1A9F"/>
    <w:rsid w:val="74BD9EBA"/>
    <w:rsid w:val="74BEAA9B"/>
    <w:rsid w:val="74BED72F"/>
    <w:rsid w:val="74C0A070"/>
    <w:rsid w:val="74C0B0C8"/>
    <w:rsid w:val="74C0D61D"/>
    <w:rsid w:val="74C211AA"/>
    <w:rsid w:val="74C2164A"/>
    <w:rsid w:val="74C3CE4E"/>
    <w:rsid w:val="74C3D069"/>
    <w:rsid w:val="74C4987D"/>
    <w:rsid w:val="74C5EDCE"/>
    <w:rsid w:val="74C77220"/>
    <w:rsid w:val="74C80EE0"/>
    <w:rsid w:val="74C8C5F6"/>
    <w:rsid w:val="74C90433"/>
    <w:rsid w:val="74CB5BC1"/>
    <w:rsid w:val="74CBBD93"/>
    <w:rsid w:val="74CC9C43"/>
    <w:rsid w:val="74CCAA77"/>
    <w:rsid w:val="74CED34A"/>
    <w:rsid w:val="74CF79DE"/>
    <w:rsid w:val="74D0956E"/>
    <w:rsid w:val="74D0B41E"/>
    <w:rsid w:val="74D17311"/>
    <w:rsid w:val="74D1C159"/>
    <w:rsid w:val="74D32CB6"/>
    <w:rsid w:val="74D7685A"/>
    <w:rsid w:val="74DA98D4"/>
    <w:rsid w:val="74DB609D"/>
    <w:rsid w:val="74DBACAF"/>
    <w:rsid w:val="74DBD241"/>
    <w:rsid w:val="74DBF2CE"/>
    <w:rsid w:val="74DBF34E"/>
    <w:rsid w:val="74DD3B59"/>
    <w:rsid w:val="74DDECBF"/>
    <w:rsid w:val="74DFA565"/>
    <w:rsid w:val="74E08C7A"/>
    <w:rsid w:val="74E1A9B9"/>
    <w:rsid w:val="74E35AD3"/>
    <w:rsid w:val="74E56560"/>
    <w:rsid w:val="74E5D35F"/>
    <w:rsid w:val="74E63563"/>
    <w:rsid w:val="74E67BCC"/>
    <w:rsid w:val="74E71CB7"/>
    <w:rsid w:val="74E7B30F"/>
    <w:rsid w:val="74E7D753"/>
    <w:rsid w:val="74E80C7F"/>
    <w:rsid w:val="74EA5FDB"/>
    <w:rsid w:val="74F3B459"/>
    <w:rsid w:val="74F3ED92"/>
    <w:rsid w:val="74F4E62C"/>
    <w:rsid w:val="74F5A40A"/>
    <w:rsid w:val="74F6239E"/>
    <w:rsid w:val="74F70896"/>
    <w:rsid w:val="74F7BBA8"/>
    <w:rsid w:val="74F907DA"/>
    <w:rsid w:val="74FA6255"/>
    <w:rsid w:val="74FCE65F"/>
    <w:rsid w:val="74FDEE50"/>
    <w:rsid w:val="74FFB8D5"/>
    <w:rsid w:val="75009230"/>
    <w:rsid w:val="750192BD"/>
    <w:rsid w:val="750256D4"/>
    <w:rsid w:val="7502B4B1"/>
    <w:rsid w:val="75034368"/>
    <w:rsid w:val="7505DFAE"/>
    <w:rsid w:val="7507550A"/>
    <w:rsid w:val="75077CD1"/>
    <w:rsid w:val="750805EB"/>
    <w:rsid w:val="75088A8E"/>
    <w:rsid w:val="750949EF"/>
    <w:rsid w:val="750BC626"/>
    <w:rsid w:val="750D7F8C"/>
    <w:rsid w:val="750E56A2"/>
    <w:rsid w:val="750EE603"/>
    <w:rsid w:val="750F113C"/>
    <w:rsid w:val="7512E40A"/>
    <w:rsid w:val="75135C72"/>
    <w:rsid w:val="75139EBA"/>
    <w:rsid w:val="7514156F"/>
    <w:rsid w:val="75141C99"/>
    <w:rsid w:val="7514CA17"/>
    <w:rsid w:val="75160C01"/>
    <w:rsid w:val="7516360D"/>
    <w:rsid w:val="75164246"/>
    <w:rsid w:val="7517BF79"/>
    <w:rsid w:val="751CF487"/>
    <w:rsid w:val="751D2CB4"/>
    <w:rsid w:val="751F56F9"/>
    <w:rsid w:val="75213C4D"/>
    <w:rsid w:val="7525FEAD"/>
    <w:rsid w:val="7527408A"/>
    <w:rsid w:val="75290D66"/>
    <w:rsid w:val="752A26D0"/>
    <w:rsid w:val="752C5BC8"/>
    <w:rsid w:val="752D3996"/>
    <w:rsid w:val="752EA686"/>
    <w:rsid w:val="752F9FDB"/>
    <w:rsid w:val="7532D0DD"/>
    <w:rsid w:val="7533B6D0"/>
    <w:rsid w:val="75380726"/>
    <w:rsid w:val="7539FDFD"/>
    <w:rsid w:val="753B1476"/>
    <w:rsid w:val="753B8009"/>
    <w:rsid w:val="753BF885"/>
    <w:rsid w:val="753C825E"/>
    <w:rsid w:val="753CFDBC"/>
    <w:rsid w:val="753D9FA2"/>
    <w:rsid w:val="753DF347"/>
    <w:rsid w:val="753EE41E"/>
    <w:rsid w:val="75408A14"/>
    <w:rsid w:val="7543F787"/>
    <w:rsid w:val="7544E840"/>
    <w:rsid w:val="7545224C"/>
    <w:rsid w:val="754536EC"/>
    <w:rsid w:val="7546A245"/>
    <w:rsid w:val="75471933"/>
    <w:rsid w:val="754A3AA4"/>
    <w:rsid w:val="754A8FC6"/>
    <w:rsid w:val="754AD998"/>
    <w:rsid w:val="754B9DC2"/>
    <w:rsid w:val="754BBD47"/>
    <w:rsid w:val="754BC431"/>
    <w:rsid w:val="754C3E3D"/>
    <w:rsid w:val="754E22EE"/>
    <w:rsid w:val="754E733E"/>
    <w:rsid w:val="75505B71"/>
    <w:rsid w:val="7551D7D9"/>
    <w:rsid w:val="7554714A"/>
    <w:rsid w:val="75564BCD"/>
    <w:rsid w:val="755A213A"/>
    <w:rsid w:val="755C0D9D"/>
    <w:rsid w:val="755E79EC"/>
    <w:rsid w:val="755F31BC"/>
    <w:rsid w:val="755F49F8"/>
    <w:rsid w:val="755FA79B"/>
    <w:rsid w:val="756283A7"/>
    <w:rsid w:val="7563B482"/>
    <w:rsid w:val="75649AE6"/>
    <w:rsid w:val="75655F88"/>
    <w:rsid w:val="7565BCE0"/>
    <w:rsid w:val="7566636B"/>
    <w:rsid w:val="75679E5E"/>
    <w:rsid w:val="7567FEAA"/>
    <w:rsid w:val="756937CF"/>
    <w:rsid w:val="75698403"/>
    <w:rsid w:val="756A4CB1"/>
    <w:rsid w:val="756DC0B7"/>
    <w:rsid w:val="756E0E0A"/>
    <w:rsid w:val="756E4D0D"/>
    <w:rsid w:val="756E7151"/>
    <w:rsid w:val="757018EB"/>
    <w:rsid w:val="757078E8"/>
    <w:rsid w:val="7570D396"/>
    <w:rsid w:val="7575218B"/>
    <w:rsid w:val="7576179C"/>
    <w:rsid w:val="7577317A"/>
    <w:rsid w:val="75779BCC"/>
    <w:rsid w:val="757A8347"/>
    <w:rsid w:val="757C5A43"/>
    <w:rsid w:val="757CAD9E"/>
    <w:rsid w:val="757D03EB"/>
    <w:rsid w:val="757D5875"/>
    <w:rsid w:val="75801BF5"/>
    <w:rsid w:val="75802788"/>
    <w:rsid w:val="75804EA1"/>
    <w:rsid w:val="7581584A"/>
    <w:rsid w:val="7582738F"/>
    <w:rsid w:val="75830F48"/>
    <w:rsid w:val="75835ED0"/>
    <w:rsid w:val="75849E3C"/>
    <w:rsid w:val="7585B7E8"/>
    <w:rsid w:val="7585D85B"/>
    <w:rsid w:val="758757FE"/>
    <w:rsid w:val="758AD5CD"/>
    <w:rsid w:val="758CA9AA"/>
    <w:rsid w:val="758E2CA6"/>
    <w:rsid w:val="7592B705"/>
    <w:rsid w:val="7595B888"/>
    <w:rsid w:val="7596835D"/>
    <w:rsid w:val="7596ED8C"/>
    <w:rsid w:val="75981AE7"/>
    <w:rsid w:val="759876E8"/>
    <w:rsid w:val="75988EF8"/>
    <w:rsid w:val="75999042"/>
    <w:rsid w:val="7599DCFF"/>
    <w:rsid w:val="759C7017"/>
    <w:rsid w:val="759C87C7"/>
    <w:rsid w:val="759CABCD"/>
    <w:rsid w:val="759CC55F"/>
    <w:rsid w:val="759D3720"/>
    <w:rsid w:val="759EFA39"/>
    <w:rsid w:val="759FB8B0"/>
    <w:rsid w:val="75A161D8"/>
    <w:rsid w:val="75A254AC"/>
    <w:rsid w:val="75A2E8CD"/>
    <w:rsid w:val="75A48AC1"/>
    <w:rsid w:val="75A4C109"/>
    <w:rsid w:val="75A65AE3"/>
    <w:rsid w:val="75A8BE46"/>
    <w:rsid w:val="75AB64AA"/>
    <w:rsid w:val="75AC90F9"/>
    <w:rsid w:val="75AE0D43"/>
    <w:rsid w:val="75AE476E"/>
    <w:rsid w:val="75AED380"/>
    <w:rsid w:val="75B0663A"/>
    <w:rsid w:val="75B36D15"/>
    <w:rsid w:val="75B5B76E"/>
    <w:rsid w:val="75B675AB"/>
    <w:rsid w:val="75B75179"/>
    <w:rsid w:val="75B8CFBF"/>
    <w:rsid w:val="75B8DF50"/>
    <w:rsid w:val="75B914B8"/>
    <w:rsid w:val="75B9628F"/>
    <w:rsid w:val="75BAC161"/>
    <w:rsid w:val="75BC2646"/>
    <w:rsid w:val="75BCD137"/>
    <w:rsid w:val="75BD4B8B"/>
    <w:rsid w:val="75BF72AE"/>
    <w:rsid w:val="75C12E68"/>
    <w:rsid w:val="75C34ABA"/>
    <w:rsid w:val="75C7B948"/>
    <w:rsid w:val="75CA002B"/>
    <w:rsid w:val="75CE2E3B"/>
    <w:rsid w:val="75CECDB7"/>
    <w:rsid w:val="75D01031"/>
    <w:rsid w:val="75D1156C"/>
    <w:rsid w:val="75D28E1C"/>
    <w:rsid w:val="75D6F269"/>
    <w:rsid w:val="75D7AFAB"/>
    <w:rsid w:val="75D93CD8"/>
    <w:rsid w:val="75DAE1FF"/>
    <w:rsid w:val="75DC8012"/>
    <w:rsid w:val="75DE0C00"/>
    <w:rsid w:val="75DF12C0"/>
    <w:rsid w:val="75DFC950"/>
    <w:rsid w:val="75E028E4"/>
    <w:rsid w:val="75E0CE61"/>
    <w:rsid w:val="75E1A342"/>
    <w:rsid w:val="75E1C72C"/>
    <w:rsid w:val="75E1F3EF"/>
    <w:rsid w:val="75E2B5F9"/>
    <w:rsid w:val="75E4C6B3"/>
    <w:rsid w:val="75E6B423"/>
    <w:rsid w:val="75E774A1"/>
    <w:rsid w:val="75E8843E"/>
    <w:rsid w:val="75F138CD"/>
    <w:rsid w:val="75F34E50"/>
    <w:rsid w:val="75F3F87A"/>
    <w:rsid w:val="75F4CBB1"/>
    <w:rsid w:val="75F734E4"/>
    <w:rsid w:val="75F9B1E8"/>
    <w:rsid w:val="75F9C102"/>
    <w:rsid w:val="76005C65"/>
    <w:rsid w:val="76012BBC"/>
    <w:rsid w:val="7602985F"/>
    <w:rsid w:val="7603B444"/>
    <w:rsid w:val="76065939"/>
    <w:rsid w:val="7607BFE7"/>
    <w:rsid w:val="7608CA00"/>
    <w:rsid w:val="7608CBBC"/>
    <w:rsid w:val="7608D7EB"/>
    <w:rsid w:val="7609B156"/>
    <w:rsid w:val="7609E36E"/>
    <w:rsid w:val="760B07C7"/>
    <w:rsid w:val="760CFB38"/>
    <w:rsid w:val="760D252D"/>
    <w:rsid w:val="760DC4E8"/>
    <w:rsid w:val="760FE00A"/>
    <w:rsid w:val="7610762D"/>
    <w:rsid w:val="76111324"/>
    <w:rsid w:val="7611C4E2"/>
    <w:rsid w:val="761338D8"/>
    <w:rsid w:val="76138BCD"/>
    <w:rsid w:val="761A4534"/>
    <w:rsid w:val="761D4532"/>
    <w:rsid w:val="7620F99D"/>
    <w:rsid w:val="7622876E"/>
    <w:rsid w:val="76277CD1"/>
    <w:rsid w:val="7628082D"/>
    <w:rsid w:val="7628DC43"/>
    <w:rsid w:val="762AEAC7"/>
    <w:rsid w:val="762F7238"/>
    <w:rsid w:val="762F8B2B"/>
    <w:rsid w:val="762FB1CF"/>
    <w:rsid w:val="76319FE8"/>
    <w:rsid w:val="7631AEB3"/>
    <w:rsid w:val="763313DB"/>
    <w:rsid w:val="76332BED"/>
    <w:rsid w:val="76338C2F"/>
    <w:rsid w:val="76341AC4"/>
    <w:rsid w:val="76344775"/>
    <w:rsid w:val="7635D985"/>
    <w:rsid w:val="7639977D"/>
    <w:rsid w:val="763C8CE4"/>
    <w:rsid w:val="763DC0A6"/>
    <w:rsid w:val="763F8663"/>
    <w:rsid w:val="76401395"/>
    <w:rsid w:val="764059AA"/>
    <w:rsid w:val="76419B44"/>
    <w:rsid w:val="7641BA5B"/>
    <w:rsid w:val="76427AE2"/>
    <w:rsid w:val="76431C38"/>
    <w:rsid w:val="76443762"/>
    <w:rsid w:val="764472F6"/>
    <w:rsid w:val="76455989"/>
    <w:rsid w:val="7645F423"/>
    <w:rsid w:val="7645FC66"/>
    <w:rsid w:val="7646FCBC"/>
    <w:rsid w:val="7649CF36"/>
    <w:rsid w:val="764AF40D"/>
    <w:rsid w:val="764D46CC"/>
    <w:rsid w:val="764F29A2"/>
    <w:rsid w:val="765AED64"/>
    <w:rsid w:val="765B31C2"/>
    <w:rsid w:val="765B9418"/>
    <w:rsid w:val="765EC77F"/>
    <w:rsid w:val="7660BC90"/>
    <w:rsid w:val="76612EDB"/>
    <w:rsid w:val="766239CD"/>
    <w:rsid w:val="76668552"/>
    <w:rsid w:val="7666EE9C"/>
    <w:rsid w:val="7669B8D6"/>
    <w:rsid w:val="766BFECD"/>
    <w:rsid w:val="766CEB25"/>
    <w:rsid w:val="766ED016"/>
    <w:rsid w:val="766EE8E2"/>
    <w:rsid w:val="76708E39"/>
    <w:rsid w:val="76740183"/>
    <w:rsid w:val="76785788"/>
    <w:rsid w:val="76793597"/>
    <w:rsid w:val="767BDAB0"/>
    <w:rsid w:val="767C7CF0"/>
    <w:rsid w:val="767EDD15"/>
    <w:rsid w:val="76819CB8"/>
    <w:rsid w:val="76826749"/>
    <w:rsid w:val="76835B37"/>
    <w:rsid w:val="768764B1"/>
    <w:rsid w:val="768935C2"/>
    <w:rsid w:val="76896AD0"/>
    <w:rsid w:val="7689CE8C"/>
    <w:rsid w:val="7689D38B"/>
    <w:rsid w:val="768A5763"/>
    <w:rsid w:val="768CD99D"/>
    <w:rsid w:val="768D8B50"/>
    <w:rsid w:val="768E3970"/>
    <w:rsid w:val="768F12D5"/>
    <w:rsid w:val="769057B5"/>
    <w:rsid w:val="769168AA"/>
    <w:rsid w:val="7691F4DD"/>
    <w:rsid w:val="76971646"/>
    <w:rsid w:val="7697D8F2"/>
    <w:rsid w:val="76991CA2"/>
    <w:rsid w:val="769CCA5F"/>
    <w:rsid w:val="769FD7B5"/>
    <w:rsid w:val="76A11BDE"/>
    <w:rsid w:val="76A1EB0D"/>
    <w:rsid w:val="76A4FC31"/>
    <w:rsid w:val="76A547A1"/>
    <w:rsid w:val="76A5EDE7"/>
    <w:rsid w:val="76A622D3"/>
    <w:rsid w:val="76A8EB3D"/>
    <w:rsid w:val="76AAA1D8"/>
    <w:rsid w:val="76AABE3B"/>
    <w:rsid w:val="76ACA3F0"/>
    <w:rsid w:val="76AD9C9F"/>
    <w:rsid w:val="76AF162E"/>
    <w:rsid w:val="76B0BB25"/>
    <w:rsid w:val="76B16A96"/>
    <w:rsid w:val="76B23C23"/>
    <w:rsid w:val="76B2D40D"/>
    <w:rsid w:val="76B3E0FA"/>
    <w:rsid w:val="76B51BAC"/>
    <w:rsid w:val="76B531A5"/>
    <w:rsid w:val="76B68C94"/>
    <w:rsid w:val="76B9F7D1"/>
    <w:rsid w:val="76BA6B00"/>
    <w:rsid w:val="76BAA4BE"/>
    <w:rsid w:val="76BC493C"/>
    <w:rsid w:val="76BCFA5A"/>
    <w:rsid w:val="76C12CA7"/>
    <w:rsid w:val="76C1CF22"/>
    <w:rsid w:val="76C20FCD"/>
    <w:rsid w:val="76C34145"/>
    <w:rsid w:val="76C34619"/>
    <w:rsid w:val="76C35F6A"/>
    <w:rsid w:val="76C4C3F6"/>
    <w:rsid w:val="76C535E0"/>
    <w:rsid w:val="76C724A1"/>
    <w:rsid w:val="76CAC010"/>
    <w:rsid w:val="76CB62FF"/>
    <w:rsid w:val="76CCF952"/>
    <w:rsid w:val="76CD1719"/>
    <w:rsid w:val="76CEA082"/>
    <w:rsid w:val="76D04CB0"/>
    <w:rsid w:val="76D1027F"/>
    <w:rsid w:val="76D1DEBA"/>
    <w:rsid w:val="76D207EA"/>
    <w:rsid w:val="76D2E19A"/>
    <w:rsid w:val="76D3D5FE"/>
    <w:rsid w:val="76D66066"/>
    <w:rsid w:val="76D71A49"/>
    <w:rsid w:val="76D82ECD"/>
    <w:rsid w:val="76DD8E7E"/>
    <w:rsid w:val="76DEAA24"/>
    <w:rsid w:val="76E00BE3"/>
    <w:rsid w:val="76E18022"/>
    <w:rsid w:val="76E2447A"/>
    <w:rsid w:val="76E249A3"/>
    <w:rsid w:val="76E25897"/>
    <w:rsid w:val="76E4C014"/>
    <w:rsid w:val="76E4E6A7"/>
    <w:rsid w:val="76E619BF"/>
    <w:rsid w:val="76E98374"/>
    <w:rsid w:val="76E9D342"/>
    <w:rsid w:val="76EA7E33"/>
    <w:rsid w:val="76EA9294"/>
    <w:rsid w:val="76EB5F4C"/>
    <w:rsid w:val="76EBE895"/>
    <w:rsid w:val="76EC45F8"/>
    <w:rsid w:val="76EC7C9E"/>
    <w:rsid w:val="76EDFE3E"/>
    <w:rsid w:val="76F19F5B"/>
    <w:rsid w:val="76F3CBEA"/>
    <w:rsid w:val="76F3DD52"/>
    <w:rsid w:val="76F5A312"/>
    <w:rsid w:val="76F68D01"/>
    <w:rsid w:val="76F7FFCD"/>
    <w:rsid w:val="76F85491"/>
    <w:rsid w:val="76F926BE"/>
    <w:rsid w:val="76F9A31D"/>
    <w:rsid w:val="76FA6FCC"/>
    <w:rsid w:val="76FB7EAC"/>
    <w:rsid w:val="76FD2E04"/>
    <w:rsid w:val="76FF25E0"/>
    <w:rsid w:val="76FF8C27"/>
    <w:rsid w:val="76FFE249"/>
    <w:rsid w:val="7701546D"/>
    <w:rsid w:val="77021159"/>
    <w:rsid w:val="77028B7C"/>
    <w:rsid w:val="77028D87"/>
    <w:rsid w:val="7703B5DB"/>
    <w:rsid w:val="7705BBFA"/>
    <w:rsid w:val="7706E44E"/>
    <w:rsid w:val="7707B61B"/>
    <w:rsid w:val="7709490D"/>
    <w:rsid w:val="77094FCB"/>
    <w:rsid w:val="77096737"/>
    <w:rsid w:val="770990EA"/>
    <w:rsid w:val="770AF592"/>
    <w:rsid w:val="770B08D6"/>
    <w:rsid w:val="770BC36C"/>
    <w:rsid w:val="770E8634"/>
    <w:rsid w:val="770EE3C6"/>
    <w:rsid w:val="770F26F4"/>
    <w:rsid w:val="770FA4C4"/>
    <w:rsid w:val="7713010B"/>
    <w:rsid w:val="77132F20"/>
    <w:rsid w:val="77134A67"/>
    <w:rsid w:val="771A690B"/>
    <w:rsid w:val="771CDD69"/>
    <w:rsid w:val="771D403C"/>
    <w:rsid w:val="771DE506"/>
    <w:rsid w:val="771E9571"/>
    <w:rsid w:val="771F49EC"/>
    <w:rsid w:val="771FD803"/>
    <w:rsid w:val="7720349C"/>
    <w:rsid w:val="7720FF26"/>
    <w:rsid w:val="7721DB57"/>
    <w:rsid w:val="7722EBFF"/>
    <w:rsid w:val="77231340"/>
    <w:rsid w:val="77236EC4"/>
    <w:rsid w:val="772C77E4"/>
    <w:rsid w:val="772D692E"/>
    <w:rsid w:val="772D6D88"/>
    <w:rsid w:val="772ECC98"/>
    <w:rsid w:val="773029CE"/>
    <w:rsid w:val="77346E36"/>
    <w:rsid w:val="77366899"/>
    <w:rsid w:val="7739EEA6"/>
    <w:rsid w:val="773D0363"/>
    <w:rsid w:val="773D2EC7"/>
    <w:rsid w:val="7740967A"/>
    <w:rsid w:val="77417AD9"/>
    <w:rsid w:val="7742091A"/>
    <w:rsid w:val="7743AF9B"/>
    <w:rsid w:val="77440EEF"/>
    <w:rsid w:val="77442DF3"/>
    <w:rsid w:val="774432D6"/>
    <w:rsid w:val="77470535"/>
    <w:rsid w:val="7747724A"/>
    <w:rsid w:val="77484FA8"/>
    <w:rsid w:val="77486AB7"/>
    <w:rsid w:val="7749FB32"/>
    <w:rsid w:val="774ACC03"/>
    <w:rsid w:val="774B9191"/>
    <w:rsid w:val="774EE220"/>
    <w:rsid w:val="77520D33"/>
    <w:rsid w:val="77522C93"/>
    <w:rsid w:val="775249AC"/>
    <w:rsid w:val="7754F8FF"/>
    <w:rsid w:val="775934EC"/>
    <w:rsid w:val="775A84DF"/>
    <w:rsid w:val="775C7404"/>
    <w:rsid w:val="775D9E0E"/>
    <w:rsid w:val="775E4B76"/>
    <w:rsid w:val="77614534"/>
    <w:rsid w:val="776275A6"/>
    <w:rsid w:val="7765D958"/>
    <w:rsid w:val="77669EA2"/>
    <w:rsid w:val="77680CD0"/>
    <w:rsid w:val="7768B858"/>
    <w:rsid w:val="7769CC61"/>
    <w:rsid w:val="776AF7E8"/>
    <w:rsid w:val="776DBCDD"/>
    <w:rsid w:val="776FA074"/>
    <w:rsid w:val="777222A7"/>
    <w:rsid w:val="7773894F"/>
    <w:rsid w:val="7773F9BB"/>
    <w:rsid w:val="77749F0E"/>
    <w:rsid w:val="777639C0"/>
    <w:rsid w:val="777711FE"/>
    <w:rsid w:val="7778C710"/>
    <w:rsid w:val="7779155F"/>
    <w:rsid w:val="777B3640"/>
    <w:rsid w:val="777C5017"/>
    <w:rsid w:val="777D1CB8"/>
    <w:rsid w:val="777DA99F"/>
    <w:rsid w:val="777E4898"/>
    <w:rsid w:val="7780A632"/>
    <w:rsid w:val="77810827"/>
    <w:rsid w:val="77818A51"/>
    <w:rsid w:val="778284C7"/>
    <w:rsid w:val="7784875A"/>
    <w:rsid w:val="7784DD1F"/>
    <w:rsid w:val="7786B852"/>
    <w:rsid w:val="778749F3"/>
    <w:rsid w:val="7787AF0E"/>
    <w:rsid w:val="778968AA"/>
    <w:rsid w:val="778A909E"/>
    <w:rsid w:val="778B4E70"/>
    <w:rsid w:val="778C233A"/>
    <w:rsid w:val="778C4CC6"/>
    <w:rsid w:val="778D660B"/>
    <w:rsid w:val="778D69BE"/>
    <w:rsid w:val="778EA2FD"/>
    <w:rsid w:val="778FD4BB"/>
    <w:rsid w:val="77916201"/>
    <w:rsid w:val="7792B249"/>
    <w:rsid w:val="77942C2B"/>
    <w:rsid w:val="779453AC"/>
    <w:rsid w:val="7795D2ED"/>
    <w:rsid w:val="7796D828"/>
    <w:rsid w:val="77970818"/>
    <w:rsid w:val="77980241"/>
    <w:rsid w:val="77980894"/>
    <w:rsid w:val="779AF15C"/>
    <w:rsid w:val="779B1725"/>
    <w:rsid w:val="779FE937"/>
    <w:rsid w:val="77A09D44"/>
    <w:rsid w:val="77A0B970"/>
    <w:rsid w:val="77A3D764"/>
    <w:rsid w:val="77A49391"/>
    <w:rsid w:val="77A4AA21"/>
    <w:rsid w:val="77A5EF6B"/>
    <w:rsid w:val="77A77DFE"/>
    <w:rsid w:val="77A9950F"/>
    <w:rsid w:val="77AC1503"/>
    <w:rsid w:val="77AC4037"/>
    <w:rsid w:val="77AD3D61"/>
    <w:rsid w:val="77AF76F2"/>
    <w:rsid w:val="77B35C43"/>
    <w:rsid w:val="77B393CE"/>
    <w:rsid w:val="77B4B6DE"/>
    <w:rsid w:val="77B51FC3"/>
    <w:rsid w:val="77B80C06"/>
    <w:rsid w:val="77B87258"/>
    <w:rsid w:val="77BA2BB6"/>
    <w:rsid w:val="77BABE25"/>
    <w:rsid w:val="77BDF3B1"/>
    <w:rsid w:val="77BEF92C"/>
    <w:rsid w:val="77BF31AF"/>
    <w:rsid w:val="77C148D8"/>
    <w:rsid w:val="77C2B5A1"/>
    <w:rsid w:val="77C2BDD8"/>
    <w:rsid w:val="77C36284"/>
    <w:rsid w:val="77C5929D"/>
    <w:rsid w:val="77C6D44E"/>
    <w:rsid w:val="77C7C93A"/>
    <w:rsid w:val="77C8FB8D"/>
    <w:rsid w:val="77CBACF3"/>
    <w:rsid w:val="77CD3A2F"/>
    <w:rsid w:val="77CD44B9"/>
    <w:rsid w:val="77CFDA96"/>
    <w:rsid w:val="77D00740"/>
    <w:rsid w:val="77D0160C"/>
    <w:rsid w:val="77D06682"/>
    <w:rsid w:val="77D14B0D"/>
    <w:rsid w:val="77D16607"/>
    <w:rsid w:val="77D2D955"/>
    <w:rsid w:val="77D35526"/>
    <w:rsid w:val="77D39E4C"/>
    <w:rsid w:val="77D7368D"/>
    <w:rsid w:val="77D8AA47"/>
    <w:rsid w:val="77E22CCA"/>
    <w:rsid w:val="77E30D39"/>
    <w:rsid w:val="77E57B0C"/>
    <w:rsid w:val="77E74D2E"/>
    <w:rsid w:val="77E79800"/>
    <w:rsid w:val="77E7FED6"/>
    <w:rsid w:val="77E84C05"/>
    <w:rsid w:val="77E88934"/>
    <w:rsid w:val="77E9E99A"/>
    <w:rsid w:val="77ED3B7C"/>
    <w:rsid w:val="77EE07CF"/>
    <w:rsid w:val="77F11B0C"/>
    <w:rsid w:val="77F21052"/>
    <w:rsid w:val="77F2F5A8"/>
    <w:rsid w:val="77F65C2D"/>
    <w:rsid w:val="77F7DE12"/>
    <w:rsid w:val="77F957B2"/>
    <w:rsid w:val="77FC3921"/>
    <w:rsid w:val="77FC6B8E"/>
    <w:rsid w:val="77FE5334"/>
    <w:rsid w:val="77FF8962"/>
    <w:rsid w:val="780145D5"/>
    <w:rsid w:val="78017A3B"/>
    <w:rsid w:val="780197F2"/>
    <w:rsid w:val="78020B16"/>
    <w:rsid w:val="7803C4CD"/>
    <w:rsid w:val="7804847F"/>
    <w:rsid w:val="7804E6B5"/>
    <w:rsid w:val="78054BE2"/>
    <w:rsid w:val="7807A8B9"/>
    <w:rsid w:val="7809BB71"/>
    <w:rsid w:val="780CE227"/>
    <w:rsid w:val="780D303E"/>
    <w:rsid w:val="7810085F"/>
    <w:rsid w:val="781038D2"/>
    <w:rsid w:val="78112898"/>
    <w:rsid w:val="7812BF73"/>
    <w:rsid w:val="78164D86"/>
    <w:rsid w:val="78164F6E"/>
    <w:rsid w:val="7818C5F1"/>
    <w:rsid w:val="781934AD"/>
    <w:rsid w:val="78195A0F"/>
    <w:rsid w:val="781A302F"/>
    <w:rsid w:val="781BA647"/>
    <w:rsid w:val="781BBA7E"/>
    <w:rsid w:val="781C0061"/>
    <w:rsid w:val="78210136"/>
    <w:rsid w:val="78218DA7"/>
    <w:rsid w:val="7821D24C"/>
    <w:rsid w:val="78229921"/>
    <w:rsid w:val="782349E8"/>
    <w:rsid w:val="782606D4"/>
    <w:rsid w:val="78262C23"/>
    <w:rsid w:val="78294024"/>
    <w:rsid w:val="782A0660"/>
    <w:rsid w:val="782A5592"/>
    <w:rsid w:val="782BFC33"/>
    <w:rsid w:val="782CA2BC"/>
    <w:rsid w:val="782D77F4"/>
    <w:rsid w:val="782E74C4"/>
    <w:rsid w:val="782F0282"/>
    <w:rsid w:val="782FBAC0"/>
    <w:rsid w:val="78316A44"/>
    <w:rsid w:val="78338F32"/>
    <w:rsid w:val="7834DAE1"/>
    <w:rsid w:val="7835CB00"/>
    <w:rsid w:val="78374976"/>
    <w:rsid w:val="783CBBEF"/>
    <w:rsid w:val="783D9EFB"/>
    <w:rsid w:val="783DDB00"/>
    <w:rsid w:val="783E1796"/>
    <w:rsid w:val="783E508E"/>
    <w:rsid w:val="783EC2A7"/>
    <w:rsid w:val="783FCE1D"/>
    <w:rsid w:val="78401EF7"/>
    <w:rsid w:val="78422DFD"/>
    <w:rsid w:val="78429290"/>
    <w:rsid w:val="78430B8D"/>
    <w:rsid w:val="78433A7E"/>
    <w:rsid w:val="7843CD50"/>
    <w:rsid w:val="7843DC78"/>
    <w:rsid w:val="7844430A"/>
    <w:rsid w:val="78444CE1"/>
    <w:rsid w:val="784705E6"/>
    <w:rsid w:val="78477155"/>
    <w:rsid w:val="7847ED89"/>
    <w:rsid w:val="7848C824"/>
    <w:rsid w:val="7849CBB7"/>
    <w:rsid w:val="784B307E"/>
    <w:rsid w:val="784B546E"/>
    <w:rsid w:val="784B9B4A"/>
    <w:rsid w:val="784BEF7D"/>
    <w:rsid w:val="784C0DD8"/>
    <w:rsid w:val="784D1753"/>
    <w:rsid w:val="784E8E9D"/>
    <w:rsid w:val="784EC380"/>
    <w:rsid w:val="784EF32E"/>
    <w:rsid w:val="784EFFC6"/>
    <w:rsid w:val="784F81FC"/>
    <w:rsid w:val="78501D00"/>
    <w:rsid w:val="7850C256"/>
    <w:rsid w:val="7850ED99"/>
    <w:rsid w:val="7851392A"/>
    <w:rsid w:val="7852FD68"/>
    <w:rsid w:val="78533121"/>
    <w:rsid w:val="7853F94A"/>
    <w:rsid w:val="785403A2"/>
    <w:rsid w:val="7854706C"/>
    <w:rsid w:val="785534AA"/>
    <w:rsid w:val="7855F998"/>
    <w:rsid w:val="7858ECBF"/>
    <w:rsid w:val="7859257F"/>
    <w:rsid w:val="785960C0"/>
    <w:rsid w:val="785BA6BF"/>
    <w:rsid w:val="785E9394"/>
    <w:rsid w:val="785EA1E1"/>
    <w:rsid w:val="785EF47D"/>
    <w:rsid w:val="785F1056"/>
    <w:rsid w:val="78624E79"/>
    <w:rsid w:val="78627AA9"/>
    <w:rsid w:val="786422C9"/>
    <w:rsid w:val="78651070"/>
    <w:rsid w:val="78657BDF"/>
    <w:rsid w:val="78666431"/>
    <w:rsid w:val="7866EE2A"/>
    <w:rsid w:val="7866F898"/>
    <w:rsid w:val="78679AD9"/>
    <w:rsid w:val="78695513"/>
    <w:rsid w:val="786B34DE"/>
    <w:rsid w:val="786D4347"/>
    <w:rsid w:val="786DA305"/>
    <w:rsid w:val="786E7545"/>
    <w:rsid w:val="786F16A5"/>
    <w:rsid w:val="7871D2B2"/>
    <w:rsid w:val="7873169B"/>
    <w:rsid w:val="78734F94"/>
    <w:rsid w:val="78740F19"/>
    <w:rsid w:val="787446B4"/>
    <w:rsid w:val="7874534C"/>
    <w:rsid w:val="7874F18C"/>
    <w:rsid w:val="78755485"/>
    <w:rsid w:val="7877EA09"/>
    <w:rsid w:val="7878989F"/>
    <w:rsid w:val="787949CB"/>
    <w:rsid w:val="787CFF24"/>
    <w:rsid w:val="788016CB"/>
    <w:rsid w:val="788024E7"/>
    <w:rsid w:val="78820665"/>
    <w:rsid w:val="78839FA2"/>
    <w:rsid w:val="7883FE43"/>
    <w:rsid w:val="7884A711"/>
    <w:rsid w:val="78858FDB"/>
    <w:rsid w:val="78883337"/>
    <w:rsid w:val="7888356E"/>
    <w:rsid w:val="788AA38E"/>
    <w:rsid w:val="788B0005"/>
    <w:rsid w:val="788D96AB"/>
    <w:rsid w:val="788DB864"/>
    <w:rsid w:val="788DD6E2"/>
    <w:rsid w:val="788F2639"/>
    <w:rsid w:val="789016E4"/>
    <w:rsid w:val="7890D2F1"/>
    <w:rsid w:val="7890DBBB"/>
    <w:rsid w:val="78920B42"/>
    <w:rsid w:val="78945C53"/>
    <w:rsid w:val="78962CD3"/>
    <w:rsid w:val="7896676E"/>
    <w:rsid w:val="789744F3"/>
    <w:rsid w:val="7898720C"/>
    <w:rsid w:val="7898B8F2"/>
    <w:rsid w:val="789A9E0A"/>
    <w:rsid w:val="789AA3A0"/>
    <w:rsid w:val="789BDE1E"/>
    <w:rsid w:val="789C107A"/>
    <w:rsid w:val="789DE45B"/>
    <w:rsid w:val="789E2951"/>
    <w:rsid w:val="789EB93C"/>
    <w:rsid w:val="789F445B"/>
    <w:rsid w:val="789F810E"/>
    <w:rsid w:val="78A07403"/>
    <w:rsid w:val="78A32874"/>
    <w:rsid w:val="78A3E283"/>
    <w:rsid w:val="78A4552B"/>
    <w:rsid w:val="78A73006"/>
    <w:rsid w:val="78A81AAA"/>
    <w:rsid w:val="78A8C5A2"/>
    <w:rsid w:val="78AA9323"/>
    <w:rsid w:val="78ADF743"/>
    <w:rsid w:val="78AE3E73"/>
    <w:rsid w:val="78B216E8"/>
    <w:rsid w:val="78B265D7"/>
    <w:rsid w:val="78B308C7"/>
    <w:rsid w:val="78B31307"/>
    <w:rsid w:val="78B46E9F"/>
    <w:rsid w:val="78B7B7E4"/>
    <w:rsid w:val="78B83C72"/>
    <w:rsid w:val="78BBD582"/>
    <w:rsid w:val="78BDEF8F"/>
    <w:rsid w:val="78BE667A"/>
    <w:rsid w:val="78BF8DD7"/>
    <w:rsid w:val="78C07F5C"/>
    <w:rsid w:val="78C22D02"/>
    <w:rsid w:val="78C27EE1"/>
    <w:rsid w:val="78C32E05"/>
    <w:rsid w:val="78C37DFC"/>
    <w:rsid w:val="78C3CF62"/>
    <w:rsid w:val="78C3FE02"/>
    <w:rsid w:val="78C7C849"/>
    <w:rsid w:val="78CC2E15"/>
    <w:rsid w:val="78CDB3E2"/>
    <w:rsid w:val="78CDC210"/>
    <w:rsid w:val="78D04819"/>
    <w:rsid w:val="78D0955A"/>
    <w:rsid w:val="78D102B0"/>
    <w:rsid w:val="78D15928"/>
    <w:rsid w:val="78D1A28E"/>
    <w:rsid w:val="78D24724"/>
    <w:rsid w:val="78D27A4D"/>
    <w:rsid w:val="78D37117"/>
    <w:rsid w:val="78D5AC03"/>
    <w:rsid w:val="78D81A72"/>
    <w:rsid w:val="78DA6A78"/>
    <w:rsid w:val="78DB863D"/>
    <w:rsid w:val="78DC3AC2"/>
    <w:rsid w:val="78DFA6CD"/>
    <w:rsid w:val="78E423BC"/>
    <w:rsid w:val="78E4D82D"/>
    <w:rsid w:val="78E61B01"/>
    <w:rsid w:val="78E75073"/>
    <w:rsid w:val="78E79A88"/>
    <w:rsid w:val="78E7E9F0"/>
    <w:rsid w:val="78E98F5F"/>
    <w:rsid w:val="78E9ED88"/>
    <w:rsid w:val="78EBF265"/>
    <w:rsid w:val="78EC3BBB"/>
    <w:rsid w:val="78ECC946"/>
    <w:rsid w:val="78EF21F3"/>
    <w:rsid w:val="78EF4332"/>
    <w:rsid w:val="78F28BEC"/>
    <w:rsid w:val="78F30616"/>
    <w:rsid w:val="78F3A006"/>
    <w:rsid w:val="78F57945"/>
    <w:rsid w:val="78F7F7E8"/>
    <w:rsid w:val="78F8AAE6"/>
    <w:rsid w:val="78F9E1CB"/>
    <w:rsid w:val="78FA67A2"/>
    <w:rsid w:val="78FBD3B8"/>
    <w:rsid w:val="78FD13C5"/>
    <w:rsid w:val="78FD9F7B"/>
    <w:rsid w:val="78FF9B73"/>
    <w:rsid w:val="790157CB"/>
    <w:rsid w:val="7901B1DD"/>
    <w:rsid w:val="7905787C"/>
    <w:rsid w:val="7906A918"/>
    <w:rsid w:val="790715D2"/>
    <w:rsid w:val="790791D6"/>
    <w:rsid w:val="79085BDF"/>
    <w:rsid w:val="79094CE1"/>
    <w:rsid w:val="790BB3C6"/>
    <w:rsid w:val="790BDF1B"/>
    <w:rsid w:val="790C6E59"/>
    <w:rsid w:val="790E6E8E"/>
    <w:rsid w:val="7910212C"/>
    <w:rsid w:val="79104BD4"/>
    <w:rsid w:val="791063AD"/>
    <w:rsid w:val="7911036A"/>
    <w:rsid w:val="7911CD73"/>
    <w:rsid w:val="79126413"/>
    <w:rsid w:val="7913458C"/>
    <w:rsid w:val="79136130"/>
    <w:rsid w:val="791372C1"/>
    <w:rsid w:val="7914EE11"/>
    <w:rsid w:val="79165E2F"/>
    <w:rsid w:val="79198706"/>
    <w:rsid w:val="7919D93D"/>
    <w:rsid w:val="791A2839"/>
    <w:rsid w:val="791A46DE"/>
    <w:rsid w:val="791ACE02"/>
    <w:rsid w:val="791C563D"/>
    <w:rsid w:val="791C97BB"/>
    <w:rsid w:val="791DE0C2"/>
    <w:rsid w:val="791E7658"/>
    <w:rsid w:val="791FB7C6"/>
    <w:rsid w:val="7920B269"/>
    <w:rsid w:val="792141F8"/>
    <w:rsid w:val="7921D7D9"/>
    <w:rsid w:val="7922E542"/>
    <w:rsid w:val="79231F6B"/>
    <w:rsid w:val="792407A5"/>
    <w:rsid w:val="7926448F"/>
    <w:rsid w:val="79274423"/>
    <w:rsid w:val="79275225"/>
    <w:rsid w:val="79276837"/>
    <w:rsid w:val="7927E352"/>
    <w:rsid w:val="792869F4"/>
    <w:rsid w:val="79287165"/>
    <w:rsid w:val="79297332"/>
    <w:rsid w:val="792BD7E2"/>
    <w:rsid w:val="792C001E"/>
    <w:rsid w:val="792C3611"/>
    <w:rsid w:val="792FDB34"/>
    <w:rsid w:val="793098AE"/>
    <w:rsid w:val="79336A9D"/>
    <w:rsid w:val="79342FDC"/>
    <w:rsid w:val="793576BA"/>
    <w:rsid w:val="7935FE6B"/>
    <w:rsid w:val="79371265"/>
    <w:rsid w:val="7937D77E"/>
    <w:rsid w:val="7939D05B"/>
    <w:rsid w:val="793A3AAF"/>
    <w:rsid w:val="793B1B7D"/>
    <w:rsid w:val="793C3550"/>
    <w:rsid w:val="793C9A4A"/>
    <w:rsid w:val="793D69B6"/>
    <w:rsid w:val="793D80FA"/>
    <w:rsid w:val="793F5A07"/>
    <w:rsid w:val="793F633A"/>
    <w:rsid w:val="794063DF"/>
    <w:rsid w:val="7942D592"/>
    <w:rsid w:val="7942F6B5"/>
    <w:rsid w:val="79451455"/>
    <w:rsid w:val="79455A3A"/>
    <w:rsid w:val="7947A114"/>
    <w:rsid w:val="7948FBCB"/>
    <w:rsid w:val="794989C4"/>
    <w:rsid w:val="794B6162"/>
    <w:rsid w:val="794C6F1F"/>
    <w:rsid w:val="794CDB23"/>
    <w:rsid w:val="794E9CDF"/>
    <w:rsid w:val="794EBBA4"/>
    <w:rsid w:val="794EF239"/>
    <w:rsid w:val="7950988A"/>
    <w:rsid w:val="7955DA68"/>
    <w:rsid w:val="7956A8A4"/>
    <w:rsid w:val="7957D7A2"/>
    <w:rsid w:val="795AFA30"/>
    <w:rsid w:val="795D2B8D"/>
    <w:rsid w:val="795DAD91"/>
    <w:rsid w:val="795E4DF3"/>
    <w:rsid w:val="795E7E4A"/>
    <w:rsid w:val="79606CC0"/>
    <w:rsid w:val="79618853"/>
    <w:rsid w:val="79640A0C"/>
    <w:rsid w:val="7965C40D"/>
    <w:rsid w:val="796871A5"/>
    <w:rsid w:val="7969480A"/>
    <w:rsid w:val="796A82ED"/>
    <w:rsid w:val="796C655A"/>
    <w:rsid w:val="796CA18E"/>
    <w:rsid w:val="796E77E0"/>
    <w:rsid w:val="796F7376"/>
    <w:rsid w:val="79700B6A"/>
    <w:rsid w:val="79715519"/>
    <w:rsid w:val="7971F8B5"/>
    <w:rsid w:val="7972018D"/>
    <w:rsid w:val="797282F0"/>
    <w:rsid w:val="79764BD4"/>
    <w:rsid w:val="7976858D"/>
    <w:rsid w:val="797A1DBF"/>
    <w:rsid w:val="797B2691"/>
    <w:rsid w:val="797C0385"/>
    <w:rsid w:val="797D0CD6"/>
    <w:rsid w:val="797D5850"/>
    <w:rsid w:val="797E8A9E"/>
    <w:rsid w:val="7981B0E4"/>
    <w:rsid w:val="7981D27F"/>
    <w:rsid w:val="7983A80F"/>
    <w:rsid w:val="7983A934"/>
    <w:rsid w:val="7983ADE2"/>
    <w:rsid w:val="7983D80F"/>
    <w:rsid w:val="7984CF8B"/>
    <w:rsid w:val="798566CF"/>
    <w:rsid w:val="7985DC3C"/>
    <w:rsid w:val="79899C4E"/>
    <w:rsid w:val="7989B12A"/>
    <w:rsid w:val="798A89A8"/>
    <w:rsid w:val="798A991A"/>
    <w:rsid w:val="798AEC6A"/>
    <w:rsid w:val="798BB63F"/>
    <w:rsid w:val="79914E41"/>
    <w:rsid w:val="799183A7"/>
    <w:rsid w:val="7991B53D"/>
    <w:rsid w:val="79931AA8"/>
    <w:rsid w:val="79936119"/>
    <w:rsid w:val="79939F68"/>
    <w:rsid w:val="7993B301"/>
    <w:rsid w:val="7997EEE5"/>
    <w:rsid w:val="7998D391"/>
    <w:rsid w:val="799A1D4E"/>
    <w:rsid w:val="799B8003"/>
    <w:rsid w:val="799BABE7"/>
    <w:rsid w:val="799C86E3"/>
    <w:rsid w:val="79A11962"/>
    <w:rsid w:val="79A1201C"/>
    <w:rsid w:val="79A27FDC"/>
    <w:rsid w:val="79A2E2DB"/>
    <w:rsid w:val="79A35623"/>
    <w:rsid w:val="79A3DDBE"/>
    <w:rsid w:val="79A40A16"/>
    <w:rsid w:val="79A47A85"/>
    <w:rsid w:val="79A52AF6"/>
    <w:rsid w:val="79A54C0A"/>
    <w:rsid w:val="79A5FD36"/>
    <w:rsid w:val="79A6D4FF"/>
    <w:rsid w:val="79A7604D"/>
    <w:rsid w:val="79A7BC61"/>
    <w:rsid w:val="79A7D31C"/>
    <w:rsid w:val="79A89831"/>
    <w:rsid w:val="79A89A88"/>
    <w:rsid w:val="79A8AB9D"/>
    <w:rsid w:val="79A96AD0"/>
    <w:rsid w:val="79AA4F89"/>
    <w:rsid w:val="79AB7CF2"/>
    <w:rsid w:val="79AC8E00"/>
    <w:rsid w:val="79B020B6"/>
    <w:rsid w:val="79B23A4D"/>
    <w:rsid w:val="79B2B16F"/>
    <w:rsid w:val="79B2CAA8"/>
    <w:rsid w:val="79B341A0"/>
    <w:rsid w:val="79B49AB2"/>
    <w:rsid w:val="79B50D1E"/>
    <w:rsid w:val="79B7C9F4"/>
    <w:rsid w:val="79B84BF3"/>
    <w:rsid w:val="79B916A6"/>
    <w:rsid w:val="79B93971"/>
    <w:rsid w:val="79BA9094"/>
    <w:rsid w:val="79BAE4DE"/>
    <w:rsid w:val="79BB1EB0"/>
    <w:rsid w:val="79BCE99F"/>
    <w:rsid w:val="79BD3916"/>
    <w:rsid w:val="79BE65A6"/>
    <w:rsid w:val="79C1A7AD"/>
    <w:rsid w:val="79C1C56A"/>
    <w:rsid w:val="79C35D1F"/>
    <w:rsid w:val="79C3E2CD"/>
    <w:rsid w:val="79C44A1F"/>
    <w:rsid w:val="79C4B732"/>
    <w:rsid w:val="79C59089"/>
    <w:rsid w:val="79C5FEBD"/>
    <w:rsid w:val="79C64986"/>
    <w:rsid w:val="79C6B293"/>
    <w:rsid w:val="79C6B848"/>
    <w:rsid w:val="79C79507"/>
    <w:rsid w:val="79C8EA08"/>
    <w:rsid w:val="79C9E03C"/>
    <w:rsid w:val="79C9ECC7"/>
    <w:rsid w:val="79CC460C"/>
    <w:rsid w:val="79CC592A"/>
    <w:rsid w:val="79CDD5AC"/>
    <w:rsid w:val="79D27AF0"/>
    <w:rsid w:val="79D28717"/>
    <w:rsid w:val="79D37E3D"/>
    <w:rsid w:val="79D3A71A"/>
    <w:rsid w:val="79D57C19"/>
    <w:rsid w:val="79D64C81"/>
    <w:rsid w:val="79D9D4A7"/>
    <w:rsid w:val="79DAEBEF"/>
    <w:rsid w:val="79DB3C5C"/>
    <w:rsid w:val="79DF05F6"/>
    <w:rsid w:val="79DFA462"/>
    <w:rsid w:val="79E00AAB"/>
    <w:rsid w:val="79E19940"/>
    <w:rsid w:val="79E2B89E"/>
    <w:rsid w:val="79E3F2D4"/>
    <w:rsid w:val="79E8ADE4"/>
    <w:rsid w:val="79E9F130"/>
    <w:rsid w:val="79EB257E"/>
    <w:rsid w:val="79EE6BCB"/>
    <w:rsid w:val="79F01840"/>
    <w:rsid w:val="79F05718"/>
    <w:rsid w:val="79F2F0C3"/>
    <w:rsid w:val="79F397CF"/>
    <w:rsid w:val="79F4843A"/>
    <w:rsid w:val="79F4B1E9"/>
    <w:rsid w:val="79F4E4A1"/>
    <w:rsid w:val="79F68519"/>
    <w:rsid w:val="79F85FA6"/>
    <w:rsid w:val="79F8F14D"/>
    <w:rsid w:val="79FAEF9C"/>
    <w:rsid w:val="79FB4DF5"/>
    <w:rsid w:val="79FE5E3D"/>
    <w:rsid w:val="79FE9154"/>
    <w:rsid w:val="7A006CB2"/>
    <w:rsid w:val="7A00E62E"/>
    <w:rsid w:val="7A053C76"/>
    <w:rsid w:val="7A07CB55"/>
    <w:rsid w:val="7A093593"/>
    <w:rsid w:val="7A0A6491"/>
    <w:rsid w:val="7A0AAC8B"/>
    <w:rsid w:val="7A0AEF16"/>
    <w:rsid w:val="7A0B7177"/>
    <w:rsid w:val="7A0F882A"/>
    <w:rsid w:val="7A101E21"/>
    <w:rsid w:val="7A107B0F"/>
    <w:rsid w:val="7A11FF1A"/>
    <w:rsid w:val="7A13846E"/>
    <w:rsid w:val="7A141ECE"/>
    <w:rsid w:val="7A1479D9"/>
    <w:rsid w:val="7A15965E"/>
    <w:rsid w:val="7A164AE6"/>
    <w:rsid w:val="7A184DC1"/>
    <w:rsid w:val="7A187CCD"/>
    <w:rsid w:val="7A18DBC1"/>
    <w:rsid w:val="7A1AFB13"/>
    <w:rsid w:val="7A1B5EC4"/>
    <w:rsid w:val="7A1C6649"/>
    <w:rsid w:val="7A1CDA83"/>
    <w:rsid w:val="7A1D1370"/>
    <w:rsid w:val="7A1EC724"/>
    <w:rsid w:val="7A209756"/>
    <w:rsid w:val="7A217AD8"/>
    <w:rsid w:val="7A21FBDB"/>
    <w:rsid w:val="7A234B6C"/>
    <w:rsid w:val="7A23609B"/>
    <w:rsid w:val="7A2491C2"/>
    <w:rsid w:val="7A24A689"/>
    <w:rsid w:val="7A258AE7"/>
    <w:rsid w:val="7A259304"/>
    <w:rsid w:val="7A28EC2C"/>
    <w:rsid w:val="7A29488D"/>
    <w:rsid w:val="7A29E112"/>
    <w:rsid w:val="7A29F7CB"/>
    <w:rsid w:val="7A2A36F1"/>
    <w:rsid w:val="7A2A5FEE"/>
    <w:rsid w:val="7A2A69A3"/>
    <w:rsid w:val="7A2A78AA"/>
    <w:rsid w:val="7A2CE395"/>
    <w:rsid w:val="7A2CF0B2"/>
    <w:rsid w:val="7A2F7128"/>
    <w:rsid w:val="7A2FACE9"/>
    <w:rsid w:val="7A322DA0"/>
    <w:rsid w:val="7A34315F"/>
    <w:rsid w:val="7A345FDE"/>
    <w:rsid w:val="7A3463C9"/>
    <w:rsid w:val="7A39300C"/>
    <w:rsid w:val="7A39618F"/>
    <w:rsid w:val="7A3A058E"/>
    <w:rsid w:val="7A3AF635"/>
    <w:rsid w:val="7A3B037C"/>
    <w:rsid w:val="7A3B9AC5"/>
    <w:rsid w:val="7A3C6424"/>
    <w:rsid w:val="7A3C8D12"/>
    <w:rsid w:val="7A3CF2CB"/>
    <w:rsid w:val="7A3EEB67"/>
    <w:rsid w:val="7A417A68"/>
    <w:rsid w:val="7A428B2E"/>
    <w:rsid w:val="7A429248"/>
    <w:rsid w:val="7A43041A"/>
    <w:rsid w:val="7A4366E9"/>
    <w:rsid w:val="7A436745"/>
    <w:rsid w:val="7A43D0A5"/>
    <w:rsid w:val="7A445C22"/>
    <w:rsid w:val="7A447A98"/>
    <w:rsid w:val="7A496B5A"/>
    <w:rsid w:val="7A4AF02E"/>
    <w:rsid w:val="7A4FFC00"/>
    <w:rsid w:val="7A51D1B7"/>
    <w:rsid w:val="7A523D7E"/>
    <w:rsid w:val="7A52A307"/>
    <w:rsid w:val="7A531DD9"/>
    <w:rsid w:val="7A535BFA"/>
    <w:rsid w:val="7A53F0BF"/>
    <w:rsid w:val="7A549590"/>
    <w:rsid w:val="7A575CFE"/>
    <w:rsid w:val="7A58760B"/>
    <w:rsid w:val="7A5975D4"/>
    <w:rsid w:val="7A5B861C"/>
    <w:rsid w:val="7A5BEEB2"/>
    <w:rsid w:val="7A5C78BF"/>
    <w:rsid w:val="7A5E224E"/>
    <w:rsid w:val="7A5E52D1"/>
    <w:rsid w:val="7A5FCA54"/>
    <w:rsid w:val="7A60301F"/>
    <w:rsid w:val="7A603627"/>
    <w:rsid w:val="7A61A57A"/>
    <w:rsid w:val="7A657797"/>
    <w:rsid w:val="7A65C6A9"/>
    <w:rsid w:val="7A69B5C5"/>
    <w:rsid w:val="7A69DA48"/>
    <w:rsid w:val="7A6C7BF0"/>
    <w:rsid w:val="7A6FA6F4"/>
    <w:rsid w:val="7A7075FD"/>
    <w:rsid w:val="7A714C63"/>
    <w:rsid w:val="7A7242AA"/>
    <w:rsid w:val="7A724D51"/>
    <w:rsid w:val="7A725EAD"/>
    <w:rsid w:val="7A741134"/>
    <w:rsid w:val="7A75237C"/>
    <w:rsid w:val="7A755A55"/>
    <w:rsid w:val="7A770685"/>
    <w:rsid w:val="7A77D452"/>
    <w:rsid w:val="7A780B23"/>
    <w:rsid w:val="7A782085"/>
    <w:rsid w:val="7A78E990"/>
    <w:rsid w:val="7A7AD172"/>
    <w:rsid w:val="7A7D6127"/>
    <w:rsid w:val="7A7D8186"/>
    <w:rsid w:val="7A7E1219"/>
    <w:rsid w:val="7A7E6B34"/>
    <w:rsid w:val="7A8405DE"/>
    <w:rsid w:val="7A85ECC1"/>
    <w:rsid w:val="7A86C353"/>
    <w:rsid w:val="7A89DF2C"/>
    <w:rsid w:val="7A8C8CCC"/>
    <w:rsid w:val="7A8CB190"/>
    <w:rsid w:val="7A8CBF97"/>
    <w:rsid w:val="7A8D1E92"/>
    <w:rsid w:val="7A8D3554"/>
    <w:rsid w:val="7A8EBA5A"/>
    <w:rsid w:val="7A914C90"/>
    <w:rsid w:val="7A918A1E"/>
    <w:rsid w:val="7A954469"/>
    <w:rsid w:val="7A984562"/>
    <w:rsid w:val="7A9FEBEE"/>
    <w:rsid w:val="7AA296A4"/>
    <w:rsid w:val="7AA30F9E"/>
    <w:rsid w:val="7AA531C1"/>
    <w:rsid w:val="7AA6B630"/>
    <w:rsid w:val="7AA8439C"/>
    <w:rsid w:val="7AA8AB70"/>
    <w:rsid w:val="7AA8BA85"/>
    <w:rsid w:val="7AA990E2"/>
    <w:rsid w:val="7AAA93B9"/>
    <w:rsid w:val="7AABA10A"/>
    <w:rsid w:val="7AACEE5F"/>
    <w:rsid w:val="7AAD9F84"/>
    <w:rsid w:val="7AAEB7AB"/>
    <w:rsid w:val="7AB032D2"/>
    <w:rsid w:val="7AB4738B"/>
    <w:rsid w:val="7AB58BBF"/>
    <w:rsid w:val="7AB5A7AA"/>
    <w:rsid w:val="7AB6F0C9"/>
    <w:rsid w:val="7AB7128C"/>
    <w:rsid w:val="7AB846F4"/>
    <w:rsid w:val="7AB8A255"/>
    <w:rsid w:val="7AB91698"/>
    <w:rsid w:val="7ABB9792"/>
    <w:rsid w:val="7ABBBD3D"/>
    <w:rsid w:val="7ABCB18F"/>
    <w:rsid w:val="7ABE5710"/>
    <w:rsid w:val="7ABECE02"/>
    <w:rsid w:val="7ABFF5D0"/>
    <w:rsid w:val="7AC0F887"/>
    <w:rsid w:val="7AC3F1E8"/>
    <w:rsid w:val="7AC5AAF5"/>
    <w:rsid w:val="7AC5F551"/>
    <w:rsid w:val="7AC86DAC"/>
    <w:rsid w:val="7AC99380"/>
    <w:rsid w:val="7AC999F3"/>
    <w:rsid w:val="7ACB2364"/>
    <w:rsid w:val="7ACB2C86"/>
    <w:rsid w:val="7ACB4763"/>
    <w:rsid w:val="7ACC1FC9"/>
    <w:rsid w:val="7ACD62A3"/>
    <w:rsid w:val="7ACE472C"/>
    <w:rsid w:val="7ACF43B9"/>
    <w:rsid w:val="7AD11D79"/>
    <w:rsid w:val="7AD14CE0"/>
    <w:rsid w:val="7AD96E89"/>
    <w:rsid w:val="7ADA4D0A"/>
    <w:rsid w:val="7ADD2186"/>
    <w:rsid w:val="7ADF6046"/>
    <w:rsid w:val="7AE1473C"/>
    <w:rsid w:val="7AE35EB3"/>
    <w:rsid w:val="7AE48573"/>
    <w:rsid w:val="7AE50BCD"/>
    <w:rsid w:val="7AE52E6A"/>
    <w:rsid w:val="7AE74804"/>
    <w:rsid w:val="7AED5FA4"/>
    <w:rsid w:val="7AEEB798"/>
    <w:rsid w:val="7AF0EB01"/>
    <w:rsid w:val="7AF0F829"/>
    <w:rsid w:val="7AF1B378"/>
    <w:rsid w:val="7AF2039C"/>
    <w:rsid w:val="7AF24C3C"/>
    <w:rsid w:val="7AF66DA1"/>
    <w:rsid w:val="7AF7BEDD"/>
    <w:rsid w:val="7AF872E5"/>
    <w:rsid w:val="7AF99893"/>
    <w:rsid w:val="7AFA910F"/>
    <w:rsid w:val="7AFBD6F6"/>
    <w:rsid w:val="7AFE6D3D"/>
    <w:rsid w:val="7B02DB61"/>
    <w:rsid w:val="7B08FC74"/>
    <w:rsid w:val="7B092073"/>
    <w:rsid w:val="7B0AA80F"/>
    <w:rsid w:val="7B0AFE35"/>
    <w:rsid w:val="7B0CAF01"/>
    <w:rsid w:val="7B0D8020"/>
    <w:rsid w:val="7B0E0703"/>
    <w:rsid w:val="7B0F4B21"/>
    <w:rsid w:val="7B141FDA"/>
    <w:rsid w:val="7B142BAB"/>
    <w:rsid w:val="7B14A3BE"/>
    <w:rsid w:val="7B14C825"/>
    <w:rsid w:val="7B14DB5C"/>
    <w:rsid w:val="7B15B32E"/>
    <w:rsid w:val="7B190012"/>
    <w:rsid w:val="7B1C3EF3"/>
    <w:rsid w:val="7B1CE999"/>
    <w:rsid w:val="7B1D2543"/>
    <w:rsid w:val="7B1D8924"/>
    <w:rsid w:val="7B1D9601"/>
    <w:rsid w:val="7B1DB27D"/>
    <w:rsid w:val="7B2102D4"/>
    <w:rsid w:val="7B220F75"/>
    <w:rsid w:val="7B228311"/>
    <w:rsid w:val="7B22E135"/>
    <w:rsid w:val="7B23A375"/>
    <w:rsid w:val="7B267227"/>
    <w:rsid w:val="7B2731AA"/>
    <w:rsid w:val="7B289F0E"/>
    <w:rsid w:val="7B29102F"/>
    <w:rsid w:val="7B2B40A3"/>
    <w:rsid w:val="7B32257D"/>
    <w:rsid w:val="7B328741"/>
    <w:rsid w:val="7B32AAE8"/>
    <w:rsid w:val="7B32BADB"/>
    <w:rsid w:val="7B3313A9"/>
    <w:rsid w:val="7B34B6B8"/>
    <w:rsid w:val="7B358E2C"/>
    <w:rsid w:val="7B35CD84"/>
    <w:rsid w:val="7B36397A"/>
    <w:rsid w:val="7B364296"/>
    <w:rsid w:val="7B367968"/>
    <w:rsid w:val="7B3A9B82"/>
    <w:rsid w:val="7B3AEF27"/>
    <w:rsid w:val="7B3C6522"/>
    <w:rsid w:val="7B3D3DC3"/>
    <w:rsid w:val="7B3DA806"/>
    <w:rsid w:val="7B3F3EE2"/>
    <w:rsid w:val="7B4387EB"/>
    <w:rsid w:val="7B450164"/>
    <w:rsid w:val="7B4614D4"/>
    <w:rsid w:val="7B475441"/>
    <w:rsid w:val="7B479C42"/>
    <w:rsid w:val="7B47B965"/>
    <w:rsid w:val="7B48792D"/>
    <w:rsid w:val="7B4B93FB"/>
    <w:rsid w:val="7B4C8840"/>
    <w:rsid w:val="7B4D0594"/>
    <w:rsid w:val="7B4D522D"/>
    <w:rsid w:val="7B4DB624"/>
    <w:rsid w:val="7B4EEB78"/>
    <w:rsid w:val="7B51D93C"/>
    <w:rsid w:val="7B536B76"/>
    <w:rsid w:val="7B543920"/>
    <w:rsid w:val="7B55B8AD"/>
    <w:rsid w:val="7B55C9CD"/>
    <w:rsid w:val="7B56DD5F"/>
    <w:rsid w:val="7B572CA3"/>
    <w:rsid w:val="7B577898"/>
    <w:rsid w:val="7B580F30"/>
    <w:rsid w:val="7B58366E"/>
    <w:rsid w:val="7B589A63"/>
    <w:rsid w:val="7B5A1881"/>
    <w:rsid w:val="7B5A2F65"/>
    <w:rsid w:val="7B5B21A1"/>
    <w:rsid w:val="7B5BAF18"/>
    <w:rsid w:val="7B5C386A"/>
    <w:rsid w:val="7B5DDA7E"/>
    <w:rsid w:val="7B5E36E8"/>
    <w:rsid w:val="7B5EE8EB"/>
    <w:rsid w:val="7B606D6E"/>
    <w:rsid w:val="7B621ACA"/>
    <w:rsid w:val="7B62C6D8"/>
    <w:rsid w:val="7B63B37A"/>
    <w:rsid w:val="7B647309"/>
    <w:rsid w:val="7B659318"/>
    <w:rsid w:val="7B66D15C"/>
    <w:rsid w:val="7B678A1A"/>
    <w:rsid w:val="7B682E12"/>
    <w:rsid w:val="7B696C64"/>
    <w:rsid w:val="7B6BA717"/>
    <w:rsid w:val="7B6C8F81"/>
    <w:rsid w:val="7B6D9733"/>
    <w:rsid w:val="7B6EAC13"/>
    <w:rsid w:val="7B6F9E82"/>
    <w:rsid w:val="7B70CAD1"/>
    <w:rsid w:val="7B70E7FD"/>
    <w:rsid w:val="7B73BDE2"/>
    <w:rsid w:val="7B73D94C"/>
    <w:rsid w:val="7B74AE44"/>
    <w:rsid w:val="7B760B46"/>
    <w:rsid w:val="7B798B0E"/>
    <w:rsid w:val="7B7A0B79"/>
    <w:rsid w:val="7B7A4F45"/>
    <w:rsid w:val="7B7BCB19"/>
    <w:rsid w:val="7B7BFDAA"/>
    <w:rsid w:val="7B7D28E7"/>
    <w:rsid w:val="7B7D4565"/>
    <w:rsid w:val="7B7D836E"/>
    <w:rsid w:val="7B7E16C7"/>
    <w:rsid w:val="7B7E930D"/>
    <w:rsid w:val="7B7EB726"/>
    <w:rsid w:val="7B8495C8"/>
    <w:rsid w:val="7B84AF0C"/>
    <w:rsid w:val="7B84DDFE"/>
    <w:rsid w:val="7B8504FE"/>
    <w:rsid w:val="7B85DF1C"/>
    <w:rsid w:val="7B8C8AC3"/>
    <w:rsid w:val="7B92A6FA"/>
    <w:rsid w:val="7B95D7EE"/>
    <w:rsid w:val="7B97F7EA"/>
    <w:rsid w:val="7B983242"/>
    <w:rsid w:val="7B9A6D1B"/>
    <w:rsid w:val="7B9A9656"/>
    <w:rsid w:val="7B9BED41"/>
    <w:rsid w:val="7B9EB7A6"/>
    <w:rsid w:val="7BA12929"/>
    <w:rsid w:val="7BA291B4"/>
    <w:rsid w:val="7BA29288"/>
    <w:rsid w:val="7BA4AE93"/>
    <w:rsid w:val="7BA4E3C5"/>
    <w:rsid w:val="7BA62DC7"/>
    <w:rsid w:val="7BA64CA2"/>
    <w:rsid w:val="7BA6B70B"/>
    <w:rsid w:val="7BA76EFD"/>
    <w:rsid w:val="7BA8B920"/>
    <w:rsid w:val="7BA96C3C"/>
    <w:rsid w:val="7BAA077E"/>
    <w:rsid w:val="7BAB48D8"/>
    <w:rsid w:val="7BAC0C5E"/>
    <w:rsid w:val="7BAD925D"/>
    <w:rsid w:val="7BADD88C"/>
    <w:rsid w:val="7BADE06C"/>
    <w:rsid w:val="7BAEAE13"/>
    <w:rsid w:val="7BAEB646"/>
    <w:rsid w:val="7BAF141D"/>
    <w:rsid w:val="7BAFE5A0"/>
    <w:rsid w:val="7BB03961"/>
    <w:rsid w:val="7BB08113"/>
    <w:rsid w:val="7BB0BF30"/>
    <w:rsid w:val="7BB17B7F"/>
    <w:rsid w:val="7BB19BBA"/>
    <w:rsid w:val="7BB2A71E"/>
    <w:rsid w:val="7BB387BA"/>
    <w:rsid w:val="7BB6452B"/>
    <w:rsid w:val="7BB6EB01"/>
    <w:rsid w:val="7BB7988D"/>
    <w:rsid w:val="7BB7EA04"/>
    <w:rsid w:val="7BB8F310"/>
    <w:rsid w:val="7BBA3DE3"/>
    <w:rsid w:val="7BBA7273"/>
    <w:rsid w:val="7BBC6FED"/>
    <w:rsid w:val="7BBCF57F"/>
    <w:rsid w:val="7BBD4AE0"/>
    <w:rsid w:val="7BBD730E"/>
    <w:rsid w:val="7BBF0733"/>
    <w:rsid w:val="7BC13F6B"/>
    <w:rsid w:val="7BC3525E"/>
    <w:rsid w:val="7BC53136"/>
    <w:rsid w:val="7BC77B16"/>
    <w:rsid w:val="7BC92572"/>
    <w:rsid w:val="7BC9AFFE"/>
    <w:rsid w:val="7BCA955F"/>
    <w:rsid w:val="7BCBFC14"/>
    <w:rsid w:val="7BD1256F"/>
    <w:rsid w:val="7BD39F00"/>
    <w:rsid w:val="7BD76B26"/>
    <w:rsid w:val="7BD89D2A"/>
    <w:rsid w:val="7BD9F0CA"/>
    <w:rsid w:val="7BDA31F6"/>
    <w:rsid w:val="7BDCE591"/>
    <w:rsid w:val="7BE19D4D"/>
    <w:rsid w:val="7BE30594"/>
    <w:rsid w:val="7BE3678F"/>
    <w:rsid w:val="7BE4C409"/>
    <w:rsid w:val="7BE4DB3D"/>
    <w:rsid w:val="7BE6E2D2"/>
    <w:rsid w:val="7BECA7ED"/>
    <w:rsid w:val="7BEF7E3E"/>
    <w:rsid w:val="7BEF938F"/>
    <w:rsid w:val="7BF36A5E"/>
    <w:rsid w:val="7BF3BF29"/>
    <w:rsid w:val="7BF4F049"/>
    <w:rsid w:val="7BFC24A0"/>
    <w:rsid w:val="7BFC6473"/>
    <w:rsid w:val="7BFD75DB"/>
    <w:rsid w:val="7BFE0543"/>
    <w:rsid w:val="7C06A48A"/>
    <w:rsid w:val="7C07C8DF"/>
    <w:rsid w:val="7C085847"/>
    <w:rsid w:val="7C0CBB31"/>
    <w:rsid w:val="7C0CF98A"/>
    <w:rsid w:val="7C12A679"/>
    <w:rsid w:val="7C148802"/>
    <w:rsid w:val="7C15A8D5"/>
    <w:rsid w:val="7C15FEBE"/>
    <w:rsid w:val="7C1639D6"/>
    <w:rsid w:val="7C16A6F3"/>
    <w:rsid w:val="7C17688C"/>
    <w:rsid w:val="7C17AE46"/>
    <w:rsid w:val="7C19BE8F"/>
    <w:rsid w:val="7C1A5511"/>
    <w:rsid w:val="7C1AD244"/>
    <w:rsid w:val="7C1C7562"/>
    <w:rsid w:val="7C1F4208"/>
    <w:rsid w:val="7C207619"/>
    <w:rsid w:val="7C234261"/>
    <w:rsid w:val="7C258222"/>
    <w:rsid w:val="7C25F4C8"/>
    <w:rsid w:val="7C277DAE"/>
    <w:rsid w:val="7C27AE3A"/>
    <w:rsid w:val="7C2838FD"/>
    <w:rsid w:val="7C28AC9E"/>
    <w:rsid w:val="7C29AEF5"/>
    <w:rsid w:val="7C2A7177"/>
    <w:rsid w:val="7C2BCAB2"/>
    <w:rsid w:val="7C2D2825"/>
    <w:rsid w:val="7C2D765D"/>
    <w:rsid w:val="7C32229B"/>
    <w:rsid w:val="7C32DDEE"/>
    <w:rsid w:val="7C33B001"/>
    <w:rsid w:val="7C3633C3"/>
    <w:rsid w:val="7C3777BC"/>
    <w:rsid w:val="7C3791E5"/>
    <w:rsid w:val="7C383A1F"/>
    <w:rsid w:val="7C384A9D"/>
    <w:rsid w:val="7C3AF473"/>
    <w:rsid w:val="7C3CAA6D"/>
    <w:rsid w:val="7C3CC57D"/>
    <w:rsid w:val="7C3D67B5"/>
    <w:rsid w:val="7C3D9291"/>
    <w:rsid w:val="7C4395B7"/>
    <w:rsid w:val="7C45A981"/>
    <w:rsid w:val="7C471D89"/>
    <w:rsid w:val="7C47AE83"/>
    <w:rsid w:val="7C4A010A"/>
    <w:rsid w:val="7C4D142B"/>
    <w:rsid w:val="7C4D20F4"/>
    <w:rsid w:val="7C4D5D90"/>
    <w:rsid w:val="7C4F518F"/>
    <w:rsid w:val="7C4FC06B"/>
    <w:rsid w:val="7C5162BF"/>
    <w:rsid w:val="7C51CE3E"/>
    <w:rsid w:val="7C524DDC"/>
    <w:rsid w:val="7C56B25B"/>
    <w:rsid w:val="7C59D4A7"/>
    <w:rsid w:val="7C5B51C9"/>
    <w:rsid w:val="7C5B8AE4"/>
    <w:rsid w:val="7C5C8811"/>
    <w:rsid w:val="7C5DC883"/>
    <w:rsid w:val="7C5E4669"/>
    <w:rsid w:val="7C5EC2A1"/>
    <w:rsid w:val="7C6066AD"/>
    <w:rsid w:val="7C624B11"/>
    <w:rsid w:val="7C65B77E"/>
    <w:rsid w:val="7C65D719"/>
    <w:rsid w:val="7C6614BD"/>
    <w:rsid w:val="7C66D7A0"/>
    <w:rsid w:val="7C6769D6"/>
    <w:rsid w:val="7C67F02A"/>
    <w:rsid w:val="7C685C04"/>
    <w:rsid w:val="7C692700"/>
    <w:rsid w:val="7C6B2EF6"/>
    <w:rsid w:val="7C6E9609"/>
    <w:rsid w:val="7C70E49B"/>
    <w:rsid w:val="7C716746"/>
    <w:rsid w:val="7C71834D"/>
    <w:rsid w:val="7C7320E2"/>
    <w:rsid w:val="7C733294"/>
    <w:rsid w:val="7C7415C0"/>
    <w:rsid w:val="7C7475ED"/>
    <w:rsid w:val="7C789481"/>
    <w:rsid w:val="7C7B3C7D"/>
    <w:rsid w:val="7C7CD6A6"/>
    <w:rsid w:val="7C7EA35B"/>
    <w:rsid w:val="7C7EFF9A"/>
    <w:rsid w:val="7C819524"/>
    <w:rsid w:val="7C83C7DA"/>
    <w:rsid w:val="7C859B3B"/>
    <w:rsid w:val="7C85CE47"/>
    <w:rsid w:val="7C87C7DA"/>
    <w:rsid w:val="7C88E35C"/>
    <w:rsid w:val="7C8950B7"/>
    <w:rsid w:val="7C89A348"/>
    <w:rsid w:val="7C8AB54C"/>
    <w:rsid w:val="7C8CFD01"/>
    <w:rsid w:val="7C91C1F4"/>
    <w:rsid w:val="7C928642"/>
    <w:rsid w:val="7C937611"/>
    <w:rsid w:val="7C94F101"/>
    <w:rsid w:val="7C957E63"/>
    <w:rsid w:val="7C973911"/>
    <w:rsid w:val="7C990B76"/>
    <w:rsid w:val="7C99261E"/>
    <w:rsid w:val="7C9AB7AD"/>
    <w:rsid w:val="7C9DE87A"/>
    <w:rsid w:val="7C9E092D"/>
    <w:rsid w:val="7C9E34B4"/>
    <w:rsid w:val="7CA23DB6"/>
    <w:rsid w:val="7CA49237"/>
    <w:rsid w:val="7CA76AFA"/>
    <w:rsid w:val="7CA88F95"/>
    <w:rsid w:val="7CA8C5F7"/>
    <w:rsid w:val="7CA8D9F1"/>
    <w:rsid w:val="7CAB9E1A"/>
    <w:rsid w:val="7CABE707"/>
    <w:rsid w:val="7CABF3E9"/>
    <w:rsid w:val="7CAC59E2"/>
    <w:rsid w:val="7CADBA94"/>
    <w:rsid w:val="7CAEE162"/>
    <w:rsid w:val="7CAF5D96"/>
    <w:rsid w:val="7CAF635B"/>
    <w:rsid w:val="7CAFD5BB"/>
    <w:rsid w:val="7CAFFDC2"/>
    <w:rsid w:val="7CB31E06"/>
    <w:rsid w:val="7CB77565"/>
    <w:rsid w:val="7CB77C82"/>
    <w:rsid w:val="7CB83312"/>
    <w:rsid w:val="7CB96662"/>
    <w:rsid w:val="7CBAE207"/>
    <w:rsid w:val="7CBB9924"/>
    <w:rsid w:val="7CBC223E"/>
    <w:rsid w:val="7CBE9E14"/>
    <w:rsid w:val="7CC00288"/>
    <w:rsid w:val="7CC6AB0C"/>
    <w:rsid w:val="7CC7066C"/>
    <w:rsid w:val="7CC70871"/>
    <w:rsid w:val="7CC9F3D1"/>
    <w:rsid w:val="7CCAE4C3"/>
    <w:rsid w:val="7CCBF4D4"/>
    <w:rsid w:val="7CCC0850"/>
    <w:rsid w:val="7CCEE0BC"/>
    <w:rsid w:val="7CD06942"/>
    <w:rsid w:val="7CD083ED"/>
    <w:rsid w:val="7CD16620"/>
    <w:rsid w:val="7CD16DAA"/>
    <w:rsid w:val="7CD1DED4"/>
    <w:rsid w:val="7CD27D82"/>
    <w:rsid w:val="7CD37A4E"/>
    <w:rsid w:val="7CD4C0C6"/>
    <w:rsid w:val="7CD4EBD1"/>
    <w:rsid w:val="7CD5EFBC"/>
    <w:rsid w:val="7CD73114"/>
    <w:rsid w:val="7CD7492F"/>
    <w:rsid w:val="7CD7705E"/>
    <w:rsid w:val="7CD82128"/>
    <w:rsid w:val="7CDD5AFD"/>
    <w:rsid w:val="7CDD7FF9"/>
    <w:rsid w:val="7CDDF318"/>
    <w:rsid w:val="7CE17D9A"/>
    <w:rsid w:val="7CE181CA"/>
    <w:rsid w:val="7CE1F7B5"/>
    <w:rsid w:val="7CE436E9"/>
    <w:rsid w:val="7CE523B1"/>
    <w:rsid w:val="7CE60506"/>
    <w:rsid w:val="7CEA397E"/>
    <w:rsid w:val="7CEA45CE"/>
    <w:rsid w:val="7CEACD4D"/>
    <w:rsid w:val="7CEF5821"/>
    <w:rsid w:val="7CF1CB1A"/>
    <w:rsid w:val="7CF27F4C"/>
    <w:rsid w:val="7CF55C37"/>
    <w:rsid w:val="7CF629A2"/>
    <w:rsid w:val="7CF72730"/>
    <w:rsid w:val="7CF7E4E9"/>
    <w:rsid w:val="7CF83097"/>
    <w:rsid w:val="7CFA7535"/>
    <w:rsid w:val="7CFAAF08"/>
    <w:rsid w:val="7CFB1280"/>
    <w:rsid w:val="7CFC24C3"/>
    <w:rsid w:val="7CFD676A"/>
    <w:rsid w:val="7CFDE5FF"/>
    <w:rsid w:val="7CFEE889"/>
    <w:rsid w:val="7D012DF0"/>
    <w:rsid w:val="7D0180FE"/>
    <w:rsid w:val="7D02CA8D"/>
    <w:rsid w:val="7D0745EF"/>
    <w:rsid w:val="7D07A8E2"/>
    <w:rsid w:val="7D08E34A"/>
    <w:rsid w:val="7D0AB182"/>
    <w:rsid w:val="7D0AD5A7"/>
    <w:rsid w:val="7D0B6EE3"/>
    <w:rsid w:val="7D0BA3DB"/>
    <w:rsid w:val="7D0BC2BD"/>
    <w:rsid w:val="7D0CE630"/>
    <w:rsid w:val="7D0DC863"/>
    <w:rsid w:val="7D0E88FE"/>
    <w:rsid w:val="7D0F636B"/>
    <w:rsid w:val="7D1269C3"/>
    <w:rsid w:val="7D12C328"/>
    <w:rsid w:val="7D139E31"/>
    <w:rsid w:val="7D14BF62"/>
    <w:rsid w:val="7D15706B"/>
    <w:rsid w:val="7D182FC8"/>
    <w:rsid w:val="7D1A5373"/>
    <w:rsid w:val="7D1A742F"/>
    <w:rsid w:val="7D1AA6E4"/>
    <w:rsid w:val="7D1BFBA3"/>
    <w:rsid w:val="7D1C1924"/>
    <w:rsid w:val="7D1C789A"/>
    <w:rsid w:val="7D1D46BA"/>
    <w:rsid w:val="7D1F62BE"/>
    <w:rsid w:val="7D1F70C9"/>
    <w:rsid w:val="7D1FF96E"/>
    <w:rsid w:val="7D22EA9A"/>
    <w:rsid w:val="7D26A610"/>
    <w:rsid w:val="7D283E99"/>
    <w:rsid w:val="7D28B061"/>
    <w:rsid w:val="7D295F6B"/>
    <w:rsid w:val="7D2B87F2"/>
    <w:rsid w:val="7D2CD19A"/>
    <w:rsid w:val="7D2D5B0D"/>
    <w:rsid w:val="7D2DD120"/>
    <w:rsid w:val="7D2E95CC"/>
    <w:rsid w:val="7D2F983E"/>
    <w:rsid w:val="7D2FF94E"/>
    <w:rsid w:val="7D3189CE"/>
    <w:rsid w:val="7D33B1E6"/>
    <w:rsid w:val="7D34B786"/>
    <w:rsid w:val="7D35209A"/>
    <w:rsid w:val="7D39320B"/>
    <w:rsid w:val="7D39DCE4"/>
    <w:rsid w:val="7D3A704F"/>
    <w:rsid w:val="7D3B11DC"/>
    <w:rsid w:val="7D3B9DDF"/>
    <w:rsid w:val="7D3CF60A"/>
    <w:rsid w:val="7D3E3C15"/>
    <w:rsid w:val="7D3E6A86"/>
    <w:rsid w:val="7D41C1D2"/>
    <w:rsid w:val="7D430F2F"/>
    <w:rsid w:val="7D47312E"/>
    <w:rsid w:val="7D477FF3"/>
    <w:rsid w:val="7D47ECC3"/>
    <w:rsid w:val="7D480189"/>
    <w:rsid w:val="7D486996"/>
    <w:rsid w:val="7D49386A"/>
    <w:rsid w:val="7D4A7BC7"/>
    <w:rsid w:val="7D4B6676"/>
    <w:rsid w:val="7D4C323A"/>
    <w:rsid w:val="7D4DCCA1"/>
    <w:rsid w:val="7D4F3C58"/>
    <w:rsid w:val="7D4F97B9"/>
    <w:rsid w:val="7D52A66D"/>
    <w:rsid w:val="7D52C468"/>
    <w:rsid w:val="7D53413C"/>
    <w:rsid w:val="7D556EEC"/>
    <w:rsid w:val="7D55F4CE"/>
    <w:rsid w:val="7D560A9A"/>
    <w:rsid w:val="7D5670A6"/>
    <w:rsid w:val="7D5769E4"/>
    <w:rsid w:val="7D5B258A"/>
    <w:rsid w:val="7D5CAB1C"/>
    <w:rsid w:val="7D5DBD66"/>
    <w:rsid w:val="7D5F9FFF"/>
    <w:rsid w:val="7D60D936"/>
    <w:rsid w:val="7D613331"/>
    <w:rsid w:val="7D63B1B3"/>
    <w:rsid w:val="7D63FEEA"/>
    <w:rsid w:val="7D64B2E7"/>
    <w:rsid w:val="7D6711EA"/>
    <w:rsid w:val="7D690A28"/>
    <w:rsid w:val="7D6A2323"/>
    <w:rsid w:val="7D6BE73A"/>
    <w:rsid w:val="7D6D273D"/>
    <w:rsid w:val="7D6F2DD1"/>
    <w:rsid w:val="7D6FC0C6"/>
    <w:rsid w:val="7D72CC6F"/>
    <w:rsid w:val="7D74D56F"/>
    <w:rsid w:val="7D77272E"/>
    <w:rsid w:val="7D78F275"/>
    <w:rsid w:val="7D791DAF"/>
    <w:rsid w:val="7D7CF4CB"/>
    <w:rsid w:val="7D7D7E48"/>
    <w:rsid w:val="7D7E80AB"/>
    <w:rsid w:val="7D7EACCF"/>
    <w:rsid w:val="7D808166"/>
    <w:rsid w:val="7D80C1B3"/>
    <w:rsid w:val="7D83D169"/>
    <w:rsid w:val="7D84C456"/>
    <w:rsid w:val="7D86CA6C"/>
    <w:rsid w:val="7D86D03B"/>
    <w:rsid w:val="7D86DA49"/>
    <w:rsid w:val="7D8D5E2B"/>
    <w:rsid w:val="7D8E6BA7"/>
    <w:rsid w:val="7D8EF1D8"/>
    <w:rsid w:val="7D903C5C"/>
    <w:rsid w:val="7D94DD76"/>
    <w:rsid w:val="7D95D0FD"/>
    <w:rsid w:val="7D96E676"/>
    <w:rsid w:val="7D97484C"/>
    <w:rsid w:val="7D9768DE"/>
    <w:rsid w:val="7D977AFB"/>
    <w:rsid w:val="7D99746D"/>
    <w:rsid w:val="7D9AC450"/>
    <w:rsid w:val="7D9B6914"/>
    <w:rsid w:val="7D9D7962"/>
    <w:rsid w:val="7D9DF8F1"/>
    <w:rsid w:val="7DA19B90"/>
    <w:rsid w:val="7DA527D8"/>
    <w:rsid w:val="7DA5AC62"/>
    <w:rsid w:val="7DA5D442"/>
    <w:rsid w:val="7DA7096E"/>
    <w:rsid w:val="7DA80886"/>
    <w:rsid w:val="7DABABC7"/>
    <w:rsid w:val="7DABCC81"/>
    <w:rsid w:val="7DAF2FAB"/>
    <w:rsid w:val="7DB028BC"/>
    <w:rsid w:val="7DB0CB95"/>
    <w:rsid w:val="7DB2BEF0"/>
    <w:rsid w:val="7DB2E5E7"/>
    <w:rsid w:val="7DB3873B"/>
    <w:rsid w:val="7DB421FD"/>
    <w:rsid w:val="7DB4913C"/>
    <w:rsid w:val="7DB52146"/>
    <w:rsid w:val="7DB719C7"/>
    <w:rsid w:val="7DBB8EFA"/>
    <w:rsid w:val="7DBBF0D2"/>
    <w:rsid w:val="7DBC40BA"/>
    <w:rsid w:val="7DBEE15C"/>
    <w:rsid w:val="7DBEEBCA"/>
    <w:rsid w:val="7DBF4E1F"/>
    <w:rsid w:val="7DC1B64C"/>
    <w:rsid w:val="7DC322A3"/>
    <w:rsid w:val="7DC49E1E"/>
    <w:rsid w:val="7DC5B11B"/>
    <w:rsid w:val="7DC7AD36"/>
    <w:rsid w:val="7DCA9595"/>
    <w:rsid w:val="7DCD8A08"/>
    <w:rsid w:val="7DD095DC"/>
    <w:rsid w:val="7DD24816"/>
    <w:rsid w:val="7DD32016"/>
    <w:rsid w:val="7DD4255D"/>
    <w:rsid w:val="7DD42D48"/>
    <w:rsid w:val="7DD6BC85"/>
    <w:rsid w:val="7DD77579"/>
    <w:rsid w:val="7DD7F9DC"/>
    <w:rsid w:val="7DD851C3"/>
    <w:rsid w:val="7DD9CCDE"/>
    <w:rsid w:val="7DDAEB32"/>
    <w:rsid w:val="7DDB1114"/>
    <w:rsid w:val="7DDBCD02"/>
    <w:rsid w:val="7DDD7FC1"/>
    <w:rsid w:val="7DDD867A"/>
    <w:rsid w:val="7DDE25F9"/>
    <w:rsid w:val="7DDE3637"/>
    <w:rsid w:val="7DE06089"/>
    <w:rsid w:val="7DE2FFFD"/>
    <w:rsid w:val="7DE50F91"/>
    <w:rsid w:val="7DE73A01"/>
    <w:rsid w:val="7DE84D14"/>
    <w:rsid w:val="7DE8EFEA"/>
    <w:rsid w:val="7DEAE6B2"/>
    <w:rsid w:val="7DEB0FBA"/>
    <w:rsid w:val="7DEBD839"/>
    <w:rsid w:val="7DED3C96"/>
    <w:rsid w:val="7DEDD2E8"/>
    <w:rsid w:val="7DEECA38"/>
    <w:rsid w:val="7DEEEAA8"/>
    <w:rsid w:val="7DF1DB4E"/>
    <w:rsid w:val="7DF22A3F"/>
    <w:rsid w:val="7DF3E083"/>
    <w:rsid w:val="7DF6020B"/>
    <w:rsid w:val="7DF66122"/>
    <w:rsid w:val="7DF9E0D5"/>
    <w:rsid w:val="7DFA5BD6"/>
    <w:rsid w:val="7DFF9A30"/>
    <w:rsid w:val="7DFFE847"/>
    <w:rsid w:val="7E01700E"/>
    <w:rsid w:val="7E03B9E6"/>
    <w:rsid w:val="7E03EA16"/>
    <w:rsid w:val="7E040E62"/>
    <w:rsid w:val="7E041DBE"/>
    <w:rsid w:val="7E06C040"/>
    <w:rsid w:val="7E0892A0"/>
    <w:rsid w:val="7E08C29E"/>
    <w:rsid w:val="7E0ACF61"/>
    <w:rsid w:val="7E0AF8FD"/>
    <w:rsid w:val="7E0BAFE9"/>
    <w:rsid w:val="7E10DEE9"/>
    <w:rsid w:val="7E110DF4"/>
    <w:rsid w:val="7E13D455"/>
    <w:rsid w:val="7E13DC20"/>
    <w:rsid w:val="7E146BD0"/>
    <w:rsid w:val="7E16AD7E"/>
    <w:rsid w:val="7E16E239"/>
    <w:rsid w:val="7E177E60"/>
    <w:rsid w:val="7E18DCA8"/>
    <w:rsid w:val="7E197B75"/>
    <w:rsid w:val="7E1B4C75"/>
    <w:rsid w:val="7E1B5295"/>
    <w:rsid w:val="7E1E4D3B"/>
    <w:rsid w:val="7E1E9EF8"/>
    <w:rsid w:val="7E1F910B"/>
    <w:rsid w:val="7E20457C"/>
    <w:rsid w:val="7E20FAE0"/>
    <w:rsid w:val="7E210DC7"/>
    <w:rsid w:val="7E228759"/>
    <w:rsid w:val="7E23A620"/>
    <w:rsid w:val="7E24B3BD"/>
    <w:rsid w:val="7E255778"/>
    <w:rsid w:val="7E289120"/>
    <w:rsid w:val="7E2E7166"/>
    <w:rsid w:val="7E308310"/>
    <w:rsid w:val="7E3156AA"/>
    <w:rsid w:val="7E35A4FC"/>
    <w:rsid w:val="7E365F7E"/>
    <w:rsid w:val="7E366921"/>
    <w:rsid w:val="7E37F705"/>
    <w:rsid w:val="7E38431B"/>
    <w:rsid w:val="7E38E2F1"/>
    <w:rsid w:val="7E39FC55"/>
    <w:rsid w:val="7E3EF113"/>
    <w:rsid w:val="7E40D4D4"/>
    <w:rsid w:val="7E43E177"/>
    <w:rsid w:val="7E442995"/>
    <w:rsid w:val="7E44E639"/>
    <w:rsid w:val="7E46415C"/>
    <w:rsid w:val="7E4930FB"/>
    <w:rsid w:val="7E4DD49E"/>
    <w:rsid w:val="7E51311C"/>
    <w:rsid w:val="7E519B14"/>
    <w:rsid w:val="7E55E56A"/>
    <w:rsid w:val="7E55F03E"/>
    <w:rsid w:val="7E55FF74"/>
    <w:rsid w:val="7E57AA64"/>
    <w:rsid w:val="7E5858F1"/>
    <w:rsid w:val="7E5985F3"/>
    <w:rsid w:val="7E5B1DFE"/>
    <w:rsid w:val="7E5B46C0"/>
    <w:rsid w:val="7E5C2D26"/>
    <w:rsid w:val="7E5C805E"/>
    <w:rsid w:val="7E5F291B"/>
    <w:rsid w:val="7E606F4B"/>
    <w:rsid w:val="7E60EF33"/>
    <w:rsid w:val="7E622B45"/>
    <w:rsid w:val="7E651AEA"/>
    <w:rsid w:val="7E661AE1"/>
    <w:rsid w:val="7E66644A"/>
    <w:rsid w:val="7E6736F7"/>
    <w:rsid w:val="7E679D8F"/>
    <w:rsid w:val="7E67B778"/>
    <w:rsid w:val="7E6A23D0"/>
    <w:rsid w:val="7E6B14C4"/>
    <w:rsid w:val="7E6CB27A"/>
    <w:rsid w:val="7E6D7DCF"/>
    <w:rsid w:val="7E6E1A9D"/>
    <w:rsid w:val="7E6F2783"/>
    <w:rsid w:val="7E727DF1"/>
    <w:rsid w:val="7E73D921"/>
    <w:rsid w:val="7E750692"/>
    <w:rsid w:val="7E7676EF"/>
    <w:rsid w:val="7E78BE74"/>
    <w:rsid w:val="7E79C2D6"/>
    <w:rsid w:val="7E7C68A7"/>
    <w:rsid w:val="7E7C974F"/>
    <w:rsid w:val="7E7D4F47"/>
    <w:rsid w:val="7E7DAA79"/>
    <w:rsid w:val="7E7EBE08"/>
    <w:rsid w:val="7E8044B3"/>
    <w:rsid w:val="7E832D30"/>
    <w:rsid w:val="7E88C4E3"/>
    <w:rsid w:val="7E8A012F"/>
    <w:rsid w:val="7E8A038D"/>
    <w:rsid w:val="7E8AC437"/>
    <w:rsid w:val="7E8B586F"/>
    <w:rsid w:val="7E8CFBBA"/>
    <w:rsid w:val="7E90C404"/>
    <w:rsid w:val="7E9239C8"/>
    <w:rsid w:val="7E9400F8"/>
    <w:rsid w:val="7E95CF5C"/>
    <w:rsid w:val="7E95FB2C"/>
    <w:rsid w:val="7E9806FA"/>
    <w:rsid w:val="7E9A27AA"/>
    <w:rsid w:val="7E9AA38D"/>
    <w:rsid w:val="7E9CF819"/>
    <w:rsid w:val="7E9FFB1A"/>
    <w:rsid w:val="7EA29121"/>
    <w:rsid w:val="7EA2BB03"/>
    <w:rsid w:val="7EA3BDE1"/>
    <w:rsid w:val="7EA52BAC"/>
    <w:rsid w:val="7EA76B2A"/>
    <w:rsid w:val="7EA7F2B2"/>
    <w:rsid w:val="7EAACD55"/>
    <w:rsid w:val="7EAC45A6"/>
    <w:rsid w:val="7EAD9BFE"/>
    <w:rsid w:val="7EAEEEDE"/>
    <w:rsid w:val="7EB042AB"/>
    <w:rsid w:val="7EB12160"/>
    <w:rsid w:val="7EB2C9D3"/>
    <w:rsid w:val="7EB42FCD"/>
    <w:rsid w:val="7EB4A3DB"/>
    <w:rsid w:val="7EB5F66F"/>
    <w:rsid w:val="7EB624D6"/>
    <w:rsid w:val="7EB6D260"/>
    <w:rsid w:val="7EB82517"/>
    <w:rsid w:val="7EBB4FA6"/>
    <w:rsid w:val="7EBB6346"/>
    <w:rsid w:val="7EBB8868"/>
    <w:rsid w:val="7EBD242C"/>
    <w:rsid w:val="7EBD59CA"/>
    <w:rsid w:val="7EBF513D"/>
    <w:rsid w:val="7EBF5EE6"/>
    <w:rsid w:val="7EC0023E"/>
    <w:rsid w:val="7EC014CD"/>
    <w:rsid w:val="7EC38ECF"/>
    <w:rsid w:val="7EC3B4F8"/>
    <w:rsid w:val="7EC3D404"/>
    <w:rsid w:val="7EC3E343"/>
    <w:rsid w:val="7EC6D088"/>
    <w:rsid w:val="7EC70C49"/>
    <w:rsid w:val="7EC82E43"/>
    <w:rsid w:val="7EC8B321"/>
    <w:rsid w:val="7ECB4C98"/>
    <w:rsid w:val="7ECB6329"/>
    <w:rsid w:val="7ECB7111"/>
    <w:rsid w:val="7ECBBBD7"/>
    <w:rsid w:val="7ECC65C7"/>
    <w:rsid w:val="7ECD3215"/>
    <w:rsid w:val="7ECD5CA5"/>
    <w:rsid w:val="7ECDC0B1"/>
    <w:rsid w:val="7ECE13C5"/>
    <w:rsid w:val="7ECE3F58"/>
    <w:rsid w:val="7ECEDB6C"/>
    <w:rsid w:val="7ECEECEA"/>
    <w:rsid w:val="7ECF0315"/>
    <w:rsid w:val="7ED222A3"/>
    <w:rsid w:val="7ED240AE"/>
    <w:rsid w:val="7ED504F4"/>
    <w:rsid w:val="7ED6A4E3"/>
    <w:rsid w:val="7ED7CA47"/>
    <w:rsid w:val="7ED9E78F"/>
    <w:rsid w:val="7EDA50F8"/>
    <w:rsid w:val="7EDBCC66"/>
    <w:rsid w:val="7EDC1007"/>
    <w:rsid w:val="7EDD6540"/>
    <w:rsid w:val="7EDEBDB5"/>
    <w:rsid w:val="7EDFF948"/>
    <w:rsid w:val="7EE3DFA6"/>
    <w:rsid w:val="7EE46D0C"/>
    <w:rsid w:val="7EE5A3E2"/>
    <w:rsid w:val="7EE64EB5"/>
    <w:rsid w:val="7EEA2552"/>
    <w:rsid w:val="7EEAE659"/>
    <w:rsid w:val="7EEDE5ED"/>
    <w:rsid w:val="7EEE46CD"/>
    <w:rsid w:val="7EEEFBCB"/>
    <w:rsid w:val="7EEFFB37"/>
    <w:rsid w:val="7EF00DA5"/>
    <w:rsid w:val="7EF1C989"/>
    <w:rsid w:val="7EF33335"/>
    <w:rsid w:val="7EF40098"/>
    <w:rsid w:val="7EF4CA91"/>
    <w:rsid w:val="7EF61AA9"/>
    <w:rsid w:val="7EF7F343"/>
    <w:rsid w:val="7EF805DA"/>
    <w:rsid w:val="7EF8A2BF"/>
    <w:rsid w:val="7EF901F9"/>
    <w:rsid w:val="7EF90E39"/>
    <w:rsid w:val="7EFBCC00"/>
    <w:rsid w:val="7EFDCAB3"/>
    <w:rsid w:val="7EFFCC1F"/>
    <w:rsid w:val="7F004504"/>
    <w:rsid w:val="7F00FA9A"/>
    <w:rsid w:val="7F024404"/>
    <w:rsid w:val="7F040D76"/>
    <w:rsid w:val="7F057571"/>
    <w:rsid w:val="7F060648"/>
    <w:rsid w:val="7F063F52"/>
    <w:rsid w:val="7F06AE68"/>
    <w:rsid w:val="7F06D822"/>
    <w:rsid w:val="7F0BB75F"/>
    <w:rsid w:val="7F0BC0A6"/>
    <w:rsid w:val="7F0C0438"/>
    <w:rsid w:val="7F0C4D7A"/>
    <w:rsid w:val="7F0D0036"/>
    <w:rsid w:val="7F10B5A9"/>
    <w:rsid w:val="7F13921A"/>
    <w:rsid w:val="7F141A9D"/>
    <w:rsid w:val="7F172D1C"/>
    <w:rsid w:val="7F179341"/>
    <w:rsid w:val="7F1996E4"/>
    <w:rsid w:val="7F1A8D96"/>
    <w:rsid w:val="7F1AD4E1"/>
    <w:rsid w:val="7F1B11D1"/>
    <w:rsid w:val="7F1B479D"/>
    <w:rsid w:val="7F1C39E3"/>
    <w:rsid w:val="7F1F3479"/>
    <w:rsid w:val="7F223ED3"/>
    <w:rsid w:val="7F22AC61"/>
    <w:rsid w:val="7F24208C"/>
    <w:rsid w:val="7F2648E1"/>
    <w:rsid w:val="7F264EF2"/>
    <w:rsid w:val="7F270076"/>
    <w:rsid w:val="7F2B3396"/>
    <w:rsid w:val="7F2CA9BB"/>
    <w:rsid w:val="7F2E7E5B"/>
    <w:rsid w:val="7F2F8A1E"/>
    <w:rsid w:val="7F311A6A"/>
    <w:rsid w:val="7F328EF4"/>
    <w:rsid w:val="7F340AE7"/>
    <w:rsid w:val="7F349BB7"/>
    <w:rsid w:val="7F38636E"/>
    <w:rsid w:val="7F3C815E"/>
    <w:rsid w:val="7F3E5F37"/>
    <w:rsid w:val="7F410C19"/>
    <w:rsid w:val="7F4545EB"/>
    <w:rsid w:val="7F45757E"/>
    <w:rsid w:val="7F461719"/>
    <w:rsid w:val="7F481944"/>
    <w:rsid w:val="7F48E9DC"/>
    <w:rsid w:val="7F499344"/>
    <w:rsid w:val="7F49B7B4"/>
    <w:rsid w:val="7F49CB40"/>
    <w:rsid w:val="7F4C6848"/>
    <w:rsid w:val="7F534AF8"/>
    <w:rsid w:val="7F53FA05"/>
    <w:rsid w:val="7F557C66"/>
    <w:rsid w:val="7F57D38B"/>
    <w:rsid w:val="7F58EC34"/>
    <w:rsid w:val="7F5963B2"/>
    <w:rsid w:val="7F5A5109"/>
    <w:rsid w:val="7F5AC16D"/>
    <w:rsid w:val="7F5C01F6"/>
    <w:rsid w:val="7F5C0C61"/>
    <w:rsid w:val="7F5C25CA"/>
    <w:rsid w:val="7F5D3ACE"/>
    <w:rsid w:val="7F5EB594"/>
    <w:rsid w:val="7F604837"/>
    <w:rsid w:val="7F61B1CA"/>
    <w:rsid w:val="7F61C38A"/>
    <w:rsid w:val="7F63568E"/>
    <w:rsid w:val="7F6580B2"/>
    <w:rsid w:val="7F65F8E2"/>
    <w:rsid w:val="7F6683FF"/>
    <w:rsid w:val="7F682BAB"/>
    <w:rsid w:val="7F693753"/>
    <w:rsid w:val="7F69AE95"/>
    <w:rsid w:val="7F6AA1F9"/>
    <w:rsid w:val="7F6CCD24"/>
    <w:rsid w:val="7F6D63BD"/>
    <w:rsid w:val="7F6DCCBE"/>
    <w:rsid w:val="7F724072"/>
    <w:rsid w:val="7F73B48A"/>
    <w:rsid w:val="7F748538"/>
    <w:rsid w:val="7F749B0D"/>
    <w:rsid w:val="7F762391"/>
    <w:rsid w:val="7F76A07B"/>
    <w:rsid w:val="7F77B818"/>
    <w:rsid w:val="7F77D01B"/>
    <w:rsid w:val="7F79707A"/>
    <w:rsid w:val="7F7A755A"/>
    <w:rsid w:val="7F7AD2A9"/>
    <w:rsid w:val="7F7CBA1B"/>
    <w:rsid w:val="7F7E42B7"/>
    <w:rsid w:val="7F7E5459"/>
    <w:rsid w:val="7F7F57BC"/>
    <w:rsid w:val="7F809498"/>
    <w:rsid w:val="7F80CB43"/>
    <w:rsid w:val="7F83080C"/>
    <w:rsid w:val="7F838B38"/>
    <w:rsid w:val="7F8504AA"/>
    <w:rsid w:val="7F88B2FB"/>
    <w:rsid w:val="7F88F1A0"/>
    <w:rsid w:val="7F8B9488"/>
    <w:rsid w:val="7F8D5DF7"/>
    <w:rsid w:val="7F90EAA6"/>
    <w:rsid w:val="7F984ED2"/>
    <w:rsid w:val="7F99E449"/>
    <w:rsid w:val="7F99FF00"/>
    <w:rsid w:val="7F9C7471"/>
    <w:rsid w:val="7FA00B79"/>
    <w:rsid w:val="7FA01007"/>
    <w:rsid w:val="7FA14126"/>
    <w:rsid w:val="7FA1944D"/>
    <w:rsid w:val="7FA198B3"/>
    <w:rsid w:val="7FA1D955"/>
    <w:rsid w:val="7FA39FFC"/>
    <w:rsid w:val="7FA73EAB"/>
    <w:rsid w:val="7FAB6040"/>
    <w:rsid w:val="7FAC0F9F"/>
    <w:rsid w:val="7FACD1EA"/>
    <w:rsid w:val="7FAD8914"/>
    <w:rsid w:val="7FB0B1EE"/>
    <w:rsid w:val="7FB213AF"/>
    <w:rsid w:val="7FB4AABC"/>
    <w:rsid w:val="7FB4FA98"/>
    <w:rsid w:val="7FB53D71"/>
    <w:rsid w:val="7FB639BD"/>
    <w:rsid w:val="7FB866C4"/>
    <w:rsid w:val="7FBACBE5"/>
    <w:rsid w:val="7FBC0BA5"/>
    <w:rsid w:val="7FBC5DAF"/>
    <w:rsid w:val="7FBCCDF5"/>
    <w:rsid w:val="7FBF2903"/>
    <w:rsid w:val="7FBF7E57"/>
    <w:rsid w:val="7FC1B7AE"/>
    <w:rsid w:val="7FC27DA8"/>
    <w:rsid w:val="7FC33209"/>
    <w:rsid w:val="7FC5F80E"/>
    <w:rsid w:val="7FC69F5D"/>
    <w:rsid w:val="7FC6AD83"/>
    <w:rsid w:val="7FC71926"/>
    <w:rsid w:val="7FC96E14"/>
    <w:rsid w:val="7FCA68E7"/>
    <w:rsid w:val="7FCC7535"/>
    <w:rsid w:val="7FD11E48"/>
    <w:rsid w:val="7FD357D1"/>
    <w:rsid w:val="7FD392E1"/>
    <w:rsid w:val="7FD3F81E"/>
    <w:rsid w:val="7FD47847"/>
    <w:rsid w:val="7FD50591"/>
    <w:rsid w:val="7FD633AE"/>
    <w:rsid w:val="7FD693C6"/>
    <w:rsid w:val="7FD893AC"/>
    <w:rsid w:val="7FD894A6"/>
    <w:rsid w:val="7FD8ECCE"/>
    <w:rsid w:val="7FD92A33"/>
    <w:rsid w:val="7FDA5110"/>
    <w:rsid w:val="7FDBB82A"/>
    <w:rsid w:val="7FDBC9AC"/>
    <w:rsid w:val="7FDCBE64"/>
    <w:rsid w:val="7FDDF8D8"/>
    <w:rsid w:val="7FDF49DA"/>
    <w:rsid w:val="7FE0BA5C"/>
    <w:rsid w:val="7FE36CED"/>
    <w:rsid w:val="7FE51191"/>
    <w:rsid w:val="7FE79CCE"/>
    <w:rsid w:val="7FE9851D"/>
    <w:rsid w:val="7FEAB924"/>
    <w:rsid w:val="7FEC4914"/>
    <w:rsid w:val="7FEC6F9B"/>
    <w:rsid w:val="7FECBAB6"/>
    <w:rsid w:val="7FEDF0C5"/>
    <w:rsid w:val="7FEE4FB4"/>
    <w:rsid w:val="7FEEA903"/>
    <w:rsid w:val="7FEEB814"/>
    <w:rsid w:val="7FF0948E"/>
    <w:rsid w:val="7FF1CD77"/>
    <w:rsid w:val="7FF1D8ED"/>
    <w:rsid w:val="7FF28590"/>
    <w:rsid w:val="7FF2EC07"/>
    <w:rsid w:val="7FF87C23"/>
    <w:rsid w:val="7FF9F741"/>
    <w:rsid w:val="7FFA2070"/>
    <w:rsid w:val="7FFA281C"/>
    <w:rsid w:val="7FFCE2AD"/>
    <w:rsid w:val="7FFEBE0C"/>
    <w:rsid w:val="7FFF7C72"/>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31FED"/>
  <w15:docId w15:val="{9329C7A7-EB01-4E71-A864-C88CA16B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B56"/>
    <w:pPr>
      <w:spacing w:line="276" w:lineRule="auto"/>
      <w:jc w:val="both"/>
    </w:pPr>
    <w:rPr>
      <w:rFonts w:ascii="Georgia" w:hAnsi="Georgia"/>
      <w:color w:val="585756"/>
      <w:sz w:val="21"/>
    </w:rPr>
  </w:style>
  <w:style w:type="paragraph" w:styleId="Heading1">
    <w:name w:val="heading 1"/>
    <w:basedOn w:val="Normal"/>
    <w:next w:val="Normal"/>
    <w:link w:val="Heading1Char"/>
    <w:autoRedefine/>
    <w:uiPriority w:val="9"/>
    <w:qFormat/>
    <w:rsid w:val="00A45980"/>
    <w:pPr>
      <w:numPr>
        <w:numId w:val="30"/>
      </w:numPr>
      <w:shd w:val="clear" w:color="auto" w:fill="D81A1C"/>
      <w:autoSpaceDE w:val="0"/>
      <w:autoSpaceDN w:val="0"/>
      <w:adjustRightInd w:val="0"/>
      <w:spacing w:before="120" w:after="240"/>
      <w:outlineLvl w:val="0"/>
    </w:pPr>
    <w:rPr>
      <w:rFonts w:asciiTheme="minorHAnsi" w:hAnsiTheme="minorHAnsi" w:cstheme="minorHAnsi"/>
      <w:b/>
      <w:color w:val="FFFFFF" w:themeColor="background1"/>
      <w:sz w:val="32"/>
      <w:szCs w:val="32"/>
    </w:rPr>
  </w:style>
  <w:style w:type="paragraph" w:styleId="Heading2">
    <w:name w:val="heading 2"/>
    <w:basedOn w:val="Normal"/>
    <w:next w:val="Normal"/>
    <w:link w:val="Heading2Char"/>
    <w:autoRedefine/>
    <w:uiPriority w:val="9"/>
    <w:unhideWhenUsed/>
    <w:qFormat/>
    <w:rsid w:val="00CC343A"/>
    <w:pPr>
      <w:widowControl w:val="0"/>
      <w:pBdr>
        <w:top w:val="none" w:sz="4" w:space="0" w:color="000000"/>
        <w:left w:val="none" w:sz="4" w:space="0" w:color="000000"/>
        <w:bottom w:val="none" w:sz="4" w:space="0" w:color="000000"/>
        <w:right w:val="none" w:sz="4" w:space="0" w:color="000000"/>
        <w:between w:val="none" w:sz="4" w:space="0" w:color="000000"/>
      </w:pBdr>
      <w:spacing w:before="120" w:after="240" w:line="259" w:lineRule="auto"/>
      <w:ind w:left="1080"/>
      <w:outlineLvl w:val="1"/>
    </w:pPr>
    <w:rPr>
      <w:rFonts w:ascii="Calibri" w:eastAsiaTheme="minorEastAsia" w:hAnsi="Calibri" w:cs="Calibri"/>
      <w:b/>
      <w:color w:val="D81A1A"/>
      <w:sz w:val="28"/>
      <w:szCs w:val="26"/>
      <w:lang w:val="fr-FR" w:eastAsia="fr-FR"/>
    </w:rPr>
  </w:style>
  <w:style w:type="paragraph" w:styleId="Heading3">
    <w:name w:val="heading 3"/>
    <w:basedOn w:val="ListParagraph"/>
    <w:next w:val="Normal"/>
    <w:link w:val="Heading3Char"/>
    <w:uiPriority w:val="9"/>
    <w:unhideWhenUsed/>
    <w:qFormat/>
    <w:rsid w:val="00A56561"/>
    <w:pPr>
      <w:autoSpaceDE w:val="0"/>
      <w:autoSpaceDN w:val="0"/>
      <w:adjustRightInd w:val="0"/>
      <w:spacing w:before="60" w:after="60" w:line="240" w:lineRule="auto"/>
      <w:ind w:hanging="720"/>
      <w:outlineLvl w:val="2"/>
    </w:pPr>
    <w:rPr>
      <w:rFonts w:ascii="Calibri" w:hAnsi="Calibri" w:cs="Calibri-Bold"/>
      <w:b/>
      <w:bCs/>
      <w:sz w:val="24"/>
      <w:szCs w:val="24"/>
      <w:lang w:val="fr-FR"/>
    </w:rPr>
  </w:style>
  <w:style w:type="paragraph" w:styleId="Heading4">
    <w:name w:val="heading 4"/>
    <w:basedOn w:val="Normal"/>
    <w:next w:val="Normal"/>
    <w:link w:val="Heading4Char"/>
    <w:uiPriority w:val="9"/>
    <w:unhideWhenUsed/>
    <w:qFormat/>
    <w:rsid w:val="005D080C"/>
    <w:pPr>
      <w:keepNext/>
      <w:keepLines/>
      <w:spacing w:before="60" w:after="60"/>
      <w:ind w:left="864" w:hanging="864"/>
      <w:outlineLvl w:val="3"/>
    </w:pPr>
    <w:rPr>
      <w:rFonts w:asciiTheme="minorHAnsi" w:eastAsiaTheme="majorEastAsia" w:hAnsiTheme="minorHAnsi" w:cstheme="majorBidi"/>
      <w:b/>
      <w:iCs/>
    </w:rPr>
  </w:style>
  <w:style w:type="paragraph" w:styleId="Heading5">
    <w:name w:val="heading 5"/>
    <w:basedOn w:val="Normal"/>
    <w:next w:val="Normal"/>
    <w:link w:val="Heading5Char"/>
    <w:uiPriority w:val="9"/>
    <w:semiHidden/>
    <w:unhideWhenUsed/>
    <w:rsid w:val="00C45EFE"/>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45EFE"/>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45EFE"/>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45EFE"/>
    <w:pPr>
      <w:keepNext/>
      <w:keepLines/>
      <w:spacing w:before="40" w:after="0"/>
      <w:ind w:left="1440" w:hanging="14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C45EFE"/>
    <w:pPr>
      <w:keepNext/>
      <w:keepLines/>
      <w:spacing w:before="40" w:after="0"/>
      <w:ind w:left="1584" w:hanging="1584"/>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980"/>
    <w:rPr>
      <w:rFonts w:cstheme="minorHAnsi"/>
      <w:b/>
      <w:color w:val="FFFFFF" w:themeColor="background1"/>
      <w:sz w:val="32"/>
      <w:szCs w:val="32"/>
      <w:shd w:val="clear" w:color="auto" w:fill="D81A1C"/>
    </w:rPr>
  </w:style>
  <w:style w:type="character" w:customStyle="1" w:styleId="Heading2Char">
    <w:name w:val="Heading 2 Char"/>
    <w:basedOn w:val="DefaultParagraphFont"/>
    <w:link w:val="Heading2"/>
    <w:uiPriority w:val="9"/>
    <w:rsid w:val="00CC343A"/>
    <w:rPr>
      <w:rFonts w:ascii="Calibri" w:eastAsiaTheme="minorEastAsia" w:hAnsi="Calibri" w:cs="Calibri"/>
      <w:b/>
      <w:color w:val="D81A1A"/>
      <w:sz w:val="28"/>
      <w:szCs w:val="26"/>
      <w:lang w:val="fr-FR" w:eastAsia="fr-FR"/>
    </w:rPr>
  </w:style>
  <w:style w:type="paragraph" w:styleId="ListParagraph">
    <w:name w:val="List Paragraph"/>
    <w:aliases w:val="Numbered list,Paragraphe de liste (sdt),Paragraphe de liste du rapport,List ParagraphCxSpLast,List ParagraphCxSpLastCxSpLast,List ParagraphCxSpLastCxSpLastCxSpLast,References,inspringtekst,Bullet Points,Farbige Liste - Akzent 11,séga"/>
    <w:basedOn w:val="Normal"/>
    <w:link w:val="ListParagraphChar"/>
    <w:uiPriority w:val="34"/>
    <w:qFormat/>
    <w:rsid w:val="00AB1DAB"/>
    <w:pPr>
      <w:ind w:left="720"/>
      <w:contextualSpacing/>
    </w:pPr>
  </w:style>
  <w:style w:type="character" w:customStyle="1" w:styleId="ListParagraphChar">
    <w:name w:val="List Paragraph Char"/>
    <w:aliases w:val="Numbered list Char,Paragraphe de liste (sdt) Char,Paragraphe de liste du rapport Char,List ParagraphCxSpLast Char,List ParagraphCxSpLastCxSpLast Char,List ParagraphCxSpLastCxSpLastCxSpLast Char,References Char,inspringtekst Char"/>
    <w:link w:val="ListParagraph"/>
    <w:uiPriority w:val="34"/>
    <w:qFormat/>
    <w:rsid w:val="009E367C"/>
    <w:rPr>
      <w:rFonts w:ascii="Georgia" w:hAnsi="Georgia"/>
      <w:color w:val="585756"/>
      <w:sz w:val="21"/>
    </w:rPr>
  </w:style>
  <w:style w:type="character" w:customStyle="1" w:styleId="Heading3Char">
    <w:name w:val="Heading 3 Char"/>
    <w:basedOn w:val="DefaultParagraphFont"/>
    <w:link w:val="Heading3"/>
    <w:uiPriority w:val="9"/>
    <w:rsid w:val="00415645"/>
    <w:rPr>
      <w:rFonts w:ascii="Calibri" w:hAnsi="Calibri" w:cs="Calibri-Bold"/>
      <w:b/>
      <w:bCs/>
      <w:color w:val="585756"/>
      <w:sz w:val="24"/>
      <w:szCs w:val="24"/>
      <w:lang w:val="fr-FR"/>
    </w:rPr>
  </w:style>
  <w:style w:type="character" w:customStyle="1" w:styleId="Heading4Char">
    <w:name w:val="Heading 4 Char"/>
    <w:basedOn w:val="DefaultParagraphFont"/>
    <w:link w:val="Heading4"/>
    <w:uiPriority w:val="9"/>
    <w:rsid w:val="005D080C"/>
    <w:rPr>
      <w:rFonts w:eastAsiaTheme="majorEastAsia" w:cstheme="majorBidi"/>
      <w:b/>
      <w:iCs/>
      <w:color w:val="585756"/>
      <w:sz w:val="21"/>
    </w:rPr>
  </w:style>
  <w:style w:type="character" w:customStyle="1" w:styleId="Heading5Char">
    <w:name w:val="Heading 5 Char"/>
    <w:basedOn w:val="DefaultParagraphFont"/>
    <w:link w:val="Heading5"/>
    <w:uiPriority w:val="9"/>
    <w:semiHidden/>
    <w:rsid w:val="00C45EFE"/>
    <w:rPr>
      <w:rFonts w:asciiTheme="majorHAnsi" w:eastAsiaTheme="majorEastAsia" w:hAnsiTheme="majorHAnsi" w:cstheme="majorBidi"/>
      <w:color w:val="2E74B5" w:themeColor="accent1" w:themeShade="BF"/>
      <w:sz w:val="21"/>
    </w:rPr>
  </w:style>
  <w:style w:type="character" w:customStyle="1" w:styleId="Heading6Char">
    <w:name w:val="Heading 6 Char"/>
    <w:basedOn w:val="DefaultParagraphFont"/>
    <w:link w:val="Heading6"/>
    <w:uiPriority w:val="9"/>
    <w:semiHidden/>
    <w:rsid w:val="00C45EFE"/>
    <w:rPr>
      <w:rFonts w:asciiTheme="majorHAnsi" w:eastAsiaTheme="majorEastAsia" w:hAnsiTheme="majorHAnsi" w:cstheme="majorBidi"/>
      <w:color w:val="1F4D78" w:themeColor="accent1" w:themeShade="7F"/>
      <w:sz w:val="21"/>
    </w:rPr>
  </w:style>
  <w:style w:type="character" w:customStyle="1" w:styleId="Heading7Char">
    <w:name w:val="Heading 7 Char"/>
    <w:basedOn w:val="DefaultParagraphFont"/>
    <w:link w:val="Heading7"/>
    <w:uiPriority w:val="9"/>
    <w:semiHidden/>
    <w:rsid w:val="00C45EFE"/>
    <w:rPr>
      <w:rFonts w:asciiTheme="majorHAnsi" w:eastAsiaTheme="majorEastAsia" w:hAnsiTheme="majorHAnsi" w:cstheme="majorBidi"/>
      <w:i/>
      <w:iCs/>
      <w:color w:val="1F4D78" w:themeColor="accent1" w:themeShade="7F"/>
      <w:sz w:val="21"/>
    </w:rPr>
  </w:style>
  <w:style w:type="character" w:customStyle="1" w:styleId="Heading8Char">
    <w:name w:val="Heading 8 Char"/>
    <w:basedOn w:val="DefaultParagraphFont"/>
    <w:link w:val="Heading8"/>
    <w:uiPriority w:val="9"/>
    <w:semiHidden/>
    <w:rsid w:val="00C45EF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45EFE"/>
    <w:rPr>
      <w:rFonts w:asciiTheme="majorHAnsi" w:eastAsiaTheme="majorEastAsia" w:hAnsiTheme="majorHAnsi" w:cstheme="majorBidi"/>
      <w:i/>
      <w:iCs/>
      <w:color w:val="272727" w:themeColor="text1" w:themeTint="D8"/>
      <w:sz w:val="21"/>
      <w:szCs w:val="21"/>
    </w:rPr>
  </w:style>
  <w:style w:type="paragraph" w:customStyle="1" w:styleId="Titrecouverture">
    <w:name w:val="Titre couverture"/>
    <w:basedOn w:val="Normal"/>
    <w:link w:val="TitrecouvertureCar"/>
    <w:qFormat/>
    <w:rsid w:val="004145B4"/>
    <w:rPr>
      <w:rFonts w:ascii="Calibri" w:hAnsi="Calibri"/>
      <w:sz w:val="32"/>
    </w:rPr>
  </w:style>
  <w:style w:type="character" w:customStyle="1" w:styleId="TitrecouvertureCar">
    <w:name w:val="Titre couverture Car"/>
    <w:basedOn w:val="DefaultParagraphFont"/>
    <w:link w:val="Titrecouverture"/>
    <w:rsid w:val="004145B4"/>
    <w:rPr>
      <w:rFonts w:ascii="Calibri" w:hAnsi="Calibri"/>
      <w:color w:val="262626" w:themeColor="text1" w:themeTint="D9"/>
      <w:sz w:val="32"/>
    </w:rPr>
  </w:style>
  <w:style w:type="character" w:styleId="PlaceholderText">
    <w:name w:val="Placeholder Text"/>
    <w:basedOn w:val="DefaultParagraphFont"/>
    <w:uiPriority w:val="99"/>
    <w:semiHidden/>
    <w:rsid w:val="003664E0"/>
    <w:rPr>
      <w:color w:val="808080"/>
    </w:rPr>
  </w:style>
  <w:style w:type="paragraph" w:styleId="Title">
    <w:name w:val="Title"/>
    <w:aliases w:val="Titre4"/>
    <w:basedOn w:val="ListParagraph"/>
    <w:next w:val="Normal"/>
    <w:link w:val="TitleChar"/>
    <w:uiPriority w:val="10"/>
    <w:rsid w:val="00A379B8"/>
    <w:pPr>
      <w:autoSpaceDE w:val="0"/>
      <w:autoSpaceDN w:val="0"/>
      <w:adjustRightInd w:val="0"/>
      <w:spacing w:before="60" w:after="60" w:line="240" w:lineRule="auto"/>
      <w:ind w:left="1080" w:hanging="1080"/>
    </w:pPr>
    <w:rPr>
      <w:rFonts w:ascii="Calibri" w:hAnsi="Calibri" w:cs="Calibri-Bold"/>
      <w:b/>
      <w:bCs/>
      <w:color w:val="333333"/>
      <w:szCs w:val="21"/>
    </w:rPr>
  </w:style>
  <w:style w:type="character" w:customStyle="1" w:styleId="TitleChar">
    <w:name w:val="Title Char"/>
    <w:aliases w:val="Titre4 Char"/>
    <w:basedOn w:val="DefaultParagraphFont"/>
    <w:link w:val="Title"/>
    <w:uiPriority w:val="10"/>
    <w:rsid w:val="00A379B8"/>
    <w:rPr>
      <w:rFonts w:ascii="Calibri" w:hAnsi="Calibri" w:cs="Calibri-Bold"/>
      <w:b/>
      <w:bCs/>
      <w:color w:val="333333"/>
      <w:sz w:val="21"/>
      <w:szCs w:val="21"/>
    </w:rPr>
  </w:style>
  <w:style w:type="paragraph" w:customStyle="1" w:styleId="Basdepage">
    <w:name w:val="Bas de page"/>
    <w:basedOn w:val="Normal"/>
    <w:link w:val="BasdepageCar"/>
    <w:qFormat/>
    <w:rsid w:val="008367A0"/>
    <w:pPr>
      <w:keepNext/>
      <w:keepLines/>
      <w:spacing w:after="0"/>
      <w:outlineLvl w:val="0"/>
    </w:pPr>
    <w:rPr>
      <w:rFonts w:ascii="Calibri" w:eastAsiaTheme="majorEastAsia" w:hAnsi="Calibri" w:cstheme="majorBidi"/>
      <w:sz w:val="18"/>
      <w:szCs w:val="24"/>
      <w:lang w:val="fr-FR"/>
    </w:rPr>
  </w:style>
  <w:style w:type="character" w:customStyle="1" w:styleId="BasdepageCar">
    <w:name w:val="Bas de page Car"/>
    <w:basedOn w:val="DefaultParagraphFont"/>
    <w:link w:val="Basdepage"/>
    <w:rsid w:val="008367A0"/>
    <w:rPr>
      <w:rFonts w:ascii="Calibri" w:eastAsiaTheme="majorEastAsia" w:hAnsi="Calibri" w:cstheme="majorBidi"/>
      <w:color w:val="262626" w:themeColor="text1" w:themeTint="D9"/>
      <w:sz w:val="18"/>
      <w:szCs w:val="24"/>
      <w:lang w:val="fr-FR"/>
    </w:rPr>
  </w:style>
  <w:style w:type="paragraph" w:styleId="Header">
    <w:name w:val="header"/>
    <w:basedOn w:val="Normal"/>
    <w:link w:val="HeaderChar"/>
    <w:uiPriority w:val="99"/>
    <w:unhideWhenUsed/>
    <w:rsid w:val="00C913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C913B3"/>
  </w:style>
  <w:style w:type="paragraph" w:styleId="Footer">
    <w:name w:val="footer"/>
    <w:basedOn w:val="Normal"/>
    <w:link w:val="FooterChar"/>
    <w:uiPriority w:val="99"/>
    <w:unhideWhenUsed/>
    <w:rsid w:val="00C913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C913B3"/>
  </w:style>
  <w:style w:type="character" w:styleId="Hyperlink">
    <w:name w:val="Hyperlink"/>
    <w:basedOn w:val="DefaultParagraphFont"/>
    <w:uiPriority w:val="99"/>
    <w:unhideWhenUsed/>
    <w:rsid w:val="00C913B3"/>
    <w:rPr>
      <w:color w:val="0563C1" w:themeColor="hyperlink"/>
      <w:u w:val="single"/>
    </w:rPr>
  </w:style>
  <w:style w:type="paragraph" w:styleId="Subtitle">
    <w:name w:val="Subtitle"/>
    <w:basedOn w:val="Titrecouverture"/>
    <w:next w:val="Normal"/>
    <w:link w:val="SubtitleChar"/>
    <w:uiPriority w:val="11"/>
    <w:qFormat/>
    <w:rsid w:val="004145B4"/>
  </w:style>
  <w:style w:type="character" w:customStyle="1" w:styleId="SubtitleChar">
    <w:name w:val="Subtitle Char"/>
    <w:basedOn w:val="DefaultParagraphFont"/>
    <w:link w:val="Subtitle"/>
    <w:uiPriority w:val="11"/>
    <w:rsid w:val="004145B4"/>
    <w:rPr>
      <w:rFonts w:ascii="Calibri" w:hAnsi="Calibri"/>
      <w:color w:val="262626" w:themeColor="text1" w:themeTint="D9"/>
      <w:sz w:val="32"/>
    </w:rPr>
  </w:style>
  <w:style w:type="paragraph" w:styleId="TOC1">
    <w:name w:val="toc 1"/>
    <w:basedOn w:val="Normal"/>
    <w:next w:val="Normal"/>
    <w:autoRedefine/>
    <w:uiPriority w:val="39"/>
    <w:unhideWhenUsed/>
    <w:rsid w:val="00823EA1"/>
    <w:pPr>
      <w:tabs>
        <w:tab w:val="left" w:pos="567"/>
        <w:tab w:val="right" w:leader="dot" w:pos="8494"/>
      </w:tabs>
      <w:spacing w:after="100"/>
    </w:pPr>
    <w:rPr>
      <w:rFonts w:ascii="Calibri" w:hAnsi="Calibri"/>
      <w:b/>
    </w:rPr>
  </w:style>
  <w:style w:type="paragraph" w:styleId="TOC2">
    <w:name w:val="toc 2"/>
    <w:basedOn w:val="Normal"/>
    <w:next w:val="Normal"/>
    <w:autoRedefine/>
    <w:uiPriority w:val="39"/>
    <w:unhideWhenUsed/>
    <w:rsid w:val="00BB6134"/>
    <w:pPr>
      <w:tabs>
        <w:tab w:val="left" w:pos="880"/>
        <w:tab w:val="right" w:leader="dot" w:pos="9060"/>
      </w:tabs>
      <w:spacing w:after="100"/>
      <w:ind w:left="210"/>
    </w:pPr>
    <w:rPr>
      <w:rFonts w:ascii="Calibri" w:hAnsi="Calibri"/>
      <w:b/>
      <w:bCs/>
      <w:noProof/>
    </w:rPr>
  </w:style>
  <w:style w:type="paragraph" w:styleId="TOC3">
    <w:name w:val="toc 3"/>
    <w:basedOn w:val="Normal"/>
    <w:next w:val="Normal"/>
    <w:autoRedefine/>
    <w:uiPriority w:val="39"/>
    <w:unhideWhenUsed/>
    <w:rsid w:val="00823EA1"/>
    <w:pPr>
      <w:tabs>
        <w:tab w:val="left" w:pos="879"/>
        <w:tab w:val="right" w:leader="dot" w:pos="8494"/>
      </w:tabs>
      <w:spacing w:after="100"/>
      <w:ind w:left="210"/>
    </w:pPr>
    <w:rPr>
      <w:rFonts w:ascii="Calibri" w:hAnsi="Calibri"/>
    </w:rPr>
  </w:style>
  <w:style w:type="paragraph" w:styleId="TOCHeading">
    <w:name w:val="TOC Heading"/>
    <w:basedOn w:val="Heading1"/>
    <w:next w:val="Normal"/>
    <w:uiPriority w:val="39"/>
    <w:unhideWhenUsed/>
    <w:qFormat/>
    <w:rsid w:val="000753B2"/>
    <w:pPr>
      <w:keepNext/>
      <w:keepLines/>
      <w:shd w:val="clear" w:color="auto" w:fill="auto"/>
      <w:autoSpaceDE/>
      <w:autoSpaceDN/>
      <w:adjustRightInd/>
      <w:spacing w:after="0" w:line="259" w:lineRule="auto"/>
      <w:outlineLvl w:val="9"/>
    </w:pPr>
    <w:rPr>
      <w:rFonts w:ascii="Calibri" w:eastAsiaTheme="majorEastAsia" w:hAnsi="Calibri" w:cstheme="majorBidi"/>
      <w:b w:val="0"/>
      <w:color w:val="000000" w:themeColor="text1"/>
      <w:lang w:eastAsia="fr-BE"/>
    </w:rPr>
  </w:style>
  <w:style w:type="paragraph" w:styleId="TOC4">
    <w:name w:val="toc 4"/>
    <w:basedOn w:val="Normal"/>
    <w:next w:val="Normal"/>
    <w:autoRedefine/>
    <w:uiPriority w:val="39"/>
    <w:unhideWhenUsed/>
    <w:rsid w:val="00496D0F"/>
    <w:pPr>
      <w:tabs>
        <w:tab w:val="left" w:pos="879"/>
        <w:tab w:val="right" w:leader="dot" w:pos="8494"/>
      </w:tabs>
      <w:spacing w:after="100"/>
      <w:ind w:left="210"/>
    </w:pPr>
    <w:rPr>
      <w:color w:val="auto"/>
      <w:sz w:val="16"/>
      <w:szCs w:val="16"/>
    </w:rPr>
  </w:style>
  <w:style w:type="paragraph" w:styleId="FootnoteText">
    <w:name w:val="footnote text"/>
    <w:aliases w:val="CTB Bas de page,Footnote,12pt,fn,single space,footnote text,ALTS FOOTNOTE,Footnote Text Quote,FOOTNOTES,Note de bas de page2,Note de bas de page Car Car Car,Note de bas de page Car Car,Note de bas de page Car Car Car2,Footnote Text1"/>
    <w:basedOn w:val="Normal"/>
    <w:link w:val="FootnoteTextChar"/>
    <w:uiPriority w:val="99"/>
    <w:unhideWhenUsed/>
    <w:qFormat/>
    <w:rsid w:val="00495502"/>
    <w:pPr>
      <w:spacing w:after="0" w:line="240" w:lineRule="auto"/>
    </w:pPr>
    <w:rPr>
      <w:rFonts w:ascii="Calibri" w:hAnsi="Calibri"/>
      <w:sz w:val="14"/>
      <w:szCs w:val="20"/>
    </w:rPr>
  </w:style>
  <w:style w:type="character" w:customStyle="1" w:styleId="FootnoteTextChar">
    <w:name w:val="Footnote Text Char"/>
    <w:aliases w:val="CTB Bas de page Char,Footnote Char,12pt Char,fn Char,single space Char,footnote text Char,ALTS FOOTNOTE Char,Footnote Text Quote Char,FOOTNOTES Char,Note de bas de page2 Char,Note de bas de page Car Car Car Char,Footnote Text1 Char"/>
    <w:basedOn w:val="DefaultParagraphFont"/>
    <w:link w:val="FootnoteText"/>
    <w:uiPriority w:val="99"/>
    <w:rsid w:val="00495502"/>
    <w:rPr>
      <w:rFonts w:ascii="Calibri" w:hAnsi="Calibri"/>
      <w:color w:val="585756"/>
      <w:sz w:val="14"/>
      <w:szCs w:val="20"/>
    </w:rPr>
  </w:style>
  <w:style w:type="character" w:styleId="FootnoteReference">
    <w:name w:val="footnote reference"/>
    <w:aliases w:val="ftref,16 Point,Superscript 6 Point,List Bullet Char Char,appel Char Char,Ref,de nota al pie,Знак сноски 1,Знак сноски-FN,Ciae niinee-FN,Car Car,Error-Fußnotenzeichen5,Error-Fußnotenzeichen6,Error-Fußnotenzeichen3,BVI fnr, BVI fnr"/>
    <w:basedOn w:val="DefaultParagraphFont"/>
    <w:link w:val="Appelnotedebasdepage"/>
    <w:uiPriority w:val="99"/>
    <w:unhideWhenUsed/>
    <w:qFormat/>
    <w:rsid w:val="00ED6E54"/>
    <w:rPr>
      <w:vertAlign w:val="superscript"/>
    </w:rPr>
  </w:style>
  <w:style w:type="paragraph" w:customStyle="1" w:styleId="Appelnotedebasdepage">
    <w:name w:val="Appel note de bas de page"/>
    <w:aliases w:val="BVI fnr Car Car,BVI fnr Car,BVI fnr Car Car Car Car,BVI fnr Car Car1 Car,BVI fnr Car Car Car Car1 Car,BVI fnr Car Car Car Car Car Car Car"/>
    <w:basedOn w:val="Normal"/>
    <w:link w:val="FootnoteReference"/>
    <w:uiPriority w:val="99"/>
    <w:rsid w:val="009E367C"/>
    <w:pPr>
      <w:pBdr>
        <w:top w:val="none" w:sz="4" w:space="0" w:color="000000"/>
        <w:left w:val="none" w:sz="4" w:space="0" w:color="000000"/>
        <w:bottom w:val="none" w:sz="4" w:space="0" w:color="000000"/>
        <w:right w:val="none" w:sz="4" w:space="0" w:color="000000"/>
        <w:between w:val="none" w:sz="4" w:space="0" w:color="000000"/>
      </w:pBdr>
      <w:spacing w:line="240" w:lineRule="exact"/>
    </w:pPr>
    <w:rPr>
      <w:rFonts w:asciiTheme="minorHAnsi" w:hAnsiTheme="minorHAnsi"/>
      <w:color w:val="auto"/>
      <w:sz w:val="22"/>
      <w:vertAlign w:val="superscript"/>
    </w:rPr>
  </w:style>
  <w:style w:type="paragraph" w:customStyle="1" w:styleId="notedebasdepage">
    <w:name w:val="note de bas de page"/>
    <w:basedOn w:val="Normal"/>
    <w:link w:val="notedebasdepageCar"/>
    <w:qFormat/>
    <w:rsid w:val="00ED6E54"/>
    <w:pPr>
      <w:autoSpaceDE w:val="0"/>
      <w:autoSpaceDN w:val="0"/>
      <w:adjustRightInd w:val="0"/>
      <w:spacing w:after="0"/>
    </w:pPr>
    <w:rPr>
      <w:rFonts w:ascii="Calibri" w:hAnsi="Calibri" w:cs="Calibri"/>
      <w:sz w:val="14"/>
      <w:szCs w:val="21"/>
    </w:rPr>
  </w:style>
  <w:style w:type="character" w:customStyle="1" w:styleId="notedebasdepageCar">
    <w:name w:val="note de bas de page Car"/>
    <w:basedOn w:val="DefaultParagraphFont"/>
    <w:link w:val="notedebasdepage"/>
    <w:rsid w:val="00ED6E54"/>
    <w:rPr>
      <w:rFonts w:ascii="Calibri" w:hAnsi="Calibri" w:cs="Calibri"/>
      <w:color w:val="585756"/>
      <w:sz w:val="14"/>
      <w:szCs w:val="21"/>
    </w:rPr>
  </w:style>
  <w:style w:type="paragraph" w:styleId="BalloonText">
    <w:name w:val="Balloon Text"/>
    <w:basedOn w:val="Normal"/>
    <w:link w:val="BalloonTextChar"/>
    <w:uiPriority w:val="99"/>
    <w:semiHidden/>
    <w:unhideWhenUsed/>
    <w:rsid w:val="00F023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3A4"/>
    <w:rPr>
      <w:rFonts w:ascii="Tahoma" w:hAnsi="Tahoma" w:cs="Tahoma"/>
      <w:color w:val="585756"/>
      <w:sz w:val="16"/>
      <w:szCs w:val="16"/>
    </w:rPr>
  </w:style>
  <w:style w:type="table" w:styleId="TableGrid">
    <w:name w:val="Table Grid"/>
    <w:basedOn w:val="TableNormal"/>
    <w:uiPriority w:val="39"/>
    <w:rsid w:val="007A2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7B0A35"/>
    <w:pPr>
      <w:spacing w:after="200" w:line="240" w:lineRule="auto"/>
      <w:jc w:val="center"/>
    </w:pPr>
    <w:rPr>
      <w:b/>
      <w:bCs/>
      <w:color w:val="000000" w:themeColor="text1"/>
      <w:sz w:val="18"/>
      <w:szCs w:val="18"/>
    </w:rPr>
  </w:style>
  <w:style w:type="paragraph" w:styleId="NoSpacing">
    <w:name w:val="No Spacing"/>
    <w:uiPriority w:val="1"/>
    <w:qFormat/>
    <w:rsid w:val="009E367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lang w:val="en-GB"/>
    </w:rPr>
  </w:style>
  <w:style w:type="character" w:styleId="CommentReference">
    <w:name w:val="annotation reference"/>
    <w:basedOn w:val="DefaultParagraphFont"/>
    <w:uiPriority w:val="99"/>
    <w:semiHidden/>
    <w:unhideWhenUsed/>
    <w:rsid w:val="009E367C"/>
    <w:rPr>
      <w:sz w:val="16"/>
      <w:szCs w:val="16"/>
    </w:rPr>
  </w:style>
  <w:style w:type="paragraph" w:styleId="CommentText">
    <w:name w:val="annotation text"/>
    <w:basedOn w:val="Normal"/>
    <w:link w:val="CommentTextChar"/>
    <w:uiPriority w:val="99"/>
    <w:unhideWhenUsed/>
    <w:rsid w:val="009E367C"/>
    <w:pPr>
      <w:pBdr>
        <w:top w:val="none" w:sz="4" w:space="0" w:color="000000"/>
        <w:left w:val="none" w:sz="4" w:space="0" w:color="000000"/>
        <w:bottom w:val="none" w:sz="4" w:space="0" w:color="000000"/>
        <w:right w:val="none" w:sz="4" w:space="0" w:color="000000"/>
        <w:between w:val="none" w:sz="4" w:space="0" w:color="000000"/>
      </w:pBdr>
      <w:spacing w:line="240" w:lineRule="auto"/>
    </w:pPr>
    <w:rPr>
      <w:rFonts w:ascii="Calibri" w:eastAsia="Calibri" w:hAnsi="Calibri" w:cs="Calibri"/>
      <w:color w:val="auto"/>
      <w:sz w:val="20"/>
      <w:szCs w:val="20"/>
      <w:lang w:val="en-GB"/>
    </w:rPr>
  </w:style>
  <w:style w:type="character" w:customStyle="1" w:styleId="CommentTextChar">
    <w:name w:val="Comment Text Char"/>
    <w:basedOn w:val="DefaultParagraphFont"/>
    <w:link w:val="CommentText"/>
    <w:uiPriority w:val="99"/>
    <w:rsid w:val="009E367C"/>
    <w:rPr>
      <w:rFonts w:ascii="Calibri" w:eastAsia="Calibri" w:hAnsi="Calibri" w:cs="Calibri"/>
      <w:sz w:val="20"/>
      <w:szCs w:val="20"/>
      <w:lang w:val="en-GB"/>
    </w:rPr>
  </w:style>
  <w:style w:type="paragraph" w:customStyle="1" w:styleId="paragraph">
    <w:name w:val="paragraph"/>
    <w:basedOn w:val="Normal"/>
    <w:rsid w:val="7A436745"/>
    <w:pPr>
      <w:spacing w:beforeAutospacing="1" w:afterAutospacing="1"/>
    </w:pPr>
    <w:rPr>
      <w:rFonts w:ascii="Times New Roman" w:eastAsia="Times New Roman" w:hAnsi="Times New Roman" w:cs="Times New Roman"/>
      <w:color w:val="auto"/>
      <w:sz w:val="24"/>
      <w:szCs w:val="24"/>
      <w:lang w:eastAsia="fr-BE"/>
    </w:rPr>
  </w:style>
  <w:style w:type="character" w:customStyle="1" w:styleId="normaltextrun">
    <w:name w:val="normaltextrun"/>
    <w:basedOn w:val="DefaultParagraphFont"/>
    <w:rsid w:val="7A436745"/>
  </w:style>
  <w:style w:type="character" w:customStyle="1" w:styleId="eop">
    <w:name w:val="eop"/>
    <w:basedOn w:val="DefaultParagraphFont"/>
    <w:rsid w:val="7A436745"/>
  </w:style>
  <w:style w:type="character" w:styleId="Strong">
    <w:name w:val="Strong"/>
    <w:basedOn w:val="DefaultParagraphFont"/>
    <w:uiPriority w:val="22"/>
    <w:qFormat/>
    <w:rPr>
      <w:b/>
      <w:bCs/>
    </w:rPr>
  </w:style>
  <w:style w:type="paragraph" w:styleId="CommentSubject">
    <w:name w:val="annotation subject"/>
    <w:basedOn w:val="CommentText"/>
    <w:next w:val="CommentText"/>
    <w:link w:val="CommentSubjectChar"/>
    <w:uiPriority w:val="99"/>
    <w:semiHidden/>
    <w:unhideWhenUsed/>
    <w:rsid w:val="009816DA"/>
    <w:pPr>
      <w:pBdr>
        <w:top w:val="none" w:sz="0" w:space="0" w:color="auto"/>
        <w:left w:val="none" w:sz="0" w:space="0" w:color="auto"/>
        <w:bottom w:val="none" w:sz="0" w:space="0" w:color="auto"/>
        <w:right w:val="none" w:sz="0" w:space="0" w:color="auto"/>
        <w:between w:val="none" w:sz="0" w:space="0" w:color="auto"/>
      </w:pBdr>
    </w:pPr>
    <w:rPr>
      <w:rFonts w:ascii="Georgia" w:eastAsiaTheme="minorHAnsi" w:hAnsi="Georgia" w:cstheme="minorBidi"/>
      <w:b/>
      <w:bCs/>
      <w:color w:val="585756"/>
      <w:lang w:val="fr-BE"/>
    </w:rPr>
  </w:style>
  <w:style w:type="character" w:customStyle="1" w:styleId="CommentSubjectChar">
    <w:name w:val="Comment Subject Char"/>
    <w:basedOn w:val="CommentTextChar"/>
    <w:link w:val="CommentSubject"/>
    <w:uiPriority w:val="99"/>
    <w:semiHidden/>
    <w:rsid w:val="009816DA"/>
    <w:rPr>
      <w:rFonts w:ascii="Georgia" w:eastAsia="Calibri" w:hAnsi="Georgia" w:cs="Calibri"/>
      <w:b/>
      <w:bCs/>
      <w:color w:val="585756"/>
      <w:sz w:val="20"/>
      <w:szCs w:val="20"/>
      <w:lang w:val="en-GB"/>
    </w:rPr>
  </w:style>
  <w:style w:type="character" w:customStyle="1" w:styleId="Mention1">
    <w:name w:val="Mention1"/>
    <w:basedOn w:val="DefaultParagraphFont"/>
    <w:uiPriority w:val="99"/>
    <w:unhideWhenUsed/>
    <w:rsid w:val="004E6496"/>
    <w:rPr>
      <w:color w:val="2B579A"/>
      <w:shd w:val="clear" w:color="auto" w:fill="E6E6E6"/>
    </w:rPr>
  </w:style>
  <w:style w:type="table" w:customStyle="1" w:styleId="Grilledutableau1">
    <w:name w:val="Grille du tableau1"/>
    <w:basedOn w:val="TableNormal"/>
    <w:next w:val="TableGrid"/>
    <w:uiPriority w:val="59"/>
    <w:rsid w:val="004C41DF"/>
    <w:pPr>
      <w:spacing w:after="0" w:line="240" w:lineRule="auto"/>
    </w:pPr>
    <w:rPr>
      <w:rFonts w:ascii="Calibri" w:eastAsia="Calibri" w:hAnsi="Calibri" w:cs="Arial"/>
      <w:sz w:val="20"/>
      <w:szCs w:val="20"/>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qFormat/>
    <w:rsid w:val="00EA2FF7"/>
    <w:pPr>
      <w:spacing w:before="100" w:beforeAutospacing="1" w:after="100" w:afterAutospacing="1" w:line="240" w:lineRule="auto"/>
    </w:pPr>
    <w:rPr>
      <w:rFonts w:ascii="Times New Roman" w:eastAsia="Times New Roman" w:hAnsi="Times New Roman" w:cs="Times New Roman"/>
      <w:color w:val="auto"/>
      <w:sz w:val="24"/>
      <w:szCs w:val="24"/>
      <w:lang w:val="fr-FR" w:eastAsia="fr-FR"/>
    </w:rPr>
  </w:style>
  <w:style w:type="character" w:styleId="Emphasis">
    <w:name w:val="Emphasis"/>
    <w:basedOn w:val="DefaultParagraphFont"/>
    <w:uiPriority w:val="20"/>
    <w:qFormat/>
    <w:rsid w:val="00C12FAA"/>
    <w:rPr>
      <w:i/>
      <w:iCs/>
    </w:rPr>
  </w:style>
  <w:style w:type="paragraph" w:styleId="TOC5">
    <w:name w:val="toc 5"/>
    <w:basedOn w:val="Normal"/>
    <w:next w:val="Normal"/>
    <w:autoRedefine/>
    <w:uiPriority w:val="39"/>
    <w:unhideWhenUsed/>
    <w:rsid w:val="00B01131"/>
    <w:pPr>
      <w:spacing w:after="100" w:line="259" w:lineRule="auto"/>
      <w:ind w:left="880"/>
    </w:pPr>
    <w:rPr>
      <w:rFonts w:asciiTheme="minorHAnsi" w:eastAsiaTheme="minorEastAsia" w:hAnsiTheme="minorHAnsi"/>
      <w:color w:val="auto"/>
      <w:sz w:val="22"/>
      <w:lang w:val="fr-FR" w:eastAsia="fr-FR"/>
    </w:rPr>
  </w:style>
  <w:style w:type="paragraph" w:styleId="TOC6">
    <w:name w:val="toc 6"/>
    <w:basedOn w:val="Normal"/>
    <w:next w:val="Normal"/>
    <w:autoRedefine/>
    <w:uiPriority w:val="39"/>
    <w:unhideWhenUsed/>
    <w:rsid w:val="00B01131"/>
    <w:pPr>
      <w:spacing w:after="100" w:line="259" w:lineRule="auto"/>
      <w:ind w:left="1100"/>
    </w:pPr>
    <w:rPr>
      <w:rFonts w:asciiTheme="minorHAnsi" w:eastAsiaTheme="minorEastAsia" w:hAnsiTheme="minorHAnsi"/>
      <w:color w:val="auto"/>
      <w:sz w:val="22"/>
      <w:lang w:val="fr-FR" w:eastAsia="fr-FR"/>
    </w:rPr>
  </w:style>
  <w:style w:type="paragraph" w:styleId="TOC7">
    <w:name w:val="toc 7"/>
    <w:basedOn w:val="Normal"/>
    <w:next w:val="Normal"/>
    <w:autoRedefine/>
    <w:uiPriority w:val="39"/>
    <w:unhideWhenUsed/>
    <w:rsid w:val="00B01131"/>
    <w:pPr>
      <w:spacing w:after="100" w:line="259" w:lineRule="auto"/>
      <w:ind w:left="1320"/>
    </w:pPr>
    <w:rPr>
      <w:rFonts w:asciiTheme="minorHAnsi" w:eastAsiaTheme="minorEastAsia" w:hAnsiTheme="minorHAnsi"/>
      <w:color w:val="auto"/>
      <w:sz w:val="22"/>
      <w:lang w:val="fr-FR" w:eastAsia="fr-FR"/>
    </w:rPr>
  </w:style>
  <w:style w:type="paragraph" w:styleId="TOC8">
    <w:name w:val="toc 8"/>
    <w:basedOn w:val="Normal"/>
    <w:next w:val="Normal"/>
    <w:autoRedefine/>
    <w:uiPriority w:val="39"/>
    <w:unhideWhenUsed/>
    <w:rsid w:val="00B01131"/>
    <w:pPr>
      <w:spacing w:after="100" w:line="259" w:lineRule="auto"/>
      <w:ind w:left="1540"/>
    </w:pPr>
    <w:rPr>
      <w:rFonts w:asciiTheme="minorHAnsi" w:eastAsiaTheme="minorEastAsia" w:hAnsiTheme="minorHAnsi"/>
      <w:color w:val="auto"/>
      <w:sz w:val="22"/>
      <w:lang w:val="fr-FR" w:eastAsia="fr-FR"/>
    </w:rPr>
  </w:style>
  <w:style w:type="paragraph" w:styleId="TOC9">
    <w:name w:val="toc 9"/>
    <w:basedOn w:val="Normal"/>
    <w:next w:val="Normal"/>
    <w:autoRedefine/>
    <w:uiPriority w:val="39"/>
    <w:unhideWhenUsed/>
    <w:rsid w:val="00B01131"/>
    <w:pPr>
      <w:spacing w:after="100" w:line="259" w:lineRule="auto"/>
      <w:ind w:left="1760"/>
    </w:pPr>
    <w:rPr>
      <w:rFonts w:asciiTheme="minorHAnsi" w:eastAsiaTheme="minorEastAsia" w:hAnsiTheme="minorHAnsi"/>
      <w:color w:val="auto"/>
      <w:sz w:val="22"/>
      <w:lang w:val="fr-FR" w:eastAsia="fr-FR"/>
    </w:rPr>
  </w:style>
  <w:style w:type="character" w:customStyle="1" w:styleId="UnresolvedMention1">
    <w:name w:val="Unresolved Mention1"/>
    <w:basedOn w:val="DefaultParagraphFont"/>
    <w:uiPriority w:val="99"/>
    <w:unhideWhenUsed/>
    <w:rsid w:val="00B01131"/>
    <w:rPr>
      <w:color w:val="605E5C"/>
      <w:shd w:val="clear" w:color="auto" w:fill="E1DFDD"/>
    </w:rPr>
  </w:style>
  <w:style w:type="paragraph" w:customStyle="1" w:styleId="Style1">
    <w:name w:val="Style1"/>
    <w:basedOn w:val="Normal"/>
    <w:qFormat/>
    <w:rsid w:val="00E458C5"/>
    <w:rPr>
      <w:b/>
      <w:bCs/>
      <w:color w:val="0070C0"/>
      <w:lang w:val="fr-FR" w:eastAsia="fr-FR"/>
    </w:rPr>
  </w:style>
  <w:style w:type="paragraph" w:customStyle="1" w:styleId="Style2">
    <w:name w:val="Style2"/>
    <w:basedOn w:val="Style1"/>
    <w:qFormat/>
    <w:rsid w:val="00C12FCF"/>
    <w:rPr>
      <w:color w:val="002060"/>
    </w:rPr>
  </w:style>
  <w:style w:type="paragraph" w:customStyle="1" w:styleId="xparagraph">
    <w:name w:val="x_paragraph"/>
    <w:basedOn w:val="Normal"/>
    <w:rsid w:val="005B62CF"/>
    <w:pPr>
      <w:spacing w:after="0" w:line="240" w:lineRule="auto"/>
    </w:pPr>
    <w:rPr>
      <w:rFonts w:ascii="Calibri" w:hAnsi="Calibri" w:cs="Calibri"/>
      <w:color w:val="auto"/>
      <w:sz w:val="22"/>
      <w:lang w:eastAsia="fr-BE"/>
    </w:rPr>
  </w:style>
  <w:style w:type="character" w:customStyle="1" w:styleId="xnormaltextrun">
    <w:name w:val="x_normaltextrun"/>
    <w:basedOn w:val="DefaultParagraphFont"/>
    <w:rsid w:val="005B62CF"/>
  </w:style>
  <w:style w:type="character" w:customStyle="1" w:styleId="xeop">
    <w:name w:val="x_eop"/>
    <w:basedOn w:val="DefaultParagraphFont"/>
    <w:rsid w:val="005B62CF"/>
  </w:style>
  <w:style w:type="paragraph" w:styleId="BodyText">
    <w:name w:val="Body Text"/>
    <w:basedOn w:val="Normal"/>
    <w:link w:val="BodyTextChar"/>
    <w:uiPriority w:val="1"/>
    <w:qFormat/>
    <w:rsid w:val="00F91705"/>
    <w:pPr>
      <w:widowControl w:val="0"/>
      <w:autoSpaceDE w:val="0"/>
      <w:autoSpaceDN w:val="0"/>
      <w:spacing w:after="0" w:line="240" w:lineRule="auto"/>
    </w:pPr>
    <w:rPr>
      <w:rFonts w:ascii="Arial" w:eastAsia="Arial" w:hAnsi="Arial" w:cs="Arial"/>
      <w:color w:val="auto"/>
      <w:sz w:val="20"/>
      <w:szCs w:val="20"/>
      <w:lang w:val="fr-FR"/>
    </w:rPr>
  </w:style>
  <w:style w:type="character" w:customStyle="1" w:styleId="BodyTextChar">
    <w:name w:val="Body Text Char"/>
    <w:basedOn w:val="DefaultParagraphFont"/>
    <w:link w:val="BodyText"/>
    <w:uiPriority w:val="1"/>
    <w:rsid w:val="00F91705"/>
    <w:rPr>
      <w:rFonts w:ascii="Arial" w:eastAsia="Arial" w:hAnsi="Arial" w:cs="Arial"/>
      <w:sz w:val="20"/>
      <w:szCs w:val="20"/>
      <w:lang w:val="fr-FR"/>
    </w:rPr>
  </w:style>
  <w:style w:type="character" w:customStyle="1" w:styleId="Mentionnonrsolue1">
    <w:name w:val="Mention non résolue1"/>
    <w:basedOn w:val="DefaultParagraphFont"/>
    <w:uiPriority w:val="99"/>
    <w:unhideWhenUsed/>
    <w:rsid w:val="008755D9"/>
    <w:rPr>
      <w:color w:val="605E5C"/>
      <w:shd w:val="clear" w:color="auto" w:fill="E1DFDD"/>
    </w:rPr>
  </w:style>
  <w:style w:type="character" w:customStyle="1" w:styleId="Mention2">
    <w:name w:val="Mention2"/>
    <w:basedOn w:val="DefaultParagraphFont"/>
    <w:uiPriority w:val="99"/>
    <w:unhideWhenUsed/>
    <w:rsid w:val="00FB4217"/>
    <w:rPr>
      <w:color w:val="2B579A"/>
      <w:shd w:val="clear" w:color="auto" w:fill="E6E6E6"/>
    </w:rPr>
  </w:style>
  <w:style w:type="paragraph" w:styleId="Revision">
    <w:name w:val="Revision"/>
    <w:hidden/>
    <w:uiPriority w:val="99"/>
    <w:semiHidden/>
    <w:rsid w:val="00992969"/>
    <w:pPr>
      <w:spacing w:after="0" w:line="240" w:lineRule="auto"/>
    </w:pPr>
    <w:rPr>
      <w:rFonts w:ascii="Georgia" w:hAnsi="Georgia"/>
      <w:color w:val="585756"/>
      <w:sz w:val="21"/>
    </w:rPr>
  </w:style>
  <w:style w:type="character" w:customStyle="1" w:styleId="Mention20">
    <w:name w:val="Mention20"/>
    <w:basedOn w:val="DefaultParagraphFont"/>
    <w:uiPriority w:val="99"/>
    <w:unhideWhenUsed/>
    <w:rsid w:val="008755D9"/>
    <w:rPr>
      <w:color w:val="2B579A"/>
      <w:shd w:val="clear" w:color="auto" w:fill="E1DFDD"/>
    </w:rPr>
  </w:style>
  <w:style w:type="character" w:customStyle="1" w:styleId="UnresolvedMention2">
    <w:name w:val="Unresolved Mention2"/>
    <w:basedOn w:val="DefaultParagraphFont"/>
    <w:uiPriority w:val="99"/>
    <w:unhideWhenUsed/>
    <w:rsid w:val="00673540"/>
    <w:rPr>
      <w:color w:val="605E5C"/>
      <w:shd w:val="clear" w:color="auto" w:fill="E1DFDD"/>
    </w:rPr>
  </w:style>
  <w:style w:type="character" w:customStyle="1" w:styleId="xxnormaltextrun">
    <w:name w:val="x_x_normaltextrun"/>
    <w:basedOn w:val="DefaultParagraphFont"/>
    <w:rsid w:val="00ED5FB6"/>
  </w:style>
  <w:style w:type="character" w:customStyle="1" w:styleId="xxcontextualspellingandgrammarerror">
    <w:name w:val="x_x_contextualspellingandgrammarerror"/>
    <w:basedOn w:val="DefaultParagraphFont"/>
    <w:rsid w:val="00ED5FB6"/>
  </w:style>
  <w:style w:type="character" w:customStyle="1" w:styleId="xxeop">
    <w:name w:val="x_x_eop"/>
    <w:basedOn w:val="DefaultParagraphFont"/>
    <w:rsid w:val="00ED5FB6"/>
  </w:style>
  <w:style w:type="character" w:customStyle="1" w:styleId="st">
    <w:name w:val="st"/>
    <w:rsid w:val="00DD235C"/>
  </w:style>
  <w:style w:type="character" w:customStyle="1" w:styleId="Mention200">
    <w:name w:val="Mention200"/>
    <w:basedOn w:val="DefaultParagraphFont"/>
    <w:uiPriority w:val="99"/>
    <w:unhideWhenUsed/>
    <w:rsid w:val="008755D9"/>
    <w:rPr>
      <w:color w:val="2B579A"/>
      <w:shd w:val="clear" w:color="auto" w:fill="E1DFDD"/>
    </w:rPr>
  </w:style>
  <w:style w:type="character" w:customStyle="1" w:styleId="Mention2000">
    <w:name w:val="Mention2000"/>
    <w:basedOn w:val="DefaultParagraphFont"/>
    <w:uiPriority w:val="99"/>
    <w:unhideWhenUsed/>
    <w:rsid w:val="008755D9"/>
    <w:rPr>
      <w:color w:val="2B579A"/>
      <w:shd w:val="clear" w:color="auto" w:fill="E1DFDD"/>
    </w:rPr>
  </w:style>
  <w:style w:type="character" w:customStyle="1" w:styleId="Mention20000">
    <w:name w:val="Mention20000"/>
    <w:basedOn w:val="DefaultParagraphFont"/>
    <w:uiPriority w:val="99"/>
    <w:unhideWhenUsed/>
    <w:rsid w:val="008755D9"/>
    <w:rPr>
      <w:color w:val="2B579A"/>
      <w:shd w:val="clear" w:color="auto" w:fill="E1DFDD"/>
    </w:rPr>
  </w:style>
  <w:style w:type="character" w:customStyle="1" w:styleId="Mention200000">
    <w:name w:val="Mention200000"/>
    <w:basedOn w:val="DefaultParagraphFont"/>
    <w:uiPriority w:val="99"/>
    <w:unhideWhenUsed/>
    <w:rsid w:val="008755D9"/>
    <w:rPr>
      <w:color w:val="2B579A"/>
      <w:shd w:val="clear" w:color="auto" w:fill="E1DFDD"/>
    </w:rPr>
  </w:style>
  <w:style w:type="character" w:customStyle="1" w:styleId="Mention2000000">
    <w:name w:val="Mention2000000"/>
    <w:basedOn w:val="DefaultParagraphFont"/>
    <w:uiPriority w:val="99"/>
    <w:unhideWhenUsed/>
    <w:rsid w:val="008755D9"/>
    <w:rPr>
      <w:color w:val="2B579A"/>
      <w:shd w:val="clear" w:color="auto" w:fill="E1DFDD"/>
    </w:rPr>
  </w:style>
  <w:style w:type="character" w:customStyle="1" w:styleId="Mention20000000">
    <w:name w:val="Mention20000000"/>
    <w:basedOn w:val="DefaultParagraphFont"/>
    <w:uiPriority w:val="99"/>
    <w:unhideWhenUsed/>
    <w:rsid w:val="008755D9"/>
    <w:rPr>
      <w:color w:val="2B579A"/>
      <w:shd w:val="clear" w:color="auto" w:fill="E1DFDD"/>
    </w:rPr>
  </w:style>
  <w:style w:type="character" w:customStyle="1" w:styleId="Mention200000000">
    <w:name w:val="Mention200000000"/>
    <w:basedOn w:val="DefaultParagraphFont"/>
    <w:uiPriority w:val="99"/>
    <w:unhideWhenUsed/>
    <w:rsid w:val="008755D9"/>
    <w:rPr>
      <w:color w:val="2B579A"/>
      <w:shd w:val="clear" w:color="auto" w:fill="E1DFDD"/>
    </w:rPr>
  </w:style>
  <w:style w:type="character" w:customStyle="1" w:styleId="Mention2000000000">
    <w:name w:val="Mention2000000000"/>
    <w:basedOn w:val="DefaultParagraphFont"/>
    <w:uiPriority w:val="99"/>
    <w:unhideWhenUsed/>
    <w:rsid w:val="008755D9"/>
    <w:rPr>
      <w:color w:val="2B579A"/>
      <w:shd w:val="clear" w:color="auto" w:fill="E1DFDD"/>
    </w:rPr>
  </w:style>
  <w:style w:type="character" w:customStyle="1" w:styleId="Mention20000000000">
    <w:name w:val="Mention20000000000"/>
    <w:basedOn w:val="DefaultParagraphFont"/>
    <w:uiPriority w:val="99"/>
    <w:unhideWhenUsed/>
    <w:rsid w:val="008755D9"/>
    <w:rPr>
      <w:color w:val="2B579A"/>
      <w:shd w:val="clear" w:color="auto" w:fill="E1DFDD"/>
    </w:rPr>
  </w:style>
  <w:style w:type="character" w:customStyle="1" w:styleId="Mention200000000000">
    <w:name w:val="Mention200000000000"/>
    <w:basedOn w:val="DefaultParagraphFont"/>
    <w:uiPriority w:val="99"/>
    <w:unhideWhenUsed/>
    <w:rsid w:val="008755D9"/>
    <w:rPr>
      <w:color w:val="2B579A"/>
      <w:shd w:val="clear" w:color="auto" w:fill="E1DFDD"/>
    </w:rPr>
  </w:style>
  <w:style w:type="character" w:customStyle="1" w:styleId="Mention2000000000000">
    <w:name w:val="Mention2000000000000"/>
    <w:basedOn w:val="DefaultParagraphFont"/>
    <w:uiPriority w:val="99"/>
    <w:unhideWhenUsed/>
    <w:rsid w:val="008755D9"/>
    <w:rPr>
      <w:color w:val="2B579A"/>
      <w:shd w:val="clear" w:color="auto" w:fill="E1DFDD"/>
    </w:rPr>
  </w:style>
  <w:style w:type="character" w:customStyle="1" w:styleId="Mention20000000000000">
    <w:name w:val="Mention20000000000000"/>
    <w:basedOn w:val="DefaultParagraphFont"/>
    <w:uiPriority w:val="99"/>
    <w:unhideWhenUsed/>
    <w:rsid w:val="008755D9"/>
    <w:rPr>
      <w:color w:val="2B579A"/>
      <w:shd w:val="clear" w:color="auto" w:fill="E1DFDD"/>
    </w:rPr>
  </w:style>
  <w:style w:type="character" w:customStyle="1" w:styleId="Mention200000000000000">
    <w:name w:val="Mention200000000000000"/>
    <w:basedOn w:val="DefaultParagraphFont"/>
    <w:uiPriority w:val="99"/>
    <w:unhideWhenUsed/>
    <w:rsid w:val="008755D9"/>
    <w:rPr>
      <w:color w:val="2B579A"/>
      <w:shd w:val="clear" w:color="auto" w:fill="E1DFDD"/>
    </w:rPr>
  </w:style>
  <w:style w:type="character" w:customStyle="1" w:styleId="Mention2000000000000000">
    <w:name w:val="Mention2000000000000000"/>
    <w:basedOn w:val="DefaultParagraphFont"/>
    <w:uiPriority w:val="99"/>
    <w:unhideWhenUsed/>
    <w:rsid w:val="008755D9"/>
    <w:rPr>
      <w:color w:val="2B579A"/>
      <w:shd w:val="clear" w:color="auto" w:fill="E1DFDD"/>
    </w:rPr>
  </w:style>
  <w:style w:type="character" w:customStyle="1" w:styleId="Mention20000000000000000">
    <w:name w:val="Mention20000000000000000"/>
    <w:basedOn w:val="DefaultParagraphFont"/>
    <w:uiPriority w:val="99"/>
    <w:unhideWhenUsed/>
    <w:rsid w:val="008755D9"/>
    <w:rPr>
      <w:color w:val="2B579A"/>
      <w:shd w:val="clear" w:color="auto" w:fill="E1DFDD"/>
    </w:rPr>
  </w:style>
  <w:style w:type="character" w:customStyle="1" w:styleId="Mention200000000000000000">
    <w:name w:val="Mention200000000000000000"/>
    <w:basedOn w:val="DefaultParagraphFont"/>
    <w:uiPriority w:val="99"/>
    <w:unhideWhenUsed/>
    <w:rsid w:val="008755D9"/>
    <w:rPr>
      <w:color w:val="2B579A"/>
      <w:shd w:val="clear" w:color="auto" w:fill="E1DFDD"/>
    </w:rPr>
  </w:style>
  <w:style w:type="character" w:customStyle="1" w:styleId="Mention2000000000000000000">
    <w:name w:val="Mention2000000000000000000"/>
    <w:basedOn w:val="DefaultParagraphFont"/>
    <w:uiPriority w:val="99"/>
    <w:unhideWhenUsed/>
    <w:rsid w:val="008755D9"/>
    <w:rPr>
      <w:color w:val="2B579A"/>
      <w:shd w:val="clear" w:color="auto" w:fill="E1DFDD"/>
    </w:rPr>
  </w:style>
  <w:style w:type="character" w:customStyle="1" w:styleId="Mention20000000000000000000">
    <w:name w:val="Mention20000000000000000000"/>
    <w:basedOn w:val="DefaultParagraphFont"/>
    <w:uiPriority w:val="99"/>
    <w:unhideWhenUsed/>
    <w:rsid w:val="008755D9"/>
    <w:rPr>
      <w:color w:val="2B579A"/>
      <w:shd w:val="clear" w:color="auto" w:fill="E1DFDD"/>
    </w:rPr>
  </w:style>
  <w:style w:type="character" w:customStyle="1" w:styleId="Mention200000000000000000000">
    <w:name w:val="Mention200000000000000000000"/>
    <w:basedOn w:val="DefaultParagraphFont"/>
    <w:uiPriority w:val="99"/>
    <w:unhideWhenUsed/>
    <w:rsid w:val="008755D9"/>
    <w:rPr>
      <w:color w:val="2B579A"/>
      <w:shd w:val="clear" w:color="auto" w:fill="E1DFDD"/>
    </w:rPr>
  </w:style>
  <w:style w:type="character" w:customStyle="1" w:styleId="Mention2000000000000000000000">
    <w:name w:val="Mention2000000000000000000000"/>
    <w:basedOn w:val="DefaultParagraphFont"/>
    <w:uiPriority w:val="99"/>
    <w:unhideWhenUsed/>
    <w:rsid w:val="008755D9"/>
    <w:rPr>
      <w:color w:val="2B579A"/>
      <w:shd w:val="clear" w:color="auto" w:fill="E1DFDD"/>
    </w:rPr>
  </w:style>
  <w:style w:type="character" w:customStyle="1" w:styleId="Mention20000000000000000000000">
    <w:name w:val="Mention20000000000000000000000"/>
    <w:basedOn w:val="DefaultParagraphFont"/>
    <w:uiPriority w:val="99"/>
    <w:unhideWhenUsed/>
    <w:rsid w:val="008755D9"/>
    <w:rPr>
      <w:color w:val="2B579A"/>
      <w:shd w:val="clear" w:color="auto" w:fill="E1DFDD"/>
    </w:rPr>
  </w:style>
  <w:style w:type="character" w:customStyle="1" w:styleId="Mention200000000000000000000000">
    <w:name w:val="Mention200000000000000000000000"/>
    <w:basedOn w:val="DefaultParagraphFont"/>
    <w:uiPriority w:val="99"/>
    <w:unhideWhenUsed/>
    <w:rsid w:val="008755D9"/>
    <w:rPr>
      <w:color w:val="2B579A"/>
      <w:shd w:val="clear" w:color="auto" w:fill="E1DFDD"/>
    </w:rPr>
  </w:style>
  <w:style w:type="character" w:customStyle="1" w:styleId="Mention2000000000000000000000000">
    <w:name w:val="Mention2000000000000000000000000"/>
    <w:basedOn w:val="DefaultParagraphFont"/>
    <w:uiPriority w:val="99"/>
    <w:unhideWhenUsed/>
    <w:rsid w:val="008755D9"/>
    <w:rPr>
      <w:color w:val="2B579A"/>
      <w:shd w:val="clear" w:color="auto" w:fill="E1DFDD"/>
    </w:rPr>
  </w:style>
  <w:style w:type="character" w:customStyle="1" w:styleId="Mention20000000000000000000000000">
    <w:name w:val="Mention20000000000000000000000000"/>
    <w:basedOn w:val="DefaultParagraphFont"/>
    <w:uiPriority w:val="99"/>
    <w:unhideWhenUsed/>
    <w:rsid w:val="008755D9"/>
    <w:rPr>
      <w:color w:val="2B579A"/>
      <w:shd w:val="clear" w:color="auto" w:fill="E1DFDD"/>
    </w:rPr>
  </w:style>
  <w:style w:type="character" w:customStyle="1" w:styleId="Mention200000000000000000000000000">
    <w:name w:val="Mention200000000000000000000000000"/>
    <w:basedOn w:val="DefaultParagraphFont"/>
    <w:uiPriority w:val="99"/>
    <w:unhideWhenUsed/>
    <w:rsid w:val="008755D9"/>
    <w:rPr>
      <w:color w:val="2B579A"/>
      <w:shd w:val="clear" w:color="auto" w:fill="E1DFDD"/>
    </w:rPr>
  </w:style>
  <w:style w:type="character" w:customStyle="1" w:styleId="Mention2000000000000000000000000000">
    <w:name w:val="Mention2000000000000000000000000000"/>
    <w:basedOn w:val="DefaultParagraphFont"/>
    <w:uiPriority w:val="99"/>
    <w:unhideWhenUsed/>
    <w:rsid w:val="008755D9"/>
    <w:rPr>
      <w:color w:val="2B579A"/>
      <w:shd w:val="clear" w:color="auto" w:fill="E1DFDD"/>
    </w:rPr>
  </w:style>
  <w:style w:type="character" w:customStyle="1" w:styleId="Mention20000000000000000000000000000">
    <w:name w:val="Mention20000000000000000000000000000"/>
    <w:basedOn w:val="DefaultParagraphFont"/>
    <w:uiPriority w:val="99"/>
    <w:unhideWhenUsed/>
    <w:rsid w:val="008755D9"/>
    <w:rPr>
      <w:color w:val="2B579A"/>
      <w:shd w:val="clear" w:color="auto" w:fill="E1DFDD"/>
    </w:rPr>
  </w:style>
  <w:style w:type="character" w:customStyle="1" w:styleId="Mention200000000000000000000000000000">
    <w:name w:val="Mention200000000000000000000000000000"/>
    <w:basedOn w:val="DefaultParagraphFont"/>
    <w:uiPriority w:val="99"/>
    <w:unhideWhenUsed/>
    <w:rsid w:val="008755D9"/>
    <w:rPr>
      <w:color w:val="2B579A"/>
      <w:shd w:val="clear" w:color="auto" w:fill="E1DFDD"/>
    </w:rPr>
  </w:style>
  <w:style w:type="character" w:customStyle="1" w:styleId="Mention2000000000000000000000000000000">
    <w:name w:val="Mention2000000000000000000000000000000"/>
    <w:basedOn w:val="DefaultParagraphFont"/>
    <w:uiPriority w:val="99"/>
    <w:unhideWhenUsed/>
    <w:rsid w:val="008755D9"/>
    <w:rPr>
      <w:color w:val="2B579A"/>
      <w:shd w:val="clear" w:color="auto" w:fill="E1DFDD"/>
    </w:rPr>
  </w:style>
  <w:style w:type="character" w:customStyle="1" w:styleId="Mention20000000000000000000000000000000">
    <w:name w:val="Mention20000000000000000000000000000000"/>
    <w:basedOn w:val="DefaultParagraphFont"/>
    <w:uiPriority w:val="99"/>
    <w:unhideWhenUsed/>
    <w:rsid w:val="008755D9"/>
    <w:rPr>
      <w:color w:val="2B579A"/>
      <w:shd w:val="clear" w:color="auto" w:fill="E1DFDD"/>
    </w:rPr>
  </w:style>
  <w:style w:type="character" w:customStyle="1" w:styleId="Mention200000000000000000000000000000000">
    <w:name w:val="Mention200000000000000000000000000000000"/>
    <w:basedOn w:val="DefaultParagraphFont"/>
    <w:uiPriority w:val="99"/>
    <w:unhideWhenUsed/>
    <w:rsid w:val="008755D9"/>
    <w:rPr>
      <w:color w:val="2B579A"/>
      <w:shd w:val="clear" w:color="auto" w:fill="E1DFDD"/>
    </w:rPr>
  </w:style>
  <w:style w:type="character" w:customStyle="1" w:styleId="Mention2000000000000000000000000000000000">
    <w:name w:val="Mention2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
    <w:name w:val="Mention2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
    <w:name w:val="Mention2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
    <w:name w:val="Mention2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
    <w:name w:val="Mention2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
    <w:name w:val="Mention2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
    <w:name w:val="Mention2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
    <w:name w:val="Mention2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
    <w:name w:val="Mention2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
    <w:name w:val="Mention2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
    <w:name w:val="Mention2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
    <w:name w:val="Mention2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
    <w:name w:val="Mention2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
    <w:name w:val="Mention20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0">
    <w:name w:val="Mention200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00">
    <w:name w:val="Mention2000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000">
    <w:name w:val="Mention20000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0000">
    <w:name w:val="Mention200000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00000">
    <w:name w:val="Mention2000000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000000">
    <w:name w:val="Mention20000000000000000000000000000000000000000000000000000"/>
    <w:basedOn w:val="DefaultParagraphFont"/>
    <w:uiPriority w:val="99"/>
    <w:unhideWhenUsed/>
    <w:rsid w:val="001059AF"/>
    <w:rPr>
      <w:color w:val="2B579A"/>
      <w:shd w:val="clear" w:color="auto" w:fill="E6E6E6"/>
    </w:rPr>
  </w:style>
  <w:style w:type="character" w:customStyle="1" w:styleId="Mention200000000000000000000000000000000000000000000000000000">
    <w:name w:val="Mention200000000000000000000000000000000000000000000000000000"/>
    <w:basedOn w:val="DefaultParagraphFont"/>
    <w:uiPriority w:val="99"/>
    <w:unhideWhenUsed/>
    <w:rsid w:val="001059AF"/>
    <w:rPr>
      <w:color w:val="2B579A"/>
      <w:shd w:val="clear" w:color="auto" w:fill="E6E6E6"/>
    </w:rPr>
  </w:style>
  <w:style w:type="character" w:customStyle="1" w:styleId="Mention2000000000000000000000000000000000000000000000000000000">
    <w:name w:val="Mention2000000000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000000000">
    <w:name w:val="Mention20000000000000000000000000000000000000000000000000000000"/>
    <w:basedOn w:val="DefaultParagraphFont"/>
    <w:uiPriority w:val="99"/>
    <w:unhideWhenUsed/>
    <w:rsid w:val="0083466E"/>
    <w:rPr>
      <w:color w:val="2B579A"/>
      <w:shd w:val="clear" w:color="auto" w:fill="E6E6E6"/>
    </w:rPr>
  </w:style>
  <w:style w:type="character" w:customStyle="1" w:styleId="Mention200000000000000000000000000000000000000000000000000000000">
    <w:name w:val="Mention200000000000000000000000000000000000000000000000000000000"/>
    <w:basedOn w:val="DefaultParagraphFont"/>
    <w:uiPriority w:val="99"/>
    <w:unhideWhenUsed/>
    <w:rsid w:val="0085613F"/>
    <w:rPr>
      <w:color w:val="2B579A"/>
      <w:shd w:val="clear" w:color="auto" w:fill="E6E6E6"/>
    </w:rPr>
  </w:style>
  <w:style w:type="character" w:customStyle="1" w:styleId="Mention2000000000000000000000000000000000000000000000000000000000">
    <w:name w:val="Mention2000000000000000000000000000000000000000000000000000000000"/>
    <w:basedOn w:val="DefaultParagraphFont"/>
    <w:uiPriority w:val="99"/>
    <w:unhideWhenUsed/>
    <w:rsid w:val="00E55E06"/>
    <w:rPr>
      <w:color w:val="2B579A"/>
      <w:shd w:val="clear" w:color="auto" w:fill="E6E6E6"/>
    </w:rPr>
  </w:style>
  <w:style w:type="character" w:customStyle="1" w:styleId="Mention20000000000000000000000000000000000000000000000000000000000">
    <w:name w:val="Mention20000000000000000000000000000000000000000000000000000000000"/>
    <w:basedOn w:val="DefaultParagraphFont"/>
    <w:uiPriority w:val="99"/>
    <w:unhideWhenUsed/>
    <w:rsid w:val="00EE229A"/>
    <w:rPr>
      <w:color w:val="2B579A"/>
      <w:shd w:val="clear" w:color="auto" w:fill="E6E6E6"/>
    </w:rPr>
  </w:style>
  <w:style w:type="character" w:customStyle="1" w:styleId="Mention200000000000000000000000000000000000000000000000000000000000">
    <w:name w:val="Mention200000000000000000000000000000000000000000000000000000000000"/>
    <w:basedOn w:val="DefaultParagraphFont"/>
    <w:uiPriority w:val="99"/>
    <w:unhideWhenUsed/>
    <w:rsid w:val="0054570B"/>
    <w:rPr>
      <w:color w:val="2B579A"/>
      <w:shd w:val="clear" w:color="auto" w:fill="E6E6E6"/>
    </w:rPr>
  </w:style>
  <w:style w:type="character" w:customStyle="1" w:styleId="familyname">
    <w:name w:val="familyname"/>
    <w:basedOn w:val="DefaultParagraphFont"/>
    <w:rsid w:val="002553D4"/>
  </w:style>
  <w:style w:type="character" w:customStyle="1" w:styleId="persons">
    <w:name w:val="persons"/>
    <w:basedOn w:val="DefaultParagraphFont"/>
    <w:rsid w:val="00FF3D22"/>
  </w:style>
  <w:style w:type="paragraph" w:customStyle="1" w:styleId="Char2">
    <w:name w:val="Char2"/>
    <w:basedOn w:val="Normal"/>
    <w:uiPriority w:val="99"/>
    <w:rsid w:val="00FF3D22"/>
    <w:pPr>
      <w:spacing w:line="240" w:lineRule="exact"/>
    </w:pPr>
    <w:rPr>
      <w:rFonts w:asciiTheme="minorHAnsi" w:hAnsiTheme="minorHAnsi"/>
      <w:color w:val="auto"/>
      <w:sz w:val="22"/>
      <w:vertAlign w:val="superscript"/>
      <w:lang w:val="fr-FR"/>
    </w:rPr>
  </w:style>
  <w:style w:type="character" w:customStyle="1" w:styleId="Mentionnonrsolue2">
    <w:name w:val="Mention non résolue2"/>
    <w:basedOn w:val="DefaultParagraphFont"/>
    <w:uiPriority w:val="99"/>
    <w:semiHidden/>
    <w:unhideWhenUsed/>
    <w:rsid w:val="00FF3D22"/>
    <w:rPr>
      <w:color w:val="605E5C"/>
      <w:shd w:val="clear" w:color="auto" w:fill="E1DFDD"/>
    </w:rPr>
  </w:style>
  <w:style w:type="paragraph" w:customStyle="1" w:styleId="Default">
    <w:name w:val="Default"/>
    <w:rsid w:val="00FF3D22"/>
    <w:pPr>
      <w:autoSpaceDE w:val="0"/>
      <w:autoSpaceDN w:val="0"/>
      <w:adjustRightInd w:val="0"/>
      <w:spacing w:after="0" w:line="240" w:lineRule="auto"/>
    </w:pPr>
    <w:rPr>
      <w:rFonts w:ascii="Arial" w:hAnsi="Arial" w:cs="Arial"/>
      <w:color w:val="000000"/>
      <w:sz w:val="24"/>
      <w:szCs w:val="24"/>
      <w:lang w:val="fr-CD"/>
    </w:rPr>
  </w:style>
  <w:style w:type="paragraph" w:customStyle="1" w:styleId="Pa2">
    <w:name w:val="Pa2"/>
    <w:basedOn w:val="Default"/>
    <w:next w:val="Default"/>
    <w:uiPriority w:val="99"/>
    <w:rsid w:val="00FF3D22"/>
    <w:pPr>
      <w:spacing w:line="241" w:lineRule="atLeast"/>
    </w:pPr>
    <w:rPr>
      <w:rFonts w:ascii="ITC Officina Sans LT" w:hAnsi="ITC Officina Sans LT" w:cstheme="minorBidi"/>
      <w:color w:val="auto"/>
    </w:rPr>
  </w:style>
  <w:style w:type="character" w:customStyle="1" w:styleId="A2">
    <w:name w:val="A2"/>
    <w:uiPriority w:val="99"/>
    <w:rsid w:val="00FF3D22"/>
    <w:rPr>
      <w:rFonts w:cs="ITC Officina Sans LT"/>
      <w:color w:val="403F41"/>
      <w:sz w:val="17"/>
      <w:szCs w:val="17"/>
    </w:rPr>
  </w:style>
  <w:style w:type="paragraph" w:customStyle="1" w:styleId="Pa3">
    <w:name w:val="Pa3"/>
    <w:basedOn w:val="Default"/>
    <w:next w:val="Default"/>
    <w:uiPriority w:val="99"/>
    <w:rsid w:val="00FF3D22"/>
    <w:pPr>
      <w:spacing w:line="241" w:lineRule="atLeast"/>
    </w:pPr>
    <w:rPr>
      <w:rFonts w:ascii="ITC Officina Sans LT" w:hAnsi="ITC Officina Sans LT" w:cstheme="minorBidi"/>
      <w:color w:val="auto"/>
    </w:rPr>
  </w:style>
  <w:style w:type="paragraph" w:customStyle="1" w:styleId="Pa0">
    <w:name w:val="Pa0"/>
    <w:basedOn w:val="Default"/>
    <w:next w:val="Default"/>
    <w:uiPriority w:val="99"/>
    <w:rsid w:val="00FF3D22"/>
    <w:pPr>
      <w:spacing w:line="241" w:lineRule="atLeast"/>
    </w:pPr>
    <w:rPr>
      <w:rFonts w:ascii="Bebas Neue Bold" w:hAnsi="Bebas Neue Bold" w:cstheme="minorBidi"/>
      <w:color w:val="auto"/>
    </w:rPr>
  </w:style>
  <w:style w:type="character" w:customStyle="1" w:styleId="A0">
    <w:name w:val="A0"/>
    <w:uiPriority w:val="99"/>
    <w:rsid w:val="00FF3D22"/>
    <w:rPr>
      <w:rFonts w:cs="Bebas Neue Bold"/>
      <w:color w:val="4B5359"/>
      <w:sz w:val="68"/>
      <w:szCs w:val="68"/>
    </w:rPr>
  </w:style>
  <w:style w:type="character" w:customStyle="1" w:styleId="A4">
    <w:name w:val="A4"/>
    <w:uiPriority w:val="99"/>
    <w:rsid w:val="00FF3D22"/>
    <w:rPr>
      <w:rFonts w:cs="ITC Officina Sans LT"/>
      <w:b/>
      <w:bCs/>
      <w:color w:val="1979A3"/>
      <w:sz w:val="27"/>
      <w:szCs w:val="27"/>
    </w:rPr>
  </w:style>
  <w:style w:type="character" w:customStyle="1" w:styleId="A1">
    <w:name w:val="A1"/>
    <w:uiPriority w:val="99"/>
    <w:rsid w:val="00FF3D22"/>
    <w:rPr>
      <w:rFonts w:cs="ITC Officina Sans LT"/>
      <w:color w:val="5C656B"/>
      <w:sz w:val="13"/>
      <w:szCs w:val="13"/>
    </w:rPr>
  </w:style>
  <w:style w:type="character" w:customStyle="1" w:styleId="Mentionnonrsolue3">
    <w:name w:val="Mention non résolue3"/>
    <w:basedOn w:val="DefaultParagraphFont"/>
    <w:uiPriority w:val="99"/>
    <w:semiHidden/>
    <w:unhideWhenUsed/>
    <w:rsid w:val="00FF3D22"/>
    <w:rPr>
      <w:color w:val="605E5C"/>
      <w:shd w:val="clear" w:color="auto" w:fill="E1DFDD"/>
    </w:rPr>
  </w:style>
  <w:style w:type="paragraph" w:customStyle="1" w:styleId="Pa8">
    <w:name w:val="Pa8"/>
    <w:basedOn w:val="Default"/>
    <w:next w:val="Default"/>
    <w:uiPriority w:val="99"/>
    <w:rsid w:val="00FF3D22"/>
    <w:pPr>
      <w:spacing w:line="181" w:lineRule="atLeast"/>
    </w:pPr>
    <w:rPr>
      <w:rFonts w:ascii="ITC Officina Sans LT" w:hAnsi="ITC Officina Sans LT" w:cstheme="minorBidi"/>
      <w:color w:val="auto"/>
    </w:rPr>
  </w:style>
  <w:style w:type="paragraph" w:customStyle="1" w:styleId="Pa9">
    <w:name w:val="Pa9"/>
    <w:basedOn w:val="Default"/>
    <w:next w:val="Default"/>
    <w:uiPriority w:val="99"/>
    <w:rsid w:val="00FF3D22"/>
    <w:pPr>
      <w:spacing w:line="181" w:lineRule="atLeast"/>
    </w:pPr>
    <w:rPr>
      <w:rFonts w:ascii="ITC Officina Sans LT" w:hAnsi="ITC Officina Sans LT" w:cstheme="minorBidi"/>
      <w:color w:val="auto"/>
    </w:rPr>
  </w:style>
  <w:style w:type="paragraph" w:customStyle="1" w:styleId="Pa12">
    <w:name w:val="Pa12"/>
    <w:basedOn w:val="Default"/>
    <w:next w:val="Default"/>
    <w:uiPriority w:val="99"/>
    <w:rsid w:val="00FF3D22"/>
    <w:pPr>
      <w:spacing w:line="181" w:lineRule="atLeast"/>
    </w:pPr>
    <w:rPr>
      <w:rFonts w:ascii="ITC Officina Sans LT" w:hAnsi="ITC Officina Sans LT" w:cstheme="minorBidi"/>
      <w:color w:val="auto"/>
    </w:rPr>
  </w:style>
  <w:style w:type="paragraph" w:customStyle="1" w:styleId="Pa13">
    <w:name w:val="Pa13"/>
    <w:basedOn w:val="Default"/>
    <w:next w:val="Default"/>
    <w:uiPriority w:val="99"/>
    <w:rsid w:val="00FF3D22"/>
    <w:pPr>
      <w:spacing w:line="181" w:lineRule="atLeast"/>
    </w:pPr>
    <w:rPr>
      <w:rFonts w:ascii="ITC Officina Sans LT" w:hAnsi="ITC Officina Sans LT" w:cstheme="minorBidi"/>
      <w:color w:val="auto"/>
    </w:rPr>
  </w:style>
  <w:style w:type="character" w:customStyle="1" w:styleId="Mentionnonrsolue4">
    <w:name w:val="Mention non résolue4"/>
    <w:basedOn w:val="DefaultParagraphFont"/>
    <w:uiPriority w:val="99"/>
    <w:semiHidden/>
    <w:unhideWhenUsed/>
    <w:rsid w:val="00FF3D22"/>
    <w:rPr>
      <w:color w:val="605E5C"/>
      <w:shd w:val="clear" w:color="auto" w:fill="E1DFDD"/>
    </w:rPr>
  </w:style>
  <w:style w:type="character" w:customStyle="1" w:styleId="uppercase">
    <w:name w:val="uppercase"/>
    <w:basedOn w:val="DefaultParagraphFont"/>
    <w:rsid w:val="0084121F"/>
  </w:style>
  <w:style w:type="character" w:customStyle="1" w:styleId="superscript">
    <w:name w:val="superscript"/>
    <w:basedOn w:val="DefaultParagraphFont"/>
    <w:rsid w:val="0084121F"/>
  </w:style>
  <w:style w:type="character" w:customStyle="1" w:styleId="contextualspellingandgrammarerror">
    <w:name w:val="contextualspellingandgrammarerror"/>
    <w:basedOn w:val="DefaultParagraphFont"/>
    <w:rsid w:val="0084121F"/>
  </w:style>
  <w:style w:type="character" w:styleId="SubtleReference">
    <w:name w:val="Subtle Reference"/>
    <w:basedOn w:val="DefaultParagraphFont"/>
    <w:uiPriority w:val="31"/>
    <w:qFormat/>
    <w:rsid w:val="00E369D4"/>
    <w:rPr>
      <w:smallCaps/>
      <w:color w:val="5A5A5A" w:themeColor="text1" w:themeTint="A5"/>
    </w:rPr>
  </w:style>
  <w:style w:type="character" w:customStyle="1" w:styleId="Mentionnonrsolue20">
    <w:name w:val="Mention non résolue20"/>
    <w:basedOn w:val="DefaultParagraphFont"/>
    <w:uiPriority w:val="99"/>
    <w:semiHidden/>
    <w:unhideWhenUsed/>
    <w:rsid w:val="00EC6E64"/>
    <w:rPr>
      <w:color w:val="605E5C"/>
      <w:shd w:val="clear" w:color="auto" w:fill="E1DFDD"/>
    </w:rPr>
  </w:style>
  <w:style w:type="character" w:customStyle="1" w:styleId="Mentionnonrsolue200">
    <w:name w:val="Mention non résolue200"/>
    <w:basedOn w:val="DefaultParagraphFont"/>
    <w:uiPriority w:val="99"/>
    <w:semiHidden/>
    <w:unhideWhenUsed/>
    <w:rsid w:val="00EC6E64"/>
    <w:rPr>
      <w:color w:val="605E5C"/>
      <w:shd w:val="clear" w:color="auto" w:fill="E1DFDD"/>
    </w:rPr>
  </w:style>
  <w:style w:type="character" w:customStyle="1" w:styleId="Mention3">
    <w:name w:val="Mention3"/>
    <w:basedOn w:val="DefaultParagraphFont"/>
    <w:uiPriority w:val="99"/>
    <w:unhideWhenUsed/>
    <w:rsid w:val="00EC6E64"/>
    <w:rPr>
      <w:color w:val="2B579A"/>
      <w:shd w:val="clear" w:color="auto" w:fill="E6E6E6"/>
    </w:rPr>
  </w:style>
  <w:style w:type="numbering" w:customStyle="1" w:styleId="Style3">
    <w:name w:val="Style3"/>
    <w:uiPriority w:val="99"/>
    <w:rsid w:val="009708E9"/>
    <w:pPr>
      <w:numPr>
        <w:numId w:val="26"/>
      </w:numPr>
    </w:pPr>
  </w:style>
  <w:style w:type="paragraph" w:customStyle="1" w:styleId="bulletstable">
    <w:name w:val="bullets table"/>
    <w:basedOn w:val="ListParagraph"/>
    <w:link w:val="bulletstableChar"/>
    <w:qFormat/>
    <w:rsid w:val="00C864E0"/>
    <w:pPr>
      <w:numPr>
        <w:numId w:val="27"/>
      </w:numPr>
      <w:spacing w:after="120" w:line="240" w:lineRule="auto"/>
      <w:contextualSpacing w:val="0"/>
    </w:pPr>
    <w:rPr>
      <w:rFonts w:asciiTheme="minorHAnsi" w:eastAsiaTheme="minorEastAsia" w:hAnsiTheme="minorHAnsi" w:cstheme="minorHAnsi"/>
      <w:bCs/>
      <w:color w:val="000000" w:themeColor="text1"/>
      <w:sz w:val="18"/>
      <w:szCs w:val="18"/>
      <w:lang w:eastAsia="fr-BE"/>
    </w:rPr>
  </w:style>
  <w:style w:type="character" w:customStyle="1" w:styleId="bulletstableChar">
    <w:name w:val="bullets table Char"/>
    <w:basedOn w:val="DefaultParagraphFont"/>
    <w:link w:val="bulletstable"/>
    <w:rsid w:val="00C864E0"/>
    <w:rPr>
      <w:rFonts w:eastAsiaTheme="minorEastAsia" w:cstheme="minorHAnsi"/>
      <w:bCs/>
      <w:color w:val="000000" w:themeColor="text1"/>
      <w:sz w:val="18"/>
      <w:szCs w:val="18"/>
      <w:lang w:eastAsia="fr-BE"/>
    </w:rPr>
  </w:style>
  <w:style w:type="paragraph" w:customStyle="1" w:styleId="textableleft">
    <w:name w:val="textableleft"/>
    <w:basedOn w:val="Normal"/>
    <w:link w:val="textableleftChar"/>
    <w:qFormat/>
    <w:rsid w:val="00C864E0"/>
    <w:pPr>
      <w:spacing w:after="0" w:line="240" w:lineRule="auto"/>
      <w:ind w:left="113"/>
    </w:pPr>
    <w:rPr>
      <w:rFonts w:asciiTheme="minorHAnsi" w:eastAsiaTheme="minorEastAsia" w:hAnsiTheme="minorHAnsi" w:cstheme="minorHAnsi"/>
      <w:color w:val="000000" w:themeColor="text1"/>
      <w:sz w:val="18"/>
      <w:szCs w:val="18"/>
      <w:lang w:val="en-GB" w:eastAsia="nl-BE"/>
    </w:rPr>
  </w:style>
  <w:style w:type="character" w:customStyle="1" w:styleId="textableleftChar">
    <w:name w:val="textableleft Char"/>
    <w:basedOn w:val="DefaultParagraphFont"/>
    <w:link w:val="textableleft"/>
    <w:rsid w:val="00C864E0"/>
    <w:rPr>
      <w:rFonts w:eastAsiaTheme="minorEastAsia" w:cstheme="minorHAnsi"/>
      <w:color w:val="000000" w:themeColor="text1"/>
      <w:sz w:val="18"/>
      <w:szCs w:val="18"/>
      <w:lang w:val="en-GB" w:eastAsia="nl-BE"/>
    </w:rPr>
  </w:style>
  <w:style w:type="character" w:customStyle="1" w:styleId="UnresolvedMention3">
    <w:name w:val="Unresolved Mention3"/>
    <w:basedOn w:val="DefaultParagraphFont"/>
    <w:uiPriority w:val="99"/>
    <w:semiHidden/>
    <w:unhideWhenUsed/>
    <w:rsid w:val="00A6795C"/>
    <w:rPr>
      <w:color w:val="605E5C"/>
      <w:shd w:val="clear" w:color="auto" w:fill="E1DFDD"/>
    </w:rPr>
  </w:style>
  <w:style w:type="paragraph" w:customStyle="1" w:styleId="Style4">
    <w:name w:val="Style4"/>
    <w:basedOn w:val="Caption"/>
    <w:link w:val="Style4Car"/>
    <w:qFormat/>
    <w:rsid w:val="00D83F78"/>
  </w:style>
  <w:style w:type="character" w:customStyle="1" w:styleId="CaptionChar">
    <w:name w:val="Caption Char"/>
    <w:basedOn w:val="DefaultParagraphFont"/>
    <w:link w:val="Caption"/>
    <w:uiPriority w:val="35"/>
    <w:rsid w:val="00D83F78"/>
    <w:rPr>
      <w:rFonts w:ascii="Georgia" w:hAnsi="Georgia"/>
      <w:b/>
      <w:bCs/>
      <w:color w:val="000000" w:themeColor="text1"/>
      <w:sz w:val="18"/>
      <w:szCs w:val="18"/>
    </w:rPr>
  </w:style>
  <w:style w:type="character" w:customStyle="1" w:styleId="Style4Car">
    <w:name w:val="Style4 Car"/>
    <w:basedOn w:val="CaptionChar"/>
    <w:link w:val="Style4"/>
    <w:rsid w:val="00D83F78"/>
    <w:rPr>
      <w:rFonts w:ascii="Georgia" w:hAnsi="Georgia"/>
      <w:b/>
      <w:bCs/>
      <w:color w:val="000000" w:themeColor="text1"/>
      <w:sz w:val="18"/>
      <w:szCs w:val="18"/>
    </w:rPr>
  </w:style>
  <w:style w:type="paragraph" w:styleId="EndnoteText">
    <w:name w:val="endnote text"/>
    <w:basedOn w:val="Normal"/>
    <w:link w:val="EndnoteTextChar"/>
    <w:uiPriority w:val="99"/>
    <w:semiHidden/>
    <w:unhideWhenUsed/>
    <w:rsid w:val="00921D5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1D5A"/>
    <w:rPr>
      <w:rFonts w:ascii="Georgia" w:hAnsi="Georgia"/>
      <w:color w:val="585756"/>
      <w:sz w:val="20"/>
      <w:szCs w:val="20"/>
    </w:rPr>
  </w:style>
  <w:style w:type="character" w:styleId="EndnoteReference">
    <w:name w:val="endnote reference"/>
    <w:basedOn w:val="DefaultParagraphFont"/>
    <w:uiPriority w:val="99"/>
    <w:semiHidden/>
    <w:unhideWhenUsed/>
    <w:rsid w:val="00921D5A"/>
    <w:rPr>
      <w:vertAlign w:val="superscript"/>
    </w:rPr>
  </w:style>
  <w:style w:type="character" w:customStyle="1" w:styleId="Mentionnonrsolue5">
    <w:name w:val="Mention non résolue5"/>
    <w:basedOn w:val="DefaultParagraphFont"/>
    <w:uiPriority w:val="99"/>
    <w:semiHidden/>
    <w:unhideWhenUsed/>
    <w:rsid w:val="00CF3D40"/>
    <w:rPr>
      <w:color w:val="605E5C"/>
      <w:shd w:val="clear" w:color="auto" w:fill="E1DFDD"/>
    </w:rPr>
  </w:style>
  <w:style w:type="paragraph" w:styleId="TableofFigures">
    <w:name w:val="table of figures"/>
    <w:basedOn w:val="Normal"/>
    <w:next w:val="Normal"/>
    <w:uiPriority w:val="99"/>
    <w:unhideWhenUsed/>
    <w:rsid w:val="00491D56"/>
    <w:pPr>
      <w:spacing w:after="0"/>
    </w:pPr>
  </w:style>
  <w:style w:type="character" w:customStyle="1" w:styleId="findhit">
    <w:name w:val="findhit"/>
    <w:basedOn w:val="DefaultParagraphFont"/>
    <w:rsid w:val="00060127"/>
  </w:style>
  <w:style w:type="paragraph" w:customStyle="1" w:styleId="BasicParagraph">
    <w:name w:val="[Basic Paragraph]"/>
    <w:basedOn w:val="Normal"/>
    <w:uiPriority w:val="99"/>
    <w:rsid w:val="005A6414"/>
    <w:pPr>
      <w:autoSpaceDE w:val="0"/>
      <w:autoSpaceDN w:val="0"/>
      <w:adjustRightInd w:val="0"/>
      <w:spacing w:after="0" w:line="288" w:lineRule="auto"/>
      <w:jc w:val="left"/>
      <w:textAlignment w:val="center"/>
    </w:pPr>
    <w:rPr>
      <w:rFonts w:ascii="Minion Pro" w:hAnsi="Minion Pro" w:cs="Minion Pro"/>
      <w:color w:val="000000"/>
      <w:sz w:val="24"/>
      <w:szCs w:val="24"/>
      <w:lang w:val="en-US"/>
    </w:rPr>
  </w:style>
  <w:style w:type="character" w:customStyle="1" w:styleId="Mentionnonrsolue6">
    <w:name w:val="Mention non résolue6"/>
    <w:basedOn w:val="DefaultParagraphFont"/>
    <w:uiPriority w:val="99"/>
    <w:semiHidden/>
    <w:unhideWhenUsed/>
    <w:rsid w:val="00521424"/>
    <w:rPr>
      <w:color w:val="605E5C"/>
      <w:shd w:val="clear" w:color="auto" w:fill="E1DFDD"/>
    </w:rPr>
  </w:style>
  <w:style w:type="character" w:styleId="FollowedHyperlink">
    <w:name w:val="FollowedHyperlink"/>
    <w:basedOn w:val="DefaultParagraphFont"/>
    <w:uiPriority w:val="99"/>
    <w:semiHidden/>
    <w:unhideWhenUsed/>
    <w:rsid w:val="004474E4"/>
    <w:rPr>
      <w:color w:val="954F72" w:themeColor="followedHyperlink"/>
      <w:u w:val="single"/>
    </w:rPr>
  </w:style>
  <w:style w:type="table" w:customStyle="1" w:styleId="TableGrid0">
    <w:name w:val="Table Grid0"/>
    <w:rsid w:val="00D5520E"/>
    <w:pPr>
      <w:spacing w:after="0" w:line="240" w:lineRule="auto"/>
    </w:pPr>
    <w:rPr>
      <w:rFonts w:eastAsiaTheme="minorEastAsia"/>
      <w:lang w:val="fr-FR" w:eastAsia="fr-FR"/>
    </w:rPr>
    <w:tblPr>
      <w:tblCellMar>
        <w:top w:w="0" w:type="dxa"/>
        <w:left w:w="0" w:type="dxa"/>
        <w:bottom w:w="0" w:type="dxa"/>
        <w:right w:w="0" w:type="dxa"/>
      </w:tblCellMar>
    </w:tblPr>
  </w:style>
  <w:style w:type="character" w:customStyle="1" w:styleId="Mention4">
    <w:name w:val="Mention4"/>
    <w:basedOn w:val="DefaultParagraphFont"/>
    <w:uiPriority w:val="99"/>
    <w:unhideWhenUsed/>
    <w:rPr>
      <w:color w:val="2B579A"/>
      <w:shd w:val="clear" w:color="auto" w:fill="E6E6E6"/>
    </w:rPr>
  </w:style>
  <w:style w:type="character" w:customStyle="1" w:styleId="Mention5">
    <w:name w:val="Mention5"/>
    <w:basedOn w:val="DefaultParagraphFont"/>
    <w:uiPriority w:val="99"/>
    <w:unhideWhenUsed/>
    <w:rsid w:val="00AA122A"/>
    <w:rPr>
      <w:color w:val="2B579A"/>
      <w:shd w:val="clear" w:color="auto" w:fill="E6E6E6"/>
    </w:rPr>
  </w:style>
  <w:style w:type="paragraph" w:customStyle="1" w:styleId="BVIfnrCarattereCharCharCharCarattereCharCharCharCharCharChar1CharCharCharCarattereChar">
    <w:name w:val="BVI fnr Carattere Char Char Char Carattere Char Char Char Char Char Char1 Char Char Char Carattere Char"/>
    <w:aliases w:val="BVI fnr Carattere Char Char Char Carattere Char Char Char Char Char Char1 Char Char Char Carattere Carattere Char"/>
    <w:basedOn w:val="Normal"/>
    <w:uiPriority w:val="99"/>
    <w:rsid w:val="002C0E2F"/>
    <w:pPr>
      <w:spacing w:line="240" w:lineRule="exact"/>
      <w:jc w:val="left"/>
    </w:pPr>
    <w:rPr>
      <w:rFonts w:ascii="Calibri" w:eastAsia="Calibri" w:hAnsi="Calibri" w:cs="Times New Roman"/>
      <w:color w:val="auto"/>
      <w:sz w:val="20"/>
      <w:szCs w:val="20"/>
      <w:vertAlign w:val="superscript"/>
      <w:lang w:eastAsia="fr-BE"/>
    </w:rPr>
  </w:style>
  <w:style w:type="paragraph" w:customStyle="1" w:styleId="CTBCorpsdetexte">
    <w:name w:val="CTB Corps de texte"/>
    <w:basedOn w:val="Normal"/>
    <w:link w:val="CTBCorpsdetexteCar"/>
    <w:qFormat/>
    <w:rsid w:val="002C0E2F"/>
    <w:pPr>
      <w:widowControl w:val="0"/>
      <w:suppressAutoHyphens/>
      <w:spacing w:before="120" w:after="120" w:line="288" w:lineRule="auto"/>
    </w:pPr>
    <w:rPr>
      <w:rFonts w:ascii="Arial" w:eastAsia="Times New Roman" w:hAnsi="Arial" w:cs="Times New Roman"/>
      <w:color w:val="auto"/>
      <w:kern w:val="18"/>
      <w:sz w:val="20"/>
      <w:szCs w:val="20"/>
    </w:rPr>
  </w:style>
  <w:style w:type="character" w:customStyle="1" w:styleId="CTBCorpsdetexteCar">
    <w:name w:val="CTB Corps de texte Car"/>
    <w:basedOn w:val="DefaultParagraphFont"/>
    <w:link w:val="CTBCorpsdetexte"/>
    <w:rsid w:val="002C0E2F"/>
    <w:rPr>
      <w:rFonts w:ascii="Arial" w:eastAsia="Times New Roman" w:hAnsi="Arial" w:cs="Times New Roman"/>
      <w:kern w:val="18"/>
      <w:sz w:val="20"/>
      <w:szCs w:val="20"/>
    </w:rPr>
  </w:style>
  <w:style w:type="character" w:styleId="UnresolvedMention">
    <w:name w:val="Unresolved Mention"/>
    <w:basedOn w:val="DefaultParagraphFont"/>
    <w:uiPriority w:val="99"/>
    <w:semiHidden/>
    <w:unhideWhenUsed/>
    <w:rsid w:val="00C54581"/>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4193">
      <w:bodyDiv w:val="1"/>
      <w:marLeft w:val="0"/>
      <w:marRight w:val="0"/>
      <w:marTop w:val="0"/>
      <w:marBottom w:val="0"/>
      <w:divBdr>
        <w:top w:val="none" w:sz="0" w:space="0" w:color="auto"/>
        <w:left w:val="none" w:sz="0" w:space="0" w:color="auto"/>
        <w:bottom w:val="none" w:sz="0" w:space="0" w:color="auto"/>
        <w:right w:val="none" w:sz="0" w:space="0" w:color="auto"/>
      </w:divBdr>
      <w:divsChild>
        <w:div w:id="977146200">
          <w:marLeft w:val="446"/>
          <w:marRight w:val="0"/>
          <w:marTop w:val="0"/>
          <w:marBottom w:val="0"/>
          <w:divBdr>
            <w:top w:val="none" w:sz="0" w:space="0" w:color="auto"/>
            <w:left w:val="none" w:sz="0" w:space="0" w:color="auto"/>
            <w:bottom w:val="none" w:sz="0" w:space="0" w:color="auto"/>
            <w:right w:val="none" w:sz="0" w:space="0" w:color="auto"/>
          </w:divBdr>
        </w:div>
        <w:div w:id="1305158862">
          <w:marLeft w:val="274"/>
          <w:marRight w:val="0"/>
          <w:marTop w:val="0"/>
          <w:marBottom w:val="0"/>
          <w:divBdr>
            <w:top w:val="none" w:sz="0" w:space="0" w:color="auto"/>
            <w:left w:val="none" w:sz="0" w:space="0" w:color="auto"/>
            <w:bottom w:val="none" w:sz="0" w:space="0" w:color="auto"/>
            <w:right w:val="none" w:sz="0" w:space="0" w:color="auto"/>
          </w:divBdr>
        </w:div>
        <w:div w:id="1418670106">
          <w:marLeft w:val="446"/>
          <w:marRight w:val="0"/>
          <w:marTop w:val="0"/>
          <w:marBottom w:val="0"/>
          <w:divBdr>
            <w:top w:val="none" w:sz="0" w:space="0" w:color="auto"/>
            <w:left w:val="none" w:sz="0" w:space="0" w:color="auto"/>
            <w:bottom w:val="none" w:sz="0" w:space="0" w:color="auto"/>
            <w:right w:val="none" w:sz="0" w:space="0" w:color="auto"/>
          </w:divBdr>
        </w:div>
        <w:div w:id="1498033927">
          <w:marLeft w:val="274"/>
          <w:marRight w:val="0"/>
          <w:marTop w:val="0"/>
          <w:marBottom w:val="0"/>
          <w:divBdr>
            <w:top w:val="none" w:sz="0" w:space="0" w:color="auto"/>
            <w:left w:val="none" w:sz="0" w:space="0" w:color="auto"/>
            <w:bottom w:val="none" w:sz="0" w:space="0" w:color="auto"/>
            <w:right w:val="none" w:sz="0" w:space="0" w:color="auto"/>
          </w:divBdr>
        </w:div>
        <w:div w:id="1657566863">
          <w:marLeft w:val="446"/>
          <w:marRight w:val="0"/>
          <w:marTop w:val="0"/>
          <w:marBottom w:val="0"/>
          <w:divBdr>
            <w:top w:val="none" w:sz="0" w:space="0" w:color="auto"/>
            <w:left w:val="none" w:sz="0" w:space="0" w:color="auto"/>
            <w:bottom w:val="none" w:sz="0" w:space="0" w:color="auto"/>
            <w:right w:val="none" w:sz="0" w:space="0" w:color="auto"/>
          </w:divBdr>
        </w:div>
      </w:divsChild>
    </w:div>
    <w:div w:id="67043330">
      <w:bodyDiv w:val="1"/>
      <w:marLeft w:val="0"/>
      <w:marRight w:val="0"/>
      <w:marTop w:val="0"/>
      <w:marBottom w:val="0"/>
      <w:divBdr>
        <w:top w:val="none" w:sz="0" w:space="0" w:color="auto"/>
        <w:left w:val="none" w:sz="0" w:space="0" w:color="auto"/>
        <w:bottom w:val="none" w:sz="0" w:space="0" w:color="auto"/>
        <w:right w:val="none" w:sz="0" w:space="0" w:color="auto"/>
      </w:divBdr>
    </w:div>
    <w:div w:id="93785836">
      <w:bodyDiv w:val="1"/>
      <w:marLeft w:val="0"/>
      <w:marRight w:val="0"/>
      <w:marTop w:val="0"/>
      <w:marBottom w:val="0"/>
      <w:divBdr>
        <w:top w:val="none" w:sz="0" w:space="0" w:color="auto"/>
        <w:left w:val="none" w:sz="0" w:space="0" w:color="auto"/>
        <w:bottom w:val="none" w:sz="0" w:space="0" w:color="auto"/>
        <w:right w:val="none" w:sz="0" w:space="0" w:color="auto"/>
      </w:divBdr>
    </w:div>
    <w:div w:id="105775514">
      <w:bodyDiv w:val="1"/>
      <w:marLeft w:val="0"/>
      <w:marRight w:val="0"/>
      <w:marTop w:val="0"/>
      <w:marBottom w:val="0"/>
      <w:divBdr>
        <w:top w:val="none" w:sz="0" w:space="0" w:color="auto"/>
        <w:left w:val="none" w:sz="0" w:space="0" w:color="auto"/>
        <w:bottom w:val="none" w:sz="0" w:space="0" w:color="auto"/>
        <w:right w:val="none" w:sz="0" w:space="0" w:color="auto"/>
      </w:divBdr>
    </w:div>
    <w:div w:id="110442454">
      <w:bodyDiv w:val="1"/>
      <w:marLeft w:val="0"/>
      <w:marRight w:val="0"/>
      <w:marTop w:val="0"/>
      <w:marBottom w:val="0"/>
      <w:divBdr>
        <w:top w:val="none" w:sz="0" w:space="0" w:color="auto"/>
        <w:left w:val="none" w:sz="0" w:space="0" w:color="auto"/>
        <w:bottom w:val="none" w:sz="0" w:space="0" w:color="auto"/>
        <w:right w:val="none" w:sz="0" w:space="0" w:color="auto"/>
      </w:divBdr>
    </w:div>
    <w:div w:id="130221145">
      <w:bodyDiv w:val="1"/>
      <w:marLeft w:val="0"/>
      <w:marRight w:val="0"/>
      <w:marTop w:val="0"/>
      <w:marBottom w:val="0"/>
      <w:divBdr>
        <w:top w:val="none" w:sz="0" w:space="0" w:color="auto"/>
        <w:left w:val="none" w:sz="0" w:space="0" w:color="auto"/>
        <w:bottom w:val="none" w:sz="0" w:space="0" w:color="auto"/>
        <w:right w:val="none" w:sz="0" w:space="0" w:color="auto"/>
      </w:divBdr>
    </w:div>
    <w:div w:id="131100434">
      <w:bodyDiv w:val="1"/>
      <w:marLeft w:val="0"/>
      <w:marRight w:val="0"/>
      <w:marTop w:val="0"/>
      <w:marBottom w:val="0"/>
      <w:divBdr>
        <w:top w:val="none" w:sz="0" w:space="0" w:color="auto"/>
        <w:left w:val="none" w:sz="0" w:space="0" w:color="auto"/>
        <w:bottom w:val="none" w:sz="0" w:space="0" w:color="auto"/>
        <w:right w:val="none" w:sz="0" w:space="0" w:color="auto"/>
      </w:divBdr>
    </w:div>
    <w:div w:id="132867137">
      <w:bodyDiv w:val="1"/>
      <w:marLeft w:val="0"/>
      <w:marRight w:val="0"/>
      <w:marTop w:val="0"/>
      <w:marBottom w:val="0"/>
      <w:divBdr>
        <w:top w:val="none" w:sz="0" w:space="0" w:color="auto"/>
        <w:left w:val="none" w:sz="0" w:space="0" w:color="auto"/>
        <w:bottom w:val="none" w:sz="0" w:space="0" w:color="auto"/>
        <w:right w:val="none" w:sz="0" w:space="0" w:color="auto"/>
      </w:divBdr>
    </w:div>
    <w:div w:id="135490957">
      <w:bodyDiv w:val="1"/>
      <w:marLeft w:val="0"/>
      <w:marRight w:val="0"/>
      <w:marTop w:val="0"/>
      <w:marBottom w:val="0"/>
      <w:divBdr>
        <w:top w:val="none" w:sz="0" w:space="0" w:color="auto"/>
        <w:left w:val="none" w:sz="0" w:space="0" w:color="auto"/>
        <w:bottom w:val="none" w:sz="0" w:space="0" w:color="auto"/>
        <w:right w:val="none" w:sz="0" w:space="0" w:color="auto"/>
      </w:divBdr>
    </w:div>
    <w:div w:id="169684057">
      <w:bodyDiv w:val="1"/>
      <w:marLeft w:val="0"/>
      <w:marRight w:val="0"/>
      <w:marTop w:val="0"/>
      <w:marBottom w:val="0"/>
      <w:divBdr>
        <w:top w:val="none" w:sz="0" w:space="0" w:color="auto"/>
        <w:left w:val="none" w:sz="0" w:space="0" w:color="auto"/>
        <w:bottom w:val="none" w:sz="0" w:space="0" w:color="auto"/>
        <w:right w:val="none" w:sz="0" w:space="0" w:color="auto"/>
      </w:divBdr>
      <w:divsChild>
        <w:div w:id="1316491696">
          <w:marLeft w:val="0"/>
          <w:marRight w:val="0"/>
          <w:marTop w:val="0"/>
          <w:marBottom w:val="0"/>
          <w:divBdr>
            <w:top w:val="none" w:sz="0" w:space="0" w:color="auto"/>
            <w:left w:val="none" w:sz="0" w:space="0" w:color="auto"/>
            <w:bottom w:val="none" w:sz="0" w:space="0" w:color="auto"/>
            <w:right w:val="none" w:sz="0" w:space="0" w:color="auto"/>
          </w:divBdr>
          <w:divsChild>
            <w:div w:id="817916947">
              <w:marLeft w:val="0"/>
              <w:marRight w:val="0"/>
              <w:marTop w:val="0"/>
              <w:marBottom w:val="0"/>
              <w:divBdr>
                <w:top w:val="none" w:sz="0" w:space="0" w:color="auto"/>
                <w:left w:val="none" w:sz="0" w:space="0" w:color="auto"/>
                <w:bottom w:val="none" w:sz="0" w:space="0" w:color="auto"/>
                <w:right w:val="none" w:sz="0" w:space="0" w:color="auto"/>
              </w:divBdr>
              <w:divsChild>
                <w:div w:id="1416240702">
                  <w:marLeft w:val="0"/>
                  <w:marRight w:val="0"/>
                  <w:marTop w:val="0"/>
                  <w:marBottom w:val="0"/>
                  <w:divBdr>
                    <w:top w:val="none" w:sz="0" w:space="0" w:color="auto"/>
                    <w:left w:val="none" w:sz="0" w:space="0" w:color="auto"/>
                    <w:bottom w:val="none" w:sz="0" w:space="0" w:color="auto"/>
                    <w:right w:val="none" w:sz="0" w:space="0" w:color="auto"/>
                  </w:divBdr>
                  <w:divsChild>
                    <w:div w:id="2062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80232">
      <w:bodyDiv w:val="1"/>
      <w:marLeft w:val="0"/>
      <w:marRight w:val="0"/>
      <w:marTop w:val="0"/>
      <w:marBottom w:val="0"/>
      <w:divBdr>
        <w:top w:val="none" w:sz="0" w:space="0" w:color="auto"/>
        <w:left w:val="none" w:sz="0" w:space="0" w:color="auto"/>
        <w:bottom w:val="none" w:sz="0" w:space="0" w:color="auto"/>
        <w:right w:val="none" w:sz="0" w:space="0" w:color="auto"/>
      </w:divBdr>
    </w:div>
    <w:div w:id="180748338">
      <w:bodyDiv w:val="1"/>
      <w:marLeft w:val="0"/>
      <w:marRight w:val="0"/>
      <w:marTop w:val="0"/>
      <w:marBottom w:val="0"/>
      <w:divBdr>
        <w:top w:val="none" w:sz="0" w:space="0" w:color="auto"/>
        <w:left w:val="none" w:sz="0" w:space="0" w:color="auto"/>
        <w:bottom w:val="none" w:sz="0" w:space="0" w:color="auto"/>
        <w:right w:val="none" w:sz="0" w:space="0" w:color="auto"/>
      </w:divBdr>
    </w:div>
    <w:div w:id="187910325">
      <w:bodyDiv w:val="1"/>
      <w:marLeft w:val="0"/>
      <w:marRight w:val="0"/>
      <w:marTop w:val="0"/>
      <w:marBottom w:val="0"/>
      <w:divBdr>
        <w:top w:val="none" w:sz="0" w:space="0" w:color="auto"/>
        <w:left w:val="none" w:sz="0" w:space="0" w:color="auto"/>
        <w:bottom w:val="none" w:sz="0" w:space="0" w:color="auto"/>
        <w:right w:val="none" w:sz="0" w:space="0" w:color="auto"/>
      </w:divBdr>
    </w:div>
    <w:div w:id="190531760">
      <w:bodyDiv w:val="1"/>
      <w:marLeft w:val="0"/>
      <w:marRight w:val="0"/>
      <w:marTop w:val="0"/>
      <w:marBottom w:val="0"/>
      <w:divBdr>
        <w:top w:val="none" w:sz="0" w:space="0" w:color="auto"/>
        <w:left w:val="none" w:sz="0" w:space="0" w:color="auto"/>
        <w:bottom w:val="none" w:sz="0" w:space="0" w:color="auto"/>
        <w:right w:val="none" w:sz="0" w:space="0" w:color="auto"/>
      </w:divBdr>
      <w:divsChild>
        <w:div w:id="3555987">
          <w:marLeft w:val="0"/>
          <w:marRight w:val="0"/>
          <w:marTop w:val="0"/>
          <w:marBottom w:val="0"/>
          <w:divBdr>
            <w:top w:val="none" w:sz="0" w:space="0" w:color="auto"/>
            <w:left w:val="none" w:sz="0" w:space="0" w:color="auto"/>
            <w:bottom w:val="none" w:sz="0" w:space="0" w:color="auto"/>
            <w:right w:val="none" w:sz="0" w:space="0" w:color="auto"/>
          </w:divBdr>
          <w:divsChild>
            <w:div w:id="2033265857">
              <w:marLeft w:val="0"/>
              <w:marRight w:val="0"/>
              <w:marTop w:val="0"/>
              <w:marBottom w:val="0"/>
              <w:divBdr>
                <w:top w:val="none" w:sz="0" w:space="0" w:color="auto"/>
                <w:left w:val="none" w:sz="0" w:space="0" w:color="auto"/>
                <w:bottom w:val="none" w:sz="0" w:space="0" w:color="auto"/>
                <w:right w:val="none" w:sz="0" w:space="0" w:color="auto"/>
              </w:divBdr>
            </w:div>
          </w:divsChild>
        </w:div>
        <w:div w:id="310139511">
          <w:marLeft w:val="0"/>
          <w:marRight w:val="0"/>
          <w:marTop w:val="0"/>
          <w:marBottom w:val="0"/>
          <w:divBdr>
            <w:top w:val="none" w:sz="0" w:space="0" w:color="auto"/>
            <w:left w:val="none" w:sz="0" w:space="0" w:color="auto"/>
            <w:bottom w:val="none" w:sz="0" w:space="0" w:color="auto"/>
            <w:right w:val="none" w:sz="0" w:space="0" w:color="auto"/>
          </w:divBdr>
          <w:divsChild>
            <w:div w:id="104665590">
              <w:marLeft w:val="0"/>
              <w:marRight w:val="0"/>
              <w:marTop w:val="0"/>
              <w:marBottom w:val="0"/>
              <w:divBdr>
                <w:top w:val="none" w:sz="0" w:space="0" w:color="auto"/>
                <w:left w:val="none" w:sz="0" w:space="0" w:color="auto"/>
                <w:bottom w:val="none" w:sz="0" w:space="0" w:color="auto"/>
                <w:right w:val="none" w:sz="0" w:space="0" w:color="auto"/>
              </w:divBdr>
            </w:div>
            <w:div w:id="121116210">
              <w:marLeft w:val="0"/>
              <w:marRight w:val="0"/>
              <w:marTop w:val="0"/>
              <w:marBottom w:val="0"/>
              <w:divBdr>
                <w:top w:val="none" w:sz="0" w:space="0" w:color="auto"/>
                <w:left w:val="none" w:sz="0" w:space="0" w:color="auto"/>
                <w:bottom w:val="none" w:sz="0" w:space="0" w:color="auto"/>
                <w:right w:val="none" w:sz="0" w:space="0" w:color="auto"/>
              </w:divBdr>
            </w:div>
          </w:divsChild>
        </w:div>
        <w:div w:id="479153965">
          <w:marLeft w:val="0"/>
          <w:marRight w:val="0"/>
          <w:marTop w:val="0"/>
          <w:marBottom w:val="0"/>
          <w:divBdr>
            <w:top w:val="none" w:sz="0" w:space="0" w:color="auto"/>
            <w:left w:val="none" w:sz="0" w:space="0" w:color="auto"/>
            <w:bottom w:val="none" w:sz="0" w:space="0" w:color="auto"/>
            <w:right w:val="none" w:sz="0" w:space="0" w:color="auto"/>
          </w:divBdr>
          <w:divsChild>
            <w:div w:id="787162862">
              <w:marLeft w:val="0"/>
              <w:marRight w:val="0"/>
              <w:marTop w:val="0"/>
              <w:marBottom w:val="0"/>
              <w:divBdr>
                <w:top w:val="none" w:sz="0" w:space="0" w:color="auto"/>
                <w:left w:val="none" w:sz="0" w:space="0" w:color="auto"/>
                <w:bottom w:val="none" w:sz="0" w:space="0" w:color="auto"/>
                <w:right w:val="none" w:sz="0" w:space="0" w:color="auto"/>
              </w:divBdr>
            </w:div>
          </w:divsChild>
        </w:div>
        <w:div w:id="875897580">
          <w:marLeft w:val="0"/>
          <w:marRight w:val="0"/>
          <w:marTop w:val="0"/>
          <w:marBottom w:val="0"/>
          <w:divBdr>
            <w:top w:val="none" w:sz="0" w:space="0" w:color="auto"/>
            <w:left w:val="none" w:sz="0" w:space="0" w:color="auto"/>
            <w:bottom w:val="none" w:sz="0" w:space="0" w:color="auto"/>
            <w:right w:val="none" w:sz="0" w:space="0" w:color="auto"/>
          </w:divBdr>
          <w:divsChild>
            <w:div w:id="926036560">
              <w:marLeft w:val="0"/>
              <w:marRight w:val="0"/>
              <w:marTop w:val="0"/>
              <w:marBottom w:val="0"/>
              <w:divBdr>
                <w:top w:val="none" w:sz="0" w:space="0" w:color="auto"/>
                <w:left w:val="none" w:sz="0" w:space="0" w:color="auto"/>
                <w:bottom w:val="none" w:sz="0" w:space="0" w:color="auto"/>
                <w:right w:val="none" w:sz="0" w:space="0" w:color="auto"/>
              </w:divBdr>
            </w:div>
          </w:divsChild>
        </w:div>
        <w:div w:id="956330721">
          <w:marLeft w:val="0"/>
          <w:marRight w:val="0"/>
          <w:marTop w:val="0"/>
          <w:marBottom w:val="0"/>
          <w:divBdr>
            <w:top w:val="none" w:sz="0" w:space="0" w:color="auto"/>
            <w:left w:val="none" w:sz="0" w:space="0" w:color="auto"/>
            <w:bottom w:val="none" w:sz="0" w:space="0" w:color="auto"/>
            <w:right w:val="none" w:sz="0" w:space="0" w:color="auto"/>
          </w:divBdr>
          <w:divsChild>
            <w:div w:id="2145853530">
              <w:marLeft w:val="0"/>
              <w:marRight w:val="0"/>
              <w:marTop w:val="0"/>
              <w:marBottom w:val="0"/>
              <w:divBdr>
                <w:top w:val="none" w:sz="0" w:space="0" w:color="auto"/>
                <w:left w:val="none" w:sz="0" w:space="0" w:color="auto"/>
                <w:bottom w:val="none" w:sz="0" w:space="0" w:color="auto"/>
                <w:right w:val="none" w:sz="0" w:space="0" w:color="auto"/>
              </w:divBdr>
            </w:div>
          </w:divsChild>
        </w:div>
        <w:div w:id="1204556702">
          <w:marLeft w:val="0"/>
          <w:marRight w:val="0"/>
          <w:marTop w:val="0"/>
          <w:marBottom w:val="0"/>
          <w:divBdr>
            <w:top w:val="none" w:sz="0" w:space="0" w:color="auto"/>
            <w:left w:val="none" w:sz="0" w:space="0" w:color="auto"/>
            <w:bottom w:val="none" w:sz="0" w:space="0" w:color="auto"/>
            <w:right w:val="none" w:sz="0" w:space="0" w:color="auto"/>
          </w:divBdr>
          <w:divsChild>
            <w:div w:id="490754589">
              <w:marLeft w:val="0"/>
              <w:marRight w:val="0"/>
              <w:marTop w:val="0"/>
              <w:marBottom w:val="0"/>
              <w:divBdr>
                <w:top w:val="none" w:sz="0" w:space="0" w:color="auto"/>
                <w:left w:val="none" w:sz="0" w:space="0" w:color="auto"/>
                <w:bottom w:val="none" w:sz="0" w:space="0" w:color="auto"/>
                <w:right w:val="none" w:sz="0" w:space="0" w:color="auto"/>
              </w:divBdr>
            </w:div>
          </w:divsChild>
        </w:div>
        <w:div w:id="1580021730">
          <w:marLeft w:val="0"/>
          <w:marRight w:val="0"/>
          <w:marTop w:val="0"/>
          <w:marBottom w:val="0"/>
          <w:divBdr>
            <w:top w:val="none" w:sz="0" w:space="0" w:color="auto"/>
            <w:left w:val="none" w:sz="0" w:space="0" w:color="auto"/>
            <w:bottom w:val="none" w:sz="0" w:space="0" w:color="auto"/>
            <w:right w:val="none" w:sz="0" w:space="0" w:color="auto"/>
          </w:divBdr>
          <w:divsChild>
            <w:div w:id="1178815586">
              <w:marLeft w:val="0"/>
              <w:marRight w:val="0"/>
              <w:marTop w:val="0"/>
              <w:marBottom w:val="0"/>
              <w:divBdr>
                <w:top w:val="none" w:sz="0" w:space="0" w:color="auto"/>
                <w:left w:val="none" w:sz="0" w:space="0" w:color="auto"/>
                <w:bottom w:val="none" w:sz="0" w:space="0" w:color="auto"/>
                <w:right w:val="none" w:sz="0" w:space="0" w:color="auto"/>
              </w:divBdr>
            </w:div>
          </w:divsChild>
        </w:div>
        <w:div w:id="1803495707">
          <w:marLeft w:val="0"/>
          <w:marRight w:val="0"/>
          <w:marTop w:val="0"/>
          <w:marBottom w:val="0"/>
          <w:divBdr>
            <w:top w:val="none" w:sz="0" w:space="0" w:color="auto"/>
            <w:left w:val="none" w:sz="0" w:space="0" w:color="auto"/>
            <w:bottom w:val="none" w:sz="0" w:space="0" w:color="auto"/>
            <w:right w:val="none" w:sz="0" w:space="0" w:color="auto"/>
          </w:divBdr>
          <w:divsChild>
            <w:div w:id="200439639">
              <w:marLeft w:val="0"/>
              <w:marRight w:val="0"/>
              <w:marTop w:val="0"/>
              <w:marBottom w:val="0"/>
              <w:divBdr>
                <w:top w:val="none" w:sz="0" w:space="0" w:color="auto"/>
                <w:left w:val="none" w:sz="0" w:space="0" w:color="auto"/>
                <w:bottom w:val="none" w:sz="0" w:space="0" w:color="auto"/>
                <w:right w:val="none" w:sz="0" w:space="0" w:color="auto"/>
              </w:divBdr>
            </w:div>
          </w:divsChild>
        </w:div>
        <w:div w:id="2004552892">
          <w:marLeft w:val="0"/>
          <w:marRight w:val="0"/>
          <w:marTop w:val="0"/>
          <w:marBottom w:val="0"/>
          <w:divBdr>
            <w:top w:val="none" w:sz="0" w:space="0" w:color="auto"/>
            <w:left w:val="none" w:sz="0" w:space="0" w:color="auto"/>
            <w:bottom w:val="none" w:sz="0" w:space="0" w:color="auto"/>
            <w:right w:val="none" w:sz="0" w:space="0" w:color="auto"/>
          </w:divBdr>
          <w:divsChild>
            <w:div w:id="7753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04004">
      <w:bodyDiv w:val="1"/>
      <w:marLeft w:val="0"/>
      <w:marRight w:val="0"/>
      <w:marTop w:val="0"/>
      <w:marBottom w:val="0"/>
      <w:divBdr>
        <w:top w:val="none" w:sz="0" w:space="0" w:color="auto"/>
        <w:left w:val="none" w:sz="0" w:space="0" w:color="auto"/>
        <w:bottom w:val="none" w:sz="0" w:space="0" w:color="auto"/>
        <w:right w:val="none" w:sz="0" w:space="0" w:color="auto"/>
      </w:divBdr>
    </w:div>
    <w:div w:id="212810814">
      <w:bodyDiv w:val="1"/>
      <w:marLeft w:val="0"/>
      <w:marRight w:val="0"/>
      <w:marTop w:val="0"/>
      <w:marBottom w:val="0"/>
      <w:divBdr>
        <w:top w:val="none" w:sz="0" w:space="0" w:color="auto"/>
        <w:left w:val="none" w:sz="0" w:space="0" w:color="auto"/>
        <w:bottom w:val="none" w:sz="0" w:space="0" w:color="auto"/>
        <w:right w:val="none" w:sz="0" w:space="0" w:color="auto"/>
      </w:divBdr>
    </w:div>
    <w:div w:id="260069737">
      <w:bodyDiv w:val="1"/>
      <w:marLeft w:val="0"/>
      <w:marRight w:val="0"/>
      <w:marTop w:val="0"/>
      <w:marBottom w:val="0"/>
      <w:divBdr>
        <w:top w:val="none" w:sz="0" w:space="0" w:color="auto"/>
        <w:left w:val="none" w:sz="0" w:space="0" w:color="auto"/>
        <w:bottom w:val="none" w:sz="0" w:space="0" w:color="auto"/>
        <w:right w:val="none" w:sz="0" w:space="0" w:color="auto"/>
      </w:divBdr>
    </w:div>
    <w:div w:id="267394447">
      <w:bodyDiv w:val="1"/>
      <w:marLeft w:val="0"/>
      <w:marRight w:val="0"/>
      <w:marTop w:val="0"/>
      <w:marBottom w:val="0"/>
      <w:divBdr>
        <w:top w:val="none" w:sz="0" w:space="0" w:color="auto"/>
        <w:left w:val="none" w:sz="0" w:space="0" w:color="auto"/>
        <w:bottom w:val="none" w:sz="0" w:space="0" w:color="auto"/>
        <w:right w:val="none" w:sz="0" w:space="0" w:color="auto"/>
      </w:divBdr>
    </w:div>
    <w:div w:id="276454508">
      <w:bodyDiv w:val="1"/>
      <w:marLeft w:val="0"/>
      <w:marRight w:val="0"/>
      <w:marTop w:val="0"/>
      <w:marBottom w:val="0"/>
      <w:divBdr>
        <w:top w:val="none" w:sz="0" w:space="0" w:color="auto"/>
        <w:left w:val="none" w:sz="0" w:space="0" w:color="auto"/>
        <w:bottom w:val="none" w:sz="0" w:space="0" w:color="auto"/>
        <w:right w:val="none" w:sz="0" w:space="0" w:color="auto"/>
      </w:divBdr>
      <w:divsChild>
        <w:div w:id="126318224">
          <w:marLeft w:val="0"/>
          <w:marRight w:val="0"/>
          <w:marTop w:val="0"/>
          <w:marBottom w:val="0"/>
          <w:divBdr>
            <w:top w:val="none" w:sz="0" w:space="0" w:color="auto"/>
            <w:left w:val="none" w:sz="0" w:space="0" w:color="auto"/>
            <w:bottom w:val="none" w:sz="0" w:space="0" w:color="auto"/>
            <w:right w:val="none" w:sz="0" w:space="0" w:color="auto"/>
          </w:divBdr>
        </w:div>
        <w:div w:id="294146276">
          <w:marLeft w:val="0"/>
          <w:marRight w:val="0"/>
          <w:marTop w:val="0"/>
          <w:marBottom w:val="0"/>
          <w:divBdr>
            <w:top w:val="none" w:sz="0" w:space="0" w:color="auto"/>
            <w:left w:val="none" w:sz="0" w:space="0" w:color="auto"/>
            <w:bottom w:val="none" w:sz="0" w:space="0" w:color="auto"/>
            <w:right w:val="none" w:sz="0" w:space="0" w:color="auto"/>
          </w:divBdr>
        </w:div>
        <w:div w:id="310837744">
          <w:marLeft w:val="0"/>
          <w:marRight w:val="0"/>
          <w:marTop w:val="0"/>
          <w:marBottom w:val="0"/>
          <w:divBdr>
            <w:top w:val="none" w:sz="0" w:space="0" w:color="auto"/>
            <w:left w:val="none" w:sz="0" w:space="0" w:color="auto"/>
            <w:bottom w:val="none" w:sz="0" w:space="0" w:color="auto"/>
            <w:right w:val="none" w:sz="0" w:space="0" w:color="auto"/>
          </w:divBdr>
        </w:div>
        <w:div w:id="554436184">
          <w:marLeft w:val="0"/>
          <w:marRight w:val="0"/>
          <w:marTop w:val="0"/>
          <w:marBottom w:val="0"/>
          <w:divBdr>
            <w:top w:val="none" w:sz="0" w:space="0" w:color="auto"/>
            <w:left w:val="none" w:sz="0" w:space="0" w:color="auto"/>
            <w:bottom w:val="none" w:sz="0" w:space="0" w:color="auto"/>
            <w:right w:val="none" w:sz="0" w:space="0" w:color="auto"/>
          </w:divBdr>
        </w:div>
        <w:div w:id="701714205">
          <w:marLeft w:val="0"/>
          <w:marRight w:val="0"/>
          <w:marTop w:val="0"/>
          <w:marBottom w:val="0"/>
          <w:divBdr>
            <w:top w:val="none" w:sz="0" w:space="0" w:color="auto"/>
            <w:left w:val="none" w:sz="0" w:space="0" w:color="auto"/>
            <w:bottom w:val="none" w:sz="0" w:space="0" w:color="auto"/>
            <w:right w:val="none" w:sz="0" w:space="0" w:color="auto"/>
          </w:divBdr>
        </w:div>
        <w:div w:id="941259548">
          <w:marLeft w:val="0"/>
          <w:marRight w:val="0"/>
          <w:marTop w:val="0"/>
          <w:marBottom w:val="0"/>
          <w:divBdr>
            <w:top w:val="none" w:sz="0" w:space="0" w:color="auto"/>
            <w:left w:val="none" w:sz="0" w:space="0" w:color="auto"/>
            <w:bottom w:val="none" w:sz="0" w:space="0" w:color="auto"/>
            <w:right w:val="none" w:sz="0" w:space="0" w:color="auto"/>
          </w:divBdr>
        </w:div>
        <w:div w:id="942420931">
          <w:marLeft w:val="0"/>
          <w:marRight w:val="0"/>
          <w:marTop w:val="0"/>
          <w:marBottom w:val="0"/>
          <w:divBdr>
            <w:top w:val="none" w:sz="0" w:space="0" w:color="auto"/>
            <w:left w:val="none" w:sz="0" w:space="0" w:color="auto"/>
            <w:bottom w:val="none" w:sz="0" w:space="0" w:color="auto"/>
            <w:right w:val="none" w:sz="0" w:space="0" w:color="auto"/>
          </w:divBdr>
        </w:div>
        <w:div w:id="1009018533">
          <w:marLeft w:val="0"/>
          <w:marRight w:val="0"/>
          <w:marTop w:val="0"/>
          <w:marBottom w:val="0"/>
          <w:divBdr>
            <w:top w:val="none" w:sz="0" w:space="0" w:color="auto"/>
            <w:left w:val="none" w:sz="0" w:space="0" w:color="auto"/>
            <w:bottom w:val="none" w:sz="0" w:space="0" w:color="auto"/>
            <w:right w:val="none" w:sz="0" w:space="0" w:color="auto"/>
          </w:divBdr>
          <w:divsChild>
            <w:div w:id="1807157874">
              <w:marLeft w:val="-75"/>
              <w:marRight w:val="0"/>
              <w:marTop w:val="30"/>
              <w:marBottom w:val="30"/>
              <w:divBdr>
                <w:top w:val="none" w:sz="0" w:space="0" w:color="auto"/>
                <w:left w:val="none" w:sz="0" w:space="0" w:color="auto"/>
                <w:bottom w:val="none" w:sz="0" w:space="0" w:color="auto"/>
                <w:right w:val="none" w:sz="0" w:space="0" w:color="auto"/>
              </w:divBdr>
              <w:divsChild>
                <w:div w:id="170686210">
                  <w:marLeft w:val="0"/>
                  <w:marRight w:val="0"/>
                  <w:marTop w:val="0"/>
                  <w:marBottom w:val="0"/>
                  <w:divBdr>
                    <w:top w:val="none" w:sz="0" w:space="0" w:color="auto"/>
                    <w:left w:val="none" w:sz="0" w:space="0" w:color="auto"/>
                    <w:bottom w:val="none" w:sz="0" w:space="0" w:color="auto"/>
                    <w:right w:val="none" w:sz="0" w:space="0" w:color="auto"/>
                  </w:divBdr>
                  <w:divsChild>
                    <w:div w:id="1431704457">
                      <w:marLeft w:val="0"/>
                      <w:marRight w:val="0"/>
                      <w:marTop w:val="0"/>
                      <w:marBottom w:val="0"/>
                      <w:divBdr>
                        <w:top w:val="none" w:sz="0" w:space="0" w:color="auto"/>
                        <w:left w:val="none" w:sz="0" w:space="0" w:color="auto"/>
                        <w:bottom w:val="none" w:sz="0" w:space="0" w:color="auto"/>
                        <w:right w:val="none" w:sz="0" w:space="0" w:color="auto"/>
                      </w:divBdr>
                    </w:div>
                  </w:divsChild>
                </w:div>
                <w:div w:id="182518693">
                  <w:marLeft w:val="0"/>
                  <w:marRight w:val="0"/>
                  <w:marTop w:val="0"/>
                  <w:marBottom w:val="0"/>
                  <w:divBdr>
                    <w:top w:val="none" w:sz="0" w:space="0" w:color="auto"/>
                    <w:left w:val="none" w:sz="0" w:space="0" w:color="auto"/>
                    <w:bottom w:val="none" w:sz="0" w:space="0" w:color="auto"/>
                    <w:right w:val="none" w:sz="0" w:space="0" w:color="auto"/>
                  </w:divBdr>
                  <w:divsChild>
                    <w:div w:id="1007173118">
                      <w:marLeft w:val="0"/>
                      <w:marRight w:val="0"/>
                      <w:marTop w:val="0"/>
                      <w:marBottom w:val="0"/>
                      <w:divBdr>
                        <w:top w:val="none" w:sz="0" w:space="0" w:color="auto"/>
                        <w:left w:val="none" w:sz="0" w:space="0" w:color="auto"/>
                        <w:bottom w:val="none" w:sz="0" w:space="0" w:color="auto"/>
                        <w:right w:val="none" w:sz="0" w:space="0" w:color="auto"/>
                      </w:divBdr>
                    </w:div>
                    <w:div w:id="1175413838">
                      <w:marLeft w:val="0"/>
                      <w:marRight w:val="0"/>
                      <w:marTop w:val="0"/>
                      <w:marBottom w:val="0"/>
                      <w:divBdr>
                        <w:top w:val="none" w:sz="0" w:space="0" w:color="auto"/>
                        <w:left w:val="none" w:sz="0" w:space="0" w:color="auto"/>
                        <w:bottom w:val="none" w:sz="0" w:space="0" w:color="auto"/>
                        <w:right w:val="none" w:sz="0" w:space="0" w:color="auto"/>
                      </w:divBdr>
                    </w:div>
                    <w:div w:id="1506703238">
                      <w:marLeft w:val="0"/>
                      <w:marRight w:val="0"/>
                      <w:marTop w:val="0"/>
                      <w:marBottom w:val="0"/>
                      <w:divBdr>
                        <w:top w:val="none" w:sz="0" w:space="0" w:color="auto"/>
                        <w:left w:val="none" w:sz="0" w:space="0" w:color="auto"/>
                        <w:bottom w:val="none" w:sz="0" w:space="0" w:color="auto"/>
                        <w:right w:val="none" w:sz="0" w:space="0" w:color="auto"/>
                      </w:divBdr>
                    </w:div>
                    <w:div w:id="1910994547">
                      <w:marLeft w:val="0"/>
                      <w:marRight w:val="0"/>
                      <w:marTop w:val="0"/>
                      <w:marBottom w:val="0"/>
                      <w:divBdr>
                        <w:top w:val="none" w:sz="0" w:space="0" w:color="auto"/>
                        <w:left w:val="none" w:sz="0" w:space="0" w:color="auto"/>
                        <w:bottom w:val="none" w:sz="0" w:space="0" w:color="auto"/>
                        <w:right w:val="none" w:sz="0" w:space="0" w:color="auto"/>
                      </w:divBdr>
                    </w:div>
                  </w:divsChild>
                </w:div>
                <w:div w:id="306281336">
                  <w:marLeft w:val="0"/>
                  <w:marRight w:val="0"/>
                  <w:marTop w:val="0"/>
                  <w:marBottom w:val="0"/>
                  <w:divBdr>
                    <w:top w:val="none" w:sz="0" w:space="0" w:color="auto"/>
                    <w:left w:val="none" w:sz="0" w:space="0" w:color="auto"/>
                    <w:bottom w:val="none" w:sz="0" w:space="0" w:color="auto"/>
                    <w:right w:val="none" w:sz="0" w:space="0" w:color="auto"/>
                  </w:divBdr>
                  <w:divsChild>
                    <w:div w:id="1096292674">
                      <w:marLeft w:val="0"/>
                      <w:marRight w:val="0"/>
                      <w:marTop w:val="0"/>
                      <w:marBottom w:val="0"/>
                      <w:divBdr>
                        <w:top w:val="none" w:sz="0" w:space="0" w:color="auto"/>
                        <w:left w:val="none" w:sz="0" w:space="0" w:color="auto"/>
                        <w:bottom w:val="none" w:sz="0" w:space="0" w:color="auto"/>
                        <w:right w:val="none" w:sz="0" w:space="0" w:color="auto"/>
                      </w:divBdr>
                    </w:div>
                  </w:divsChild>
                </w:div>
                <w:div w:id="433326293">
                  <w:marLeft w:val="0"/>
                  <w:marRight w:val="0"/>
                  <w:marTop w:val="0"/>
                  <w:marBottom w:val="0"/>
                  <w:divBdr>
                    <w:top w:val="none" w:sz="0" w:space="0" w:color="auto"/>
                    <w:left w:val="none" w:sz="0" w:space="0" w:color="auto"/>
                    <w:bottom w:val="none" w:sz="0" w:space="0" w:color="auto"/>
                    <w:right w:val="none" w:sz="0" w:space="0" w:color="auto"/>
                  </w:divBdr>
                  <w:divsChild>
                    <w:div w:id="1299186692">
                      <w:marLeft w:val="0"/>
                      <w:marRight w:val="0"/>
                      <w:marTop w:val="0"/>
                      <w:marBottom w:val="0"/>
                      <w:divBdr>
                        <w:top w:val="none" w:sz="0" w:space="0" w:color="auto"/>
                        <w:left w:val="none" w:sz="0" w:space="0" w:color="auto"/>
                        <w:bottom w:val="none" w:sz="0" w:space="0" w:color="auto"/>
                        <w:right w:val="none" w:sz="0" w:space="0" w:color="auto"/>
                      </w:divBdr>
                    </w:div>
                  </w:divsChild>
                </w:div>
                <w:div w:id="551617366">
                  <w:marLeft w:val="0"/>
                  <w:marRight w:val="0"/>
                  <w:marTop w:val="0"/>
                  <w:marBottom w:val="0"/>
                  <w:divBdr>
                    <w:top w:val="none" w:sz="0" w:space="0" w:color="auto"/>
                    <w:left w:val="none" w:sz="0" w:space="0" w:color="auto"/>
                    <w:bottom w:val="none" w:sz="0" w:space="0" w:color="auto"/>
                    <w:right w:val="none" w:sz="0" w:space="0" w:color="auto"/>
                  </w:divBdr>
                  <w:divsChild>
                    <w:div w:id="1193617930">
                      <w:marLeft w:val="0"/>
                      <w:marRight w:val="0"/>
                      <w:marTop w:val="0"/>
                      <w:marBottom w:val="0"/>
                      <w:divBdr>
                        <w:top w:val="none" w:sz="0" w:space="0" w:color="auto"/>
                        <w:left w:val="none" w:sz="0" w:space="0" w:color="auto"/>
                        <w:bottom w:val="none" w:sz="0" w:space="0" w:color="auto"/>
                        <w:right w:val="none" w:sz="0" w:space="0" w:color="auto"/>
                      </w:divBdr>
                    </w:div>
                    <w:div w:id="1288850498">
                      <w:marLeft w:val="0"/>
                      <w:marRight w:val="0"/>
                      <w:marTop w:val="0"/>
                      <w:marBottom w:val="0"/>
                      <w:divBdr>
                        <w:top w:val="none" w:sz="0" w:space="0" w:color="auto"/>
                        <w:left w:val="none" w:sz="0" w:space="0" w:color="auto"/>
                        <w:bottom w:val="none" w:sz="0" w:space="0" w:color="auto"/>
                        <w:right w:val="none" w:sz="0" w:space="0" w:color="auto"/>
                      </w:divBdr>
                    </w:div>
                    <w:div w:id="1465779339">
                      <w:marLeft w:val="0"/>
                      <w:marRight w:val="0"/>
                      <w:marTop w:val="0"/>
                      <w:marBottom w:val="0"/>
                      <w:divBdr>
                        <w:top w:val="none" w:sz="0" w:space="0" w:color="auto"/>
                        <w:left w:val="none" w:sz="0" w:space="0" w:color="auto"/>
                        <w:bottom w:val="none" w:sz="0" w:space="0" w:color="auto"/>
                        <w:right w:val="none" w:sz="0" w:space="0" w:color="auto"/>
                      </w:divBdr>
                    </w:div>
                    <w:div w:id="2034960790">
                      <w:marLeft w:val="0"/>
                      <w:marRight w:val="0"/>
                      <w:marTop w:val="0"/>
                      <w:marBottom w:val="0"/>
                      <w:divBdr>
                        <w:top w:val="none" w:sz="0" w:space="0" w:color="auto"/>
                        <w:left w:val="none" w:sz="0" w:space="0" w:color="auto"/>
                        <w:bottom w:val="none" w:sz="0" w:space="0" w:color="auto"/>
                        <w:right w:val="none" w:sz="0" w:space="0" w:color="auto"/>
                      </w:divBdr>
                    </w:div>
                  </w:divsChild>
                </w:div>
                <w:div w:id="560558781">
                  <w:marLeft w:val="0"/>
                  <w:marRight w:val="0"/>
                  <w:marTop w:val="0"/>
                  <w:marBottom w:val="0"/>
                  <w:divBdr>
                    <w:top w:val="none" w:sz="0" w:space="0" w:color="auto"/>
                    <w:left w:val="none" w:sz="0" w:space="0" w:color="auto"/>
                    <w:bottom w:val="none" w:sz="0" w:space="0" w:color="auto"/>
                    <w:right w:val="none" w:sz="0" w:space="0" w:color="auto"/>
                  </w:divBdr>
                  <w:divsChild>
                    <w:div w:id="36853033">
                      <w:marLeft w:val="0"/>
                      <w:marRight w:val="0"/>
                      <w:marTop w:val="0"/>
                      <w:marBottom w:val="0"/>
                      <w:divBdr>
                        <w:top w:val="none" w:sz="0" w:space="0" w:color="auto"/>
                        <w:left w:val="none" w:sz="0" w:space="0" w:color="auto"/>
                        <w:bottom w:val="none" w:sz="0" w:space="0" w:color="auto"/>
                        <w:right w:val="none" w:sz="0" w:space="0" w:color="auto"/>
                      </w:divBdr>
                    </w:div>
                  </w:divsChild>
                </w:div>
                <w:div w:id="674110869">
                  <w:marLeft w:val="0"/>
                  <w:marRight w:val="0"/>
                  <w:marTop w:val="0"/>
                  <w:marBottom w:val="0"/>
                  <w:divBdr>
                    <w:top w:val="none" w:sz="0" w:space="0" w:color="auto"/>
                    <w:left w:val="none" w:sz="0" w:space="0" w:color="auto"/>
                    <w:bottom w:val="none" w:sz="0" w:space="0" w:color="auto"/>
                    <w:right w:val="none" w:sz="0" w:space="0" w:color="auto"/>
                  </w:divBdr>
                  <w:divsChild>
                    <w:div w:id="1671062813">
                      <w:marLeft w:val="0"/>
                      <w:marRight w:val="0"/>
                      <w:marTop w:val="0"/>
                      <w:marBottom w:val="0"/>
                      <w:divBdr>
                        <w:top w:val="none" w:sz="0" w:space="0" w:color="auto"/>
                        <w:left w:val="none" w:sz="0" w:space="0" w:color="auto"/>
                        <w:bottom w:val="none" w:sz="0" w:space="0" w:color="auto"/>
                        <w:right w:val="none" w:sz="0" w:space="0" w:color="auto"/>
                      </w:divBdr>
                    </w:div>
                  </w:divsChild>
                </w:div>
                <w:div w:id="712460816">
                  <w:marLeft w:val="0"/>
                  <w:marRight w:val="0"/>
                  <w:marTop w:val="0"/>
                  <w:marBottom w:val="0"/>
                  <w:divBdr>
                    <w:top w:val="none" w:sz="0" w:space="0" w:color="auto"/>
                    <w:left w:val="none" w:sz="0" w:space="0" w:color="auto"/>
                    <w:bottom w:val="none" w:sz="0" w:space="0" w:color="auto"/>
                    <w:right w:val="none" w:sz="0" w:space="0" w:color="auto"/>
                  </w:divBdr>
                  <w:divsChild>
                    <w:div w:id="939606222">
                      <w:marLeft w:val="0"/>
                      <w:marRight w:val="0"/>
                      <w:marTop w:val="0"/>
                      <w:marBottom w:val="0"/>
                      <w:divBdr>
                        <w:top w:val="none" w:sz="0" w:space="0" w:color="auto"/>
                        <w:left w:val="none" w:sz="0" w:space="0" w:color="auto"/>
                        <w:bottom w:val="none" w:sz="0" w:space="0" w:color="auto"/>
                        <w:right w:val="none" w:sz="0" w:space="0" w:color="auto"/>
                      </w:divBdr>
                    </w:div>
                  </w:divsChild>
                </w:div>
                <w:div w:id="1229606372">
                  <w:marLeft w:val="0"/>
                  <w:marRight w:val="0"/>
                  <w:marTop w:val="0"/>
                  <w:marBottom w:val="0"/>
                  <w:divBdr>
                    <w:top w:val="none" w:sz="0" w:space="0" w:color="auto"/>
                    <w:left w:val="none" w:sz="0" w:space="0" w:color="auto"/>
                    <w:bottom w:val="none" w:sz="0" w:space="0" w:color="auto"/>
                    <w:right w:val="none" w:sz="0" w:space="0" w:color="auto"/>
                  </w:divBdr>
                  <w:divsChild>
                    <w:div w:id="1538424366">
                      <w:marLeft w:val="0"/>
                      <w:marRight w:val="0"/>
                      <w:marTop w:val="0"/>
                      <w:marBottom w:val="0"/>
                      <w:divBdr>
                        <w:top w:val="none" w:sz="0" w:space="0" w:color="auto"/>
                        <w:left w:val="none" w:sz="0" w:space="0" w:color="auto"/>
                        <w:bottom w:val="none" w:sz="0" w:space="0" w:color="auto"/>
                        <w:right w:val="none" w:sz="0" w:space="0" w:color="auto"/>
                      </w:divBdr>
                    </w:div>
                  </w:divsChild>
                </w:div>
                <w:div w:id="1265380078">
                  <w:marLeft w:val="0"/>
                  <w:marRight w:val="0"/>
                  <w:marTop w:val="0"/>
                  <w:marBottom w:val="0"/>
                  <w:divBdr>
                    <w:top w:val="none" w:sz="0" w:space="0" w:color="auto"/>
                    <w:left w:val="none" w:sz="0" w:space="0" w:color="auto"/>
                    <w:bottom w:val="none" w:sz="0" w:space="0" w:color="auto"/>
                    <w:right w:val="none" w:sz="0" w:space="0" w:color="auto"/>
                  </w:divBdr>
                  <w:divsChild>
                    <w:div w:id="1411540591">
                      <w:marLeft w:val="0"/>
                      <w:marRight w:val="0"/>
                      <w:marTop w:val="0"/>
                      <w:marBottom w:val="0"/>
                      <w:divBdr>
                        <w:top w:val="none" w:sz="0" w:space="0" w:color="auto"/>
                        <w:left w:val="none" w:sz="0" w:space="0" w:color="auto"/>
                        <w:bottom w:val="none" w:sz="0" w:space="0" w:color="auto"/>
                        <w:right w:val="none" w:sz="0" w:space="0" w:color="auto"/>
                      </w:divBdr>
                    </w:div>
                  </w:divsChild>
                </w:div>
                <w:div w:id="1278104702">
                  <w:marLeft w:val="0"/>
                  <w:marRight w:val="0"/>
                  <w:marTop w:val="0"/>
                  <w:marBottom w:val="0"/>
                  <w:divBdr>
                    <w:top w:val="none" w:sz="0" w:space="0" w:color="auto"/>
                    <w:left w:val="none" w:sz="0" w:space="0" w:color="auto"/>
                    <w:bottom w:val="none" w:sz="0" w:space="0" w:color="auto"/>
                    <w:right w:val="none" w:sz="0" w:space="0" w:color="auto"/>
                  </w:divBdr>
                  <w:divsChild>
                    <w:div w:id="1392845098">
                      <w:marLeft w:val="0"/>
                      <w:marRight w:val="0"/>
                      <w:marTop w:val="0"/>
                      <w:marBottom w:val="0"/>
                      <w:divBdr>
                        <w:top w:val="none" w:sz="0" w:space="0" w:color="auto"/>
                        <w:left w:val="none" w:sz="0" w:space="0" w:color="auto"/>
                        <w:bottom w:val="none" w:sz="0" w:space="0" w:color="auto"/>
                        <w:right w:val="none" w:sz="0" w:space="0" w:color="auto"/>
                      </w:divBdr>
                    </w:div>
                  </w:divsChild>
                </w:div>
                <w:div w:id="1413969731">
                  <w:marLeft w:val="0"/>
                  <w:marRight w:val="0"/>
                  <w:marTop w:val="0"/>
                  <w:marBottom w:val="0"/>
                  <w:divBdr>
                    <w:top w:val="none" w:sz="0" w:space="0" w:color="auto"/>
                    <w:left w:val="none" w:sz="0" w:space="0" w:color="auto"/>
                    <w:bottom w:val="none" w:sz="0" w:space="0" w:color="auto"/>
                    <w:right w:val="none" w:sz="0" w:space="0" w:color="auto"/>
                  </w:divBdr>
                  <w:divsChild>
                    <w:div w:id="1312948873">
                      <w:marLeft w:val="0"/>
                      <w:marRight w:val="0"/>
                      <w:marTop w:val="0"/>
                      <w:marBottom w:val="0"/>
                      <w:divBdr>
                        <w:top w:val="none" w:sz="0" w:space="0" w:color="auto"/>
                        <w:left w:val="none" w:sz="0" w:space="0" w:color="auto"/>
                        <w:bottom w:val="none" w:sz="0" w:space="0" w:color="auto"/>
                        <w:right w:val="none" w:sz="0" w:space="0" w:color="auto"/>
                      </w:divBdr>
                    </w:div>
                  </w:divsChild>
                </w:div>
                <w:div w:id="1484466714">
                  <w:marLeft w:val="0"/>
                  <w:marRight w:val="0"/>
                  <w:marTop w:val="0"/>
                  <w:marBottom w:val="0"/>
                  <w:divBdr>
                    <w:top w:val="none" w:sz="0" w:space="0" w:color="auto"/>
                    <w:left w:val="none" w:sz="0" w:space="0" w:color="auto"/>
                    <w:bottom w:val="none" w:sz="0" w:space="0" w:color="auto"/>
                    <w:right w:val="none" w:sz="0" w:space="0" w:color="auto"/>
                  </w:divBdr>
                  <w:divsChild>
                    <w:div w:id="294793045">
                      <w:marLeft w:val="0"/>
                      <w:marRight w:val="0"/>
                      <w:marTop w:val="0"/>
                      <w:marBottom w:val="0"/>
                      <w:divBdr>
                        <w:top w:val="none" w:sz="0" w:space="0" w:color="auto"/>
                        <w:left w:val="none" w:sz="0" w:space="0" w:color="auto"/>
                        <w:bottom w:val="none" w:sz="0" w:space="0" w:color="auto"/>
                        <w:right w:val="none" w:sz="0" w:space="0" w:color="auto"/>
                      </w:divBdr>
                    </w:div>
                  </w:divsChild>
                </w:div>
                <w:div w:id="1503855425">
                  <w:marLeft w:val="0"/>
                  <w:marRight w:val="0"/>
                  <w:marTop w:val="0"/>
                  <w:marBottom w:val="0"/>
                  <w:divBdr>
                    <w:top w:val="none" w:sz="0" w:space="0" w:color="auto"/>
                    <w:left w:val="none" w:sz="0" w:space="0" w:color="auto"/>
                    <w:bottom w:val="none" w:sz="0" w:space="0" w:color="auto"/>
                    <w:right w:val="none" w:sz="0" w:space="0" w:color="auto"/>
                  </w:divBdr>
                  <w:divsChild>
                    <w:div w:id="1555383176">
                      <w:marLeft w:val="0"/>
                      <w:marRight w:val="0"/>
                      <w:marTop w:val="0"/>
                      <w:marBottom w:val="0"/>
                      <w:divBdr>
                        <w:top w:val="none" w:sz="0" w:space="0" w:color="auto"/>
                        <w:left w:val="none" w:sz="0" w:space="0" w:color="auto"/>
                        <w:bottom w:val="none" w:sz="0" w:space="0" w:color="auto"/>
                        <w:right w:val="none" w:sz="0" w:space="0" w:color="auto"/>
                      </w:divBdr>
                    </w:div>
                  </w:divsChild>
                </w:div>
                <w:div w:id="1527601486">
                  <w:marLeft w:val="0"/>
                  <w:marRight w:val="0"/>
                  <w:marTop w:val="0"/>
                  <w:marBottom w:val="0"/>
                  <w:divBdr>
                    <w:top w:val="none" w:sz="0" w:space="0" w:color="auto"/>
                    <w:left w:val="none" w:sz="0" w:space="0" w:color="auto"/>
                    <w:bottom w:val="none" w:sz="0" w:space="0" w:color="auto"/>
                    <w:right w:val="none" w:sz="0" w:space="0" w:color="auto"/>
                  </w:divBdr>
                  <w:divsChild>
                    <w:div w:id="304555340">
                      <w:marLeft w:val="0"/>
                      <w:marRight w:val="0"/>
                      <w:marTop w:val="0"/>
                      <w:marBottom w:val="0"/>
                      <w:divBdr>
                        <w:top w:val="none" w:sz="0" w:space="0" w:color="auto"/>
                        <w:left w:val="none" w:sz="0" w:space="0" w:color="auto"/>
                        <w:bottom w:val="none" w:sz="0" w:space="0" w:color="auto"/>
                        <w:right w:val="none" w:sz="0" w:space="0" w:color="auto"/>
                      </w:divBdr>
                    </w:div>
                  </w:divsChild>
                </w:div>
                <w:div w:id="1540508194">
                  <w:marLeft w:val="0"/>
                  <w:marRight w:val="0"/>
                  <w:marTop w:val="0"/>
                  <w:marBottom w:val="0"/>
                  <w:divBdr>
                    <w:top w:val="none" w:sz="0" w:space="0" w:color="auto"/>
                    <w:left w:val="none" w:sz="0" w:space="0" w:color="auto"/>
                    <w:bottom w:val="none" w:sz="0" w:space="0" w:color="auto"/>
                    <w:right w:val="none" w:sz="0" w:space="0" w:color="auto"/>
                  </w:divBdr>
                  <w:divsChild>
                    <w:div w:id="1546672960">
                      <w:marLeft w:val="0"/>
                      <w:marRight w:val="0"/>
                      <w:marTop w:val="0"/>
                      <w:marBottom w:val="0"/>
                      <w:divBdr>
                        <w:top w:val="none" w:sz="0" w:space="0" w:color="auto"/>
                        <w:left w:val="none" w:sz="0" w:space="0" w:color="auto"/>
                        <w:bottom w:val="none" w:sz="0" w:space="0" w:color="auto"/>
                        <w:right w:val="none" w:sz="0" w:space="0" w:color="auto"/>
                      </w:divBdr>
                    </w:div>
                  </w:divsChild>
                </w:div>
                <w:div w:id="1591888332">
                  <w:marLeft w:val="0"/>
                  <w:marRight w:val="0"/>
                  <w:marTop w:val="0"/>
                  <w:marBottom w:val="0"/>
                  <w:divBdr>
                    <w:top w:val="none" w:sz="0" w:space="0" w:color="auto"/>
                    <w:left w:val="none" w:sz="0" w:space="0" w:color="auto"/>
                    <w:bottom w:val="none" w:sz="0" w:space="0" w:color="auto"/>
                    <w:right w:val="none" w:sz="0" w:space="0" w:color="auto"/>
                  </w:divBdr>
                  <w:divsChild>
                    <w:div w:id="1059061869">
                      <w:marLeft w:val="0"/>
                      <w:marRight w:val="0"/>
                      <w:marTop w:val="0"/>
                      <w:marBottom w:val="0"/>
                      <w:divBdr>
                        <w:top w:val="none" w:sz="0" w:space="0" w:color="auto"/>
                        <w:left w:val="none" w:sz="0" w:space="0" w:color="auto"/>
                        <w:bottom w:val="none" w:sz="0" w:space="0" w:color="auto"/>
                        <w:right w:val="none" w:sz="0" w:space="0" w:color="auto"/>
                      </w:divBdr>
                    </w:div>
                  </w:divsChild>
                </w:div>
                <w:div w:id="1703092613">
                  <w:marLeft w:val="0"/>
                  <w:marRight w:val="0"/>
                  <w:marTop w:val="0"/>
                  <w:marBottom w:val="0"/>
                  <w:divBdr>
                    <w:top w:val="none" w:sz="0" w:space="0" w:color="auto"/>
                    <w:left w:val="none" w:sz="0" w:space="0" w:color="auto"/>
                    <w:bottom w:val="none" w:sz="0" w:space="0" w:color="auto"/>
                    <w:right w:val="none" w:sz="0" w:space="0" w:color="auto"/>
                  </w:divBdr>
                  <w:divsChild>
                    <w:div w:id="2074427222">
                      <w:marLeft w:val="0"/>
                      <w:marRight w:val="0"/>
                      <w:marTop w:val="0"/>
                      <w:marBottom w:val="0"/>
                      <w:divBdr>
                        <w:top w:val="none" w:sz="0" w:space="0" w:color="auto"/>
                        <w:left w:val="none" w:sz="0" w:space="0" w:color="auto"/>
                        <w:bottom w:val="none" w:sz="0" w:space="0" w:color="auto"/>
                        <w:right w:val="none" w:sz="0" w:space="0" w:color="auto"/>
                      </w:divBdr>
                    </w:div>
                  </w:divsChild>
                </w:div>
                <w:div w:id="1743286335">
                  <w:marLeft w:val="0"/>
                  <w:marRight w:val="0"/>
                  <w:marTop w:val="0"/>
                  <w:marBottom w:val="0"/>
                  <w:divBdr>
                    <w:top w:val="none" w:sz="0" w:space="0" w:color="auto"/>
                    <w:left w:val="none" w:sz="0" w:space="0" w:color="auto"/>
                    <w:bottom w:val="none" w:sz="0" w:space="0" w:color="auto"/>
                    <w:right w:val="none" w:sz="0" w:space="0" w:color="auto"/>
                  </w:divBdr>
                  <w:divsChild>
                    <w:div w:id="1146236844">
                      <w:marLeft w:val="0"/>
                      <w:marRight w:val="0"/>
                      <w:marTop w:val="0"/>
                      <w:marBottom w:val="0"/>
                      <w:divBdr>
                        <w:top w:val="none" w:sz="0" w:space="0" w:color="auto"/>
                        <w:left w:val="none" w:sz="0" w:space="0" w:color="auto"/>
                        <w:bottom w:val="none" w:sz="0" w:space="0" w:color="auto"/>
                        <w:right w:val="none" w:sz="0" w:space="0" w:color="auto"/>
                      </w:divBdr>
                    </w:div>
                  </w:divsChild>
                </w:div>
                <w:div w:id="1902058663">
                  <w:marLeft w:val="0"/>
                  <w:marRight w:val="0"/>
                  <w:marTop w:val="0"/>
                  <w:marBottom w:val="0"/>
                  <w:divBdr>
                    <w:top w:val="none" w:sz="0" w:space="0" w:color="auto"/>
                    <w:left w:val="none" w:sz="0" w:space="0" w:color="auto"/>
                    <w:bottom w:val="none" w:sz="0" w:space="0" w:color="auto"/>
                    <w:right w:val="none" w:sz="0" w:space="0" w:color="auto"/>
                  </w:divBdr>
                  <w:divsChild>
                    <w:div w:id="763494840">
                      <w:marLeft w:val="0"/>
                      <w:marRight w:val="0"/>
                      <w:marTop w:val="0"/>
                      <w:marBottom w:val="0"/>
                      <w:divBdr>
                        <w:top w:val="none" w:sz="0" w:space="0" w:color="auto"/>
                        <w:left w:val="none" w:sz="0" w:space="0" w:color="auto"/>
                        <w:bottom w:val="none" w:sz="0" w:space="0" w:color="auto"/>
                        <w:right w:val="none" w:sz="0" w:space="0" w:color="auto"/>
                      </w:divBdr>
                    </w:div>
                  </w:divsChild>
                </w:div>
                <w:div w:id="1908952762">
                  <w:marLeft w:val="0"/>
                  <w:marRight w:val="0"/>
                  <w:marTop w:val="0"/>
                  <w:marBottom w:val="0"/>
                  <w:divBdr>
                    <w:top w:val="none" w:sz="0" w:space="0" w:color="auto"/>
                    <w:left w:val="none" w:sz="0" w:space="0" w:color="auto"/>
                    <w:bottom w:val="none" w:sz="0" w:space="0" w:color="auto"/>
                    <w:right w:val="none" w:sz="0" w:space="0" w:color="auto"/>
                  </w:divBdr>
                  <w:divsChild>
                    <w:div w:id="957225061">
                      <w:marLeft w:val="0"/>
                      <w:marRight w:val="0"/>
                      <w:marTop w:val="0"/>
                      <w:marBottom w:val="0"/>
                      <w:divBdr>
                        <w:top w:val="none" w:sz="0" w:space="0" w:color="auto"/>
                        <w:left w:val="none" w:sz="0" w:space="0" w:color="auto"/>
                        <w:bottom w:val="none" w:sz="0" w:space="0" w:color="auto"/>
                        <w:right w:val="none" w:sz="0" w:space="0" w:color="auto"/>
                      </w:divBdr>
                    </w:div>
                  </w:divsChild>
                </w:div>
                <w:div w:id="1995526002">
                  <w:marLeft w:val="0"/>
                  <w:marRight w:val="0"/>
                  <w:marTop w:val="0"/>
                  <w:marBottom w:val="0"/>
                  <w:divBdr>
                    <w:top w:val="none" w:sz="0" w:space="0" w:color="auto"/>
                    <w:left w:val="none" w:sz="0" w:space="0" w:color="auto"/>
                    <w:bottom w:val="none" w:sz="0" w:space="0" w:color="auto"/>
                    <w:right w:val="none" w:sz="0" w:space="0" w:color="auto"/>
                  </w:divBdr>
                  <w:divsChild>
                    <w:div w:id="660547083">
                      <w:marLeft w:val="0"/>
                      <w:marRight w:val="0"/>
                      <w:marTop w:val="0"/>
                      <w:marBottom w:val="0"/>
                      <w:divBdr>
                        <w:top w:val="none" w:sz="0" w:space="0" w:color="auto"/>
                        <w:left w:val="none" w:sz="0" w:space="0" w:color="auto"/>
                        <w:bottom w:val="none" w:sz="0" w:space="0" w:color="auto"/>
                        <w:right w:val="none" w:sz="0" w:space="0" w:color="auto"/>
                      </w:divBdr>
                    </w:div>
                  </w:divsChild>
                </w:div>
                <w:div w:id="2031223893">
                  <w:marLeft w:val="0"/>
                  <w:marRight w:val="0"/>
                  <w:marTop w:val="0"/>
                  <w:marBottom w:val="0"/>
                  <w:divBdr>
                    <w:top w:val="none" w:sz="0" w:space="0" w:color="auto"/>
                    <w:left w:val="none" w:sz="0" w:space="0" w:color="auto"/>
                    <w:bottom w:val="none" w:sz="0" w:space="0" w:color="auto"/>
                    <w:right w:val="none" w:sz="0" w:space="0" w:color="auto"/>
                  </w:divBdr>
                  <w:divsChild>
                    <w:div w:id="124102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35275">
          <w:marLeft w:val="0"/>
          <w:marRight w:val="0"/>
          <w:marTop w:val="0"/>
          <w:marBottom w:val="0"/>
          <w:divBdr>
            <w:top w:val="none" w:sz="0" w:space="0" w:color="auto"/>
            <w:left w:val="none" w:sz="0" w:space="0" w:color="auto"/>
            <w:bottom w:val="none" w:sz="0" w:space="0" w:color="auto"/>
            <w:right w:val="none" w:sz="0" w:space="0" w:color="auto"/>
          </w:divBdr>
        </w:div>
        <w:div w:id="1186754692">
          <w:marLeft w:val="0"/>
          <w:marRight w:val="0"/>
          <w:marTop w:val="0"/>
          <w:marBottom w:val="0"/>
          <w:divBdr>
            <w:top w:val="none" w:sz="0" w:space="0" w:color="auto"/>
            <w:left w:val="none" w:sz="0" w:space="0" w:color="auto"/>
            <w:bottom w:val="none" w:sz="0" w:space="0" w:color="auto"/>
            <w:right w:val="none" w:sz="0" w:space="0" w:color="auto"/>
          </w:divBdr>
        </w:div>
        <w:div w:id="1450315341">
          <w:marLeft w:val="0"/>
          <w:marRight w:val="0"/>
          <w:marTop w:val="0"/>
          <w:marBottom w:val="0"/>
          <w:divBdr>
            <w:top w:val="none" w:sz="0" w:space="0" w:color="auto"/>
            <w:left w:val="none" w:sz="0" w:space="0" w:color="auto"/>
            <w:bottom w:val="none" w:sz="0" w:space="0" w:color="auto"/>
            <w:right w:val="none" w:sz="0" w:space="0" w:color="auto"/>
          </w:divBdr>
        </w:div>
        <w:div w:id="1463960494">
          <w:marLeft w:val="0"/>
          <w:marRight w:val="0"/>
          <w:marTop w:val="0"/>
          <w:marBottom w:val="0"/>
          <w:divBdr>
            <w:top w:val="none" w:sz="0" w:space="0" w:color="auto"/>
            <w:left w:val="none" w:sz="0" w:space="0" w:color="auto"/>
            <w:bottom w:val="none" w:sz="0" w:space="0" w:color="auto"/>
            <w:right w:val="none" w:sz="0" w:space="0" w:color="auto"/>
          </w:divBdr>
        </w:div>
        <w:div w:id="1760058303">
          <w:marLeft w:val="0"/>
          <w:marRight w:val="0"/>
          <w:marTop w:val="0"/>
          <w:marBottom w:val="0"/>
          <w:divBdr>
            <w:top w:val="none" w:sz="0" w:space="0" w:color="auto"/>
            <w:left w:val="none" w:sz="0" w:space="0" w:color="auto"/>
            <w:bottom w:val="none" w:sz="0" w:space="0" w:color="auto"/>
            <w:right w:val="none" w:sz="0" w:space="0" w:color="auto"/>
          </w:divBdr>
        </w:div>
        <w:div w:id="1971666452">
          <w:marLeft w:val="0"/>
          <w:marRight w:val="0"/>
          <w:marTop w:val="0"/>
          <w:marBottom w:val="0"/>
          <w:divBdr>
            <w:top w:val="none" w:sz="0" w:space="0" w:color="auto"/>
            <w:left w:val="none" w:sz="0" w:space="0" w:color="auto"/>
            <w:bottom w:val="none" w:sz="0" w:space="0" w:color="auto"/>
            <w:right w:val="none" w:sz="0" w:space="0" w:color="auto"/>
          </w:divBdr>
        </w:div>
      </w:divsChild>
    </w:div>
    <w:div w:id="296643014">
      <w:bodyDiv w:val="1"/>
      <w:marLeft w:val="0"/>
      <w:marRight w:val="0"/>
      <w:marTop w:val="0"/>
      <w:marBottom w:val="0"/>
      <w:divBdr>
        <w:top w:val="none" w:sz="0" w:space="0" w:color="auto"/>
        <w:left w:val="none" w:sz="0" w:space="0" w:color="auto"/>
        <w:bottom w:val="none" w:sz="0" w:space="0" w:color="auto"/>
        <w:right w:val="none" w:sz="0" w:space="0" w:color="auto"/>
      </w:divBdr>
    </w:div>
    <w:div w:id="339553433">
      <w:bodyDiv w:val="1"/>
      <w:marLeft w:val="0"/>
      <w:marRight w:val="0"/>
      <w:marTop w:val="0"/>
      <w:marBottom w:val="0"/>
      <w:divBdr>
        <w:top w:val="none" w:sz="0" w:space="0" w:color="auto"/>
        <w:left w:val="none" w:sz="0" w:space="0" w:color="auto"/>
        <w:bottom w:val="none" w:sz="0" w:space="0" w:color="auto"/>
        <w:right w:val="none" w:sz="0" w:space="0" w:color="auto"/>
      </w:divBdr>
    </w:div>
    <w:div w:id="399716212">
      <w:bodyDiv w:val="1"/>
      <w:marLeft w:val="0"/>
      <w:marRight w:val="0"/>
      <w:marTop w:val="0"/>
      <w:marBottom w:val="0"/>
      <w:divBdr>
        <w:top w:val="none" w:sz="0" w:space="0" w:color="auto"/>
        <w:left w:val="none" w:sz="0" w:space="0" w:color="auto"/>
        <w:bottom w:val="none" w:sz="0" w:space="0" w:color="auto"/>
        <w:right w:val="none" w:sz="0" w:space="0" w:color="auto"/>
      </w:divBdr>
    </w:div>
    <w:div w:id="411245234">
      <w:bodyDiv w:val="1"/>
      <w:marLeft w:val="0"/>
      <w:marRight w:val="0"/>
      <w:marTop w:val="0"/>
      <w:marBottom w:val="0"/>
      <w:divBdr>
        <w:top w:val="none" w:sz="0" w:space="0" w:color="auto"/>
        <w:left w:val="none" w:sz="0" w:space="0" w:color="auto"/>
        <w:bottom w:val="none" w:sz="0" w:space="0" w:color="auto"/>
        <w:right w:val="none" w:sz="0" w:space="0" w:color="auto"/>
      </w:divBdr>
    </w:div>
    <w:div w:id="411633773">
      <w:bodyDiv w:val="1"/>
      <w:marLeft w:val="0"/>
      <w:marRight w:val="0"/>
      <w:marTop w:val="0"/>
      <w:marBottom w:val="0"/>
      <w:divBdr>
        <w:top w:val="none" w:sz="0" w:space="0" w:color="auto"/>
        <w:left w:val="none" w:sz="0" w:space="0" w:color="auto"/>
        <w:bottom w:val="none" w:sz="0" w:space="0" w:color="auto"/>
        <w:right w:val="none" w:sz="0" w:space="0" w:color="auto"/>
      </w:divBdr>
    </w:div>
    <w:div w:id="429811485">
      <w:bodyDiv w:val="1"/>
      <w:marLeft w:val="0"/>
      <w:marRight w:val="0"/>
      <w:marTop w:val="0"/>
      <w:marBottom w:val="0"/>
      <w:divBdr>
        <w:top w:val="none" w:sz="0" w:space="0" w:color="auto"/>
        <w:left w:val="none" w:sz="0" w:space="0" w:color="auto"/>
        <w:bottom w:val="none" w:sz="0" w:space="0" w:color="auto"/>
        <w:right w:val="none" w:sz="0" w:space="0" w:color="auto"/>
      </w:divBdr>
      <w:divsChild>
        <w:div w:id="131794335">
          <w:marLeft w:val="0"/>
          <w:marRight w:val="0"/>
          <w:marTop w:val="0"/>
          <w:marBottom w:val="0"/>
          <w:divBdr>
            <w:top w:val="none" w:sz="0" w:space="0" w:color="auto"/>
            <w:left w:val="none" w:sz="0" w:space="0" w:color="auto"/>
            <w:bottom w:val="none" w:sz="0" w:space="0" w:color="auto"/>
            <w:right w:val="none" w:sz="0" w:space="0" w:color="auto"/>
          </w:divBdr>
          <w:divsChild>
            <w:div w:id="1974745866">
              <w:marLeft w:val="0"/>
              <w:marRight w:val="0"/>
              <w:marTop w:val="0"/>
              <w:marBottom w:val="0"/>
              <w:divBdr>
                <w:top w:val="none" w:sz="0" w:space="0" w:color="auto"/>
                <w:left w:val="none" w:sz="0" w:space="0" w:color="auto"/>
                <w:bottom w:val="none" w:sz="0" w:space="0" w:color="auto"/>
                <w:right w:val="none" w:sz="0" w:space="0" w:color="auto"/>
              </w:divBdr>
            </w:div>
          </w:divsChild>
        </w:div>
        <w:div w:id="140923995">
          <w:marLeft w:val="0"/>
          <w:marRight w:val="0"/>
          <w:marTop w:val="0"/>
          <w:marBottom w:val="0"/>
          <w:divBdr>
            <w:top w:val="none" w:sz="0" w:space="0" w:color="auto"/>
            <w:left w:val="none" w:sz="0" w:space="0" w:color="auto"/>
            <w:bottom w:val="none" w:sz="0" w:space="0" w:color="auto"/>
            <w:right w:val="none" w:sz="0" w:space="0" w:color="auto"/>
          </w:divBdr>
          <w:divsChild>
            <w:div w:id="1703240360">
              <w:marLeft w:val="0"/>
              <w:marRight w:val="0"/>
              <w:marTop w:val="0"/>
              <w:marBottom w:val="0"/>
              <w:divBdr>
                <w:top w:val="none" w:sz="0" w:space="0" w:color="auto"/>
                <w:left w:val="none" w:sz="0" w:space="0" w:color="auto"/>
                <w:bottom w:val="none" w:sz="0" w:space="0" w:color="auto"/>
                <w:right w:val="none" w:sz="0" w:space="0" w:color="auto"/>
              </w:divBdr>
            </w:div>
            <w:div w:id="1863200014">
              <w:marLeft w:val="0"/>
              <w:marRight w:val="0"/>
              <w:marTop w:val="0"/>
              <w:marBottom w:val="0"/>
              <w:divBdr>
                <w:top w:val="none" w:sz="0" w:space="0" w:color="auto"/>
                <w:left w:val="none" w:sz="0" w:space="0" w:color="auto"/>
                <w:bottom w:val="none" w:sz="0" w:space="0" w:color="auto"/>
                <w:right w:val="none" w:sz="0" w:space="0" w:color="auto"/>
              </w:divBdr>
            </w:div>
          </w:divsChild>
        </w:div>
        <w:div w:id="283774764">
          <w:marLeft w:val="0"/>
          <w:marRight w:val="0"/>
          <w:marTop w:val="0"/>
          <w:marBottom w:val="0"/>
          <w:divBdr>
            <w:top w:val="none" w:sz="0" w:space="0" w:color="auto"/>
            <w:left w:val="none" w:sz="0" w:space="0" w:color="auto"/>
            <w:bottom w:val="none" w:sz="0" w:space="0" w:color="auto"/>
            <w:right w:val="none" w:sz="0" w:space="0" w:color="auto"/>
          </w:divBdr>
          <w:divsChild>
            <w:div w:id="575942039">
              <w:marLeft w:val="0"/>
              <w:marRight w:val="0"/>
              <w:marTop w:val="0"/>
              <w:marBottom w:val="0"/>
              <w:divBdr>
                <w:top w:val="none" w:sz="0" w:space="0" w:color="auto"/>
                <w:left w:val="none" w:sz="0" w:space="0" w:color="auto"/>
                <w:bottom w:val="none" w:sz="0" w:space="0" w:color="auto"/>
                <w:right w:val="none" w:sz="0" w:space="0" w:color="auto"/>
              </w:divBdr>
            </w:div>
          </w:divsChild>
        </w:div>
        <w:div w:id="378091367">
          <w:marLeft w:val="0"/>
          <w:marRight w:val="0"/>
          <w:marTop w:val="0"/>
          <w:marBottom w:val="0"/>
          <w:divBdr>
            <w:top w:val="none" w:sz="0" w:space="0" w:color="auto"/>
            <w:left w:val="none" w:sz="0" w:space="0" w:color="auto"/>
            <w:bottom w:val="none" w:sz="0" w:space="0" w:color="auto"/>
            <w:right w:val="none" w:sz="0" w:space="0" w:color="auto"/>
          </w:divBdr>
          <w:divsChild>
            <w:div w:id="121387866">
              <w:marLeft w:val="0"/>
              <w:marRight w:val="0"/>
              <w:marTop w:val="0"/>
              <w:marBottom w:val="0"/>
              <w:divBdr>
                <w:top w:val="none" w:sz="0" w:space="0" w:color="auto"/>
                <w:left w:val="none" w:sz="0" w:space="0" w:color="auto"/>
                <w:bottom w:val="none" w:sz="0" w:space="0" w:color="auto"/>
                <w:right w:val="none" w:sz="0" w:space="0" w:color="auto"/>
              </w:divBdr>
            </w:div>
          </w:divsChild>
        </w:div>
        <w:div w:id="418142772">
          <w:marLeft w:val="0"/>
          <w:marRight w:val="0"/>
          <w:marTop w:val="0"/>
          <w:marBottom w:val="0"/>
          <w:divBdr>
            <w:top w:val="none" w:sz="0" w:space="0" w:color="auto"/>
            <w:left w:val="none" w:sz="0" w:space="0" w:color="auto"/>
            <w:bottom w:val="none" w:sz="0" w:space="0" w:color="auto"/>
            <w:right w:val="none" w:sz="0" w:space="0" w:color="auto"/>
          </w:divBdr>
          <w:divsChild>
            <w:div w:id="1187065466">
              <w:marLeft w:val="0"/>
              <w:marRight w:val="0"/>
              <w:marTop w:val="0"/>
              <w:marBottom w:val="0"/>
              <w:divBdr>
                <w:top w:val="none" w:sz="0" w:space="0" w:color="auto"/>
                <w:left w:val="none" w:sz="0" w:space="0" w:color="auto"/>
                <w:bottom w:val="none" w:sz="0" w:space="0" w:color="auto"/>
                <w:right w:val="none" w:sz="0" w:space="0" w:color="auto"/>
              </w:divBdr>
            </w:div>
          </w:divsChild>
        </w:div>
        <w:div w:id="561675349">
          <w:marLeft w:val="0"/>
          <w:marRight w:val="0"/>
          <w:marTop w:val="0"/>
          <w:marBottom w:val="0"/>
          <w:divBdr>
            <w:top w:val="none" w:sz="0" w:space="0" w:color="auto"/>
            <w:left w:val="none" w:sz="0" w:space="0" w:color="auto"/>
            <w:bottom w:val="none" w:sz="0" w:space="0" w:color="auto"/>
            <w:right w:val="none" w:sz="0" w:space="0" w:color="auto"/>
          </w:divBdr>
          <w:divsChild>
            <w:div w:id="1641156143">
              <w:marLeft w:val="0"/>
              <w:marRight w:val="0"/>
              <w:marTop w:val="0"/>
              <w:marBottom w:val="0"/>
              <w:divBdr>
                <w:top w:val="none" w:sz="0" w:space="0" w:color="auto"/>
                <w:left w:val="none" w:sz="0" w:space="0" w:color="auto"/>
                <w:bottom w:val="none" w:sz="0" w:space="0" w:color="auto"/>
                <w:right w:val="none" w:sz="0" w:space="0" w:color="auto"/>
              </w:divBdr>
            </w:div>
          </w:divsChild>
        </w:div>
        <w:div w:id="712003958">
          <w:marLeft w:val="0"/>
          <w:marRight w:val="0"/>
          <w:marTop w:val="0"/>
          <w:marBottom w:val="0"/>
          <w:divBdr>
            <w:top w:val="none" w:sz="0" w:space="0" w:color="auto"/>
            <w:left w:val="none" w:sz="0" w:space="0" w:color="auto"/>
            <w:bottom w:val="none" w:sz="0" w:space="0" w:color="auto"/>
            <w:right w:val="none" w:sz="0" w:space="0" w:color="auto"/>
          </w:divBdr>
          <w:divsChild>
            <w:div w:id="586690047">
              <w:marLeft w:val="0"/>
              <w:marRight w:val="0"/>
              <w:marTop w:val="0"/>
              <w:marBottom w:val="0"/>
              <w:divBdr>
                <w:top w:val="none" w:sz="0" w:space="0" w:color="auto"/>
                <w:left w:val="none" w:sz="0" w:space="0" w:color="auto"/>
                <w:bottom w:val="none" w:sz="0" w:space="0" w:color="auto"/>
                <w:right w:val="none" w:sz="0" w:space="0" w:color="auto"/>
              </w:divBdr>
            </w:div>
          </w:divsChild>
        </w:div>
        <w:div w:id="870147069">
          <w:marLeft w:val="0"/>
          <w:marRight w:val="0"/>
          <w:marTop w:val="0"/>
          <w:marBottom w:val="0"/>
          <w:divBdr>
            <w:top w:val="none" w:sz="0" w:space="0" w:color="auto"/>
            <w:left w:val="none" w:sz="0" w:space="0" w:color="auto"/>
            <w:bottom w:val="none" w:sz="0" w:space="0" w:color="auto"/>
            <w:right w:val="none" w:sz="0" w:space="0" w:color="auto"/>
          </w:divBdr>
          <w:divsChild>
            <w:div w:id="1524056367">
              <w:marLeft w:val="0"/>
              <w:marRight w:val="0"/>
              <w:marTop w:val="0"/>
              <w:marBottom w:val="0"/>
              <w:divBdr>
                <w:top w:val="none" w:sz="0" w:space="0" w:color="auto"/>
                <w:left w:val="none" w:sz="0" w:space="0" w:color="auto"/>
                <w:bottom w:val="none" w:sz="0" w:space="0" w:color="auto"/>
                <w:right w:val="none" w:sz="0" w:space="0" w:color="auto"/>
              </w:divBdr>
            </w:div>
          </w:divsChild>
        </w:div>
        <w:div w:id="978532833">
          <w:marLeft w:val="0"/>
          <w:marRight w:val="0"/>
          <w:marTop w:val="0"/>
          <w:marBottom w:val="0"/>
          <w:divBdr>
            <w:top w:val="none" w:sz="0" w:space="0" w:color="auto"/>
            <w:left w:val="none" w:sz="0" w:space="0" w:color="auto"/>
            <w:bottom w:val="none" w:sz="0" w:space="0" w:color="auto"/>
            <w:right w:val="none" w:sz="0" w:space="0" w:color="auto"/>
          </w:divBdr>
          <w:divsChild>
            <w:div w:id="137627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27867">
      <w:bodyDiv w:val="1"/>
      <w:marLeft w:val="0"/>
      <w:marRight w:val="0"/>
      <w:marTop w:val="0"/>
      <w:marBottom w:val="0"/>
      <w:divBdr>
        <w:top w:val="none" w:sz="0" w:space="0" w:color="auto"/>
        <w:left w:val="none" w:sz="0" w:space="0" w:color="auto"/>
        <w:bottom w:val="none" w:sz="0" w:space="0" w:color="auto"/>
        <w:right w:val="none" w:sz="0" w:space="0" w:color="auto"/>
      </w:divBdr>
      <w:divsChild>
        <w:div w:id="8609706">
          <w:marLeft w:val="1166"/>
          <w:marRight w:val="0"/>
          <w:marTop w:val="86"/>
          <w:marBottom w:val="0"/>
          <w:divBdr>
            <w:top w:val="none" w:sz="0" w:space="0" w:color="auto"/>
            <w:left w:val="none" w:sz="0" w:space="0" w:color="auto"/>
            <w:bottom w:val="none" w:sz="0" w:space="0" w:color="auto"/>
            <w:right w:val="none" w:sz="0" w:space="0" w:color="auto"/>
          </w:divBdr>
        </w:div>
        <w:div w:id="163782032">
          <w:marLeft w:val="1166"/>
          <w:marRight w:val="0"/>
          <w:marTop w:val="86"/>
          <w:marBottom w:val="0"/>
          <w:divBdr>
            <w:top w:val="none" w:sz="0" w:space="0" w:color="auto"/>
            <w:left w:val="none" w:sz="0" w:space="0" w:color="auto"/>
            <w:bottom w:val="none" w:sz="0" w:space="0" w:color="auto"/>
            <w:right w:val="none" w:sz="0" w:space="0" w:color="auto"/>
          </w:divBdr>
        </w:div>
        <w:div w:id="236134533">
          <w:marLeft w:val="547"/>
          <w:marRight w:val="0"/>
          <w:marTop w:val="101"/>
          <w:marBottom w:val="0"/>
          <w:divBdr>
            <w:top w:val="none" w:sz="0" w:space="0" w:color="auto"/>
            <w:left w:val="none" w:sz="0" w:space="0" w:color="auto"/>
            <w:bottom w:val="none" w:sz="0" w:space="0" w:color="auto"/>
            <w:right w:val="none" w:sz="0" w:space="0" w:color="auto"/>
          </w:divBdr>
        </w:div>
        <w:div w:id="570239708">
          <w:marLeft w:val="1166"/>
          <w:marRight w:val="0"/>
          <w:marTop w:val="86"/>
          <w:marBottom w:val="0"/>
          <w:divBdr>
            <w:top w:val="none" w:sz="0" w:space="0" w:color="auto"/>
            <w:left w:val="none" w:sz="0" w:space="0" w:color="auto"/>
            <w:bottom w:val="none" w:sz="0" w:space="0" w:color="auto"/>
            <w:right w:val="none" w:sz="0" w:space="0" w:color="auto"/>
          </w:divBdr>
        </w:div>
        <w:div w:id="745802331">
          <w:marLeft w:val="1166"/>
          <w:marRight w:val="0"/>
          <w:marTop w:val="86"/>
          <w:marBottom w:val="0"/>
          <w:divBdr>
            <w:top w:val="none" w:sz="0" w:space="0" w:color="auto"/>
            <w:left w:val="none" w:sz="0" w:space="0" w:color="auto"/>
            <w:bottom w:val="none" w:sz="0" w:space="0" w:color="auto"/>
            <w:right w:val="none" w:sz="0" w:space="0" w:color="auto"/>
          </w:divBdr>
        </w:div>
        <w:div w:id="873225377">
          <w:marLeft w:val="1166"/>
          <w:marRight w:val="0"/>
          <w:marTop w:val="86"/>
          <w:marBottom w:val="0"/>
          <w:divBdr>
            <w:top w:val="none" w:sz="0" w:space="0" w:color="auto"/>
            <w:left w:val="none" w:sz="0" w:space="0" w:color="auto"/>
            <w:bottom w:val="none" w:sz="0" w:space="0" w:color="auto"/>
            <w:right w:val="none" w:sz="0" w:space="0" w:color="auto"/>
          </w:divBdr>
        </w:div>
        <w:div w:id="1586449523">
          <w:marLeft w:val="547"/>
          <w:marRight w:val="0"/>
          <w:marTop w:val="101"/>
          <w:marBottom w:val="0"/>
          <w:divBdr>
            <w:top w:val="none" w:sz="0" w:space="0" w:color="auto"/>
            <w:left w:val="none" w:sz="0" w:space="0" w:color="auto"/>
            <w:bottom w:val="none" w:sz="0" w:space="0" w:color="auto"/>
            <w:right w:val="none" w:sz="0" w:space="0" w:color="auto"/>
          </w:divBdr>
        </w:div>
        <w:div w:id="1809131894">
          <w:marLeft w:val="1166"/>
          <w:marRight w:val="0"/>
          <w:marTop w:val="86"/>
          <w:marBottom w:val="0"/>
          <w:divBdr>
            <w:top w:val="none" w:sz="0" w:space="0" w:color="auto"/>
            <w:left w:val="none" w:sz="0" w:space="0" w:color="auto"/>
            <w:bottom w:val="none" w:sz="0" w:space="0" w:color="auto"/>
            <w:right w:val="none" w:sz="0" w:space="0" w:color="auto"/>
          </w:divBdr>
        </w:div>
        <w:div w:id="1906531318">
          <w:marLeft w:val="1166"/>
          <w:marRight w:val="0"/>
          <w:marTop w:val="86"/>
          <w:marBottom w:val="0"/>
          <w:divBdr>
            <w:top w:val="none" w:sz="0" w:space="0" w:color="auto"/>
            <w:left w:val="none" w:sz="0" w:space="0" w:color="auto"/>
            <w:bottom w:val="none" w:sz="0" w:space="0" w:color="auto"/>
            <w:right w:val="none" w:sz="0" w:space="0" w:color="auto"/>
          </w:divBdr>
        </w:div>
        <w:div w:id="2023316985">
          <w:marLeft w:val="1166"/>
          <w:marRight w:val="0"/>
          <w:marTop w:val="86"/>
          <w:marBottom w:val="0"/>
          <w:divBdr>
            <w:top w:val="none" w:sz="0" w:space="0" w:color="auto"/>
            <w:left w:val="none" w:sz="0" w:space="0" w:color="auto"/>
            <w:bottom w:val="none" w:sz="0" w:space="0" w:color="auto"/>
            <w:right w:val="none" w:sz="0" w:space="0" w:color="auto"/>
          </w:divBdr>
        </w:div>
        <w:div w:id="2117209867">
          <w:marLeft w:val="547"/>
          <w:marRight w:val="0"/>
          <w:marTop w:val="101"/>
          <w:marBottom w:val="0"/>
          <w:divBdr>
            <w:top w:val="none" w:sz="0" w:space="0" w:color="auto"/>
            <w:left w:val="none" w:sz="0" w:space="0" w:color="auto"/>
            <w:bottom w:val="none" w:sz="0" w:space="0" w:color="auto"/>
            <w:right w:val="none" w:sz="0" w:space="0" w:color="auto"/>
          </w:divBdr>
        </w:div>
      </w:divsChild>
    </w:div>
    <w:div w:id="444539773">
      <w:bodyDiv w:val="1"/>
      <w:marLeft w:val="0"/>
      <w:marRight w:val="0"/>
      <w:marTop w:val="0"/>
      <w:marBottom w:val="0"/>
      <w:divBdr>
        <w:top w:val="none" w:sz="0" w:space="0" w:color="auto"/>
        <w:left w:val="none" w:sz="0" w:space="0" w:color="auto"/>
        <w:bottom w:val="none" w:sz="0" w:space="0" w:color="auto"/>
        <w:right w:val="none" w:sz="0" w:space="0" w:color="auto"/>
      </w:divBdr>
    </w:div>
    <w:div w:id="513156879">
      <w:bodyDiv w:val="1"/>
      <w:marLeft w:val="0"/>
      <w:marRight w:val="0"/>
      <w:marTop w:val="0"/>
      <w:marBottom w:val="0"/>
      <w:divBdr>
        <w:top w:val="none" w:sz="0" w:space="0" w:color="auto"/>
        <w:left w:val="none" w:sz="0" w:space="0" w:color="auto"/>
        <w:bottom w:val="none" w:sz="0" w:space="0" w:color="auto"/>
        <w:right w:val="none" w:sz="0" w:space="0" w:color="auto"/>
      </w:divBdr>
    </w:div>
    <w:div w:id="520359462">
      <w:bodyDiv w:val="1"/>
      <w:marLeft w:val="0"/>
      <w:marRight w:val="0"/>
      <w:marTop w:val="0"/>
      <w:marBottom w:val="0"/>
      <w:divBdr>
        <w:top w:val="none" w:sz="0" w:space="0" w:color="auto"/>
        <w:left w:val="none" w:sz="0" w:space="0" w:color="auto"/>
        <w:bottom w:val="none" w:sz="0" w:space="0" w:color="auto"/>
        <w:right w:val="none" w:sz="0" w:space="0" w:color="auto"/>
      </w:divBdr>
    </w:div>
    <w:div w:id="529729202">
      <w:bodyDiv w:val="1"/>
      <w:marLeft w:val="0"/>
      <w:marRight w:val="0"/>
      <w:marTop w:val="0"/>
      <w:marBottom w:val="0"/>
      <w:divBdr>
        <w:top w:val="none" w:sz="0" w:space="0" w:color="auto"/>
        <w:left w:val="none" w:sz="0" w:space="0" w:color="auto"/>
        <w:bottom w:val="none" w:sz="0" w:space="0" w:color="auto"/>
        <w:right w:val="none" w:sz="0" w:space="0" w:color="auto"/>
      </w:divBdr>
    </w:div>
    <w:div w:id="530725552">
      <w:bodyDiv w:val="1"/>
      <w:marLeft w:val="0"/>
      <w:marRight w:val="0"/>
      <w:marTop w:val="0"/>
      <w:marBottom w:val="0"/>
      <w:divBdr>
        <w:top w:val="none" w:sz="0" w:space="0" w:color="auto"/>
        <w:left w:val="none" w:sz="0" w:space="0" w:color="auto"/>
        <w:bottom w:val="none" w:sz="0" w:space="0" w:color="auto"/>
        <w:right w:val="none" w:sz="0" w:space="0" w:color="auto"/>
      </w:divBdr>
    </w:div>
    <w:div w:id="547952877">
      <w:bodyDiv w:val="1"/>
      <w:marLeft w:val="0"/>
      <w:marRight w:val="0"/>
      <w:marTop w:val="0"/>
      <w:marBottom w:val="0"/>
      <w:divBdr>
        <w:top w:val="none" w:sz="0" w:space="0" w:color="auto"/>
        <w:left w:val="none" w:sz="0" w:space="0" w:color="auto"/>
        <w:bottom w:val="none" w:sz="0" w:space="0" w:color="auto"/>
        <w:right w:val="none" w:sz="0" w:space="0" w:color="auto"/>
      </w:divBdr>
    </w:div>
    <w:div w:id="569468110">
      <w:bodyDiv w:val="1"/>
      <w:marLeft w:val="0"/>
      <w:marRight w:val="0"/>
      <w:marTop w:val="0"/>
      <w:marBottom w:val="0"/>
      <w:divBdr>
        <w:top w:val="none" w:sz="0" w:space="0" w:color="auto"/>
        <w:left w:val="none" w:sz="0" w:space="0" w:color="auto"/>
        <w:bottom w:val="none" w:sz="0" w:space="0" w:color="auto"/>
        <w:right w:val="none" w:sz="0" w:space="0" w:color="auto"/>
      </w:divBdr>
      <w:divsChild>
        <w:div w:id="514150266">
          <w:marLeft w:val="0"/>
          <w:marRight w:val="0"/>
          <w:marTop w:val="0"/>
          <w:marBottom w:val="0"/>
          <w:divBdr>
            <w:top w:val="none" w:sz="0" w:space="0" w:color="auto"/>
            <w:left w:val="none" w:sz="0" w:space="0" w:color="auto"/>
            <w:bottom w:val="none" w:sz="0" w:space="0" w:color="auto"/>
            <w:right w:val="none" w:sz="0" w:space="0" w:color="auto"/>
          </w:divBdr>
        </w:div>
      </w:divsChild>
    </w:div>
    <w:div w:id="618725662">
      <w:bodyDiv w:val="1"/>
      <w:marLeft w:val="0"/>
      <w:marRight w:val="0"/>
      <w:marTop w:val="0"/>
      <w:marBottom w:val="0"/>
      <w:divBdr>
        <w:top w:val="none" w:sz="0" w:space="0" w:color="auto"/>
        <w:left w:val="none" w:sz="0" w:space="0" w:color="auto"/>
        <w:bottom w:val="none" w:sz="0" w:space="0" w:color="auto"/>
        <w:right w:val="none" w:sz="0" w:space="0" w:color="auto"/>
      </w:divBdr>
    </w:div>
    <w:div w:id="664935369">
      <w:bodyDiv w:val="1"/>
      <w:marLeft w:val="0"/>
      <w:marRight w:val="0"/>
      <w:marTop w:val="0"/>
      <w:marBottom w:val="0"/>
      <w:divBdr>
        <w:top w:val="none" w:sz="0" w:space="0" w:color="auto"/>
        <w:left w:val="none" w:sz="0" w:space="0" w:color="auto"/>
        <w:bottom w:val="none" w:sz="0" w:space="0" w:color="auto"/>
        <w:right w:val="none" w:sz="0" w:space="0" w:color="auto"/>
      </w:divBdr>
      <w:divsChild>
        <w:div w:id="168758723">
          <w:marLeft w:val="0"/>
          <w:marRight w:val="0"/>
          <w:marTop w:val="0"/>
          <w:marBottom w:val="0"/>
          <w:divBdr>
            <w:top w:val="none" w:sz="0" w:space="0" w:color="auto"/>
            <w:left w:val="none" w:sz="0" w:space="0" w:color="auto"/>
            <w:bottom w:val="none" w:sz="0" w:space="0" w:color="auto"/>
            <w:right w:val="none" w:sz="0" w:space="0" w:color="auto"/>
          </w:divBdr>
        </w:div>
        <w:div w:id="784928301">
          <w:marLeft w:val="0"/>
          <w:marRight w:val="0"/>
          <w:marTop w:val="0"/>
          <w:marBottom w:val="0"/>
          <w:divBdr>
            <w:top w:val="none" w:sz="0" w:space="0" w:color="auto"/>
            <w:left w:val="none" w:sz="0" w:space="0" w:color="auto"/>
            <w:bottom w:val="none" w:sz="0" w:space="0" w:color="auto"/>
            <w:right w:val="none" w:sz="0" w:space="0" w:color="auto"/>
          </w:divBdr>
        </w:div>
        <w:div w:id="1466434384">
          <w:marLeft w:val="0"/>
          <w:marRight w:val="0"/>
          <w:marTop w:val="0"/>
          <w:marBottom w:val="0"/>
          <w:divBdr>
            <w:top w:val="none" w:sz="0" w:space="0" w:color="auto"/>
            <w:left w:val="none" w:sz="0" w:space="0" w:color="auto"/>
            <w:bottom w:val="none" w:sz="0" w:space="0" w:color="auto"/>
            <w:right w:val="none" w:sz="0" w:space="0" w:color="auto"/>
          </w:divBdr>
        </w:div>
        <w:div w:id="1901165961">
          <w:marLeft w:val="0"/>
          <w:marRight w:val="0"/>
          <w:marTop w:val="0"/>
          <w:marBottom w:val="0"/>
          <w:divBdr>
            <w:top w:val="none" w:sz="0" w:space="0" w:color="auto"/>
            <w:left w:val="none" w:sz="0" w:space="0" w:color="auto"/>
            <w:bottom w:val="none" w:sz="0" w:space="0" w:color="auto"/>
            <w:right w:val="none" w:sz="0" w:space="0" w:color="auto"/>
          </w:divBdr>
        </w:div>
      </w:divsChild>
    </w:div>
    <w:div w:id="694691295">
      <w:bodyDiv w:val="1"/>
      <w:marLeft w:val="0"/>
      <w:marRight w:val="0"/>
      <w:marTop w:val="0"/>
      <w:marBottom w:val="0"/>
      <w:divBdr>
        <w:top w:val="none" w:sz="0" w:space="0" w:color="auto"/>
        <w:left w:val="none" w:sz="0" w:space="0" w:color="auto"/>
        <w:bottom w:val="none" w:sz="0" w:space="0" w:color="auto"/>
        <w:right w:val="none" w:sz="0" w:space="0" w:color="auto"/>
      </w:divBdr>
      <w:divsChild>
        <w:div w:id="16123095">
          <w:marLeft w:val="0"/>
          <w:marRight w:val="0"/>
          <w:marTop w:val="0"/>
          <w:marBottom w:val="0"/>
          <w:divBdr>
            <w:top w:val="none" w:sz="0" w:space="0" w:color="auto"/>
            <w:left w:val="none" w:sz="0" w:space="0" w:color="auto"/>
            <w:bottom w:val="none" w:sz="0" w:space="0" w:color="auto"/>
            <w:right w:val="none" w:sz="0" w:space="0" w:color="auto"/>
          </w:divBdr>
          <w:divsChild>
            <w:div w:id="823740133">
              <w:marLeft w:val="0"/>
              <w:marRight w:val="0"/>
              <w:marTop w:val="0"/>
              <w:marBottom w:val="0"/>
              <w:divBdr>
                <w:top w:val="none" w:sz="0" w:space="0" w:color="auto"/>
                <w:left w:val="none" w:sz="0" w:space="0" w:color="auto"/>
                <w:bottom w:val="none" w:sz="0" w:space="0" w:color="auto"/>
                <w:right w:val="none" w:sz="0" w:space="0" w:color="auto"/>
              </w:divBdr>
            </w:div>
            <w:div w:id="1698968416">
              <w:marLeft w:val="0"/>
              <w:marRight w:val="0"/>
              <w:marTop w:val="0"/>
              <w:marBottom w:val="0"/>
              <w:divBdr>
                <w:top w:val="none" w:sz="0" w:space="0" w:color="auto"/>
                <w:left w:val="none" w:sz="0" w:space="0" w:color="auto"/>
                <w:bottom w:val="none" w:sz="0" w:space="0" w:color="auto"/>
                <w:right w:val="none" w:sz="0" w:space="0" w:color="auto"/>
              </w:divBdr>
            </w:div>
          </w:divsChild>
        </w:div>
        <w:div w:id="47414268">
          <w:marLeft w:val="0"/>
          <w:marRight w:val="0"/>
          <w:marTop w:val="0"/>
          <w:marBottom w:val="0"/>
          <w:divBdr>
            <w:top w:val="none" w:sz="0" w:space="0" w:color="auto"/>
            <w:left w:val="none" w:sz="0" w:space="0" w:color="auto"/>
            <w:bottom w:val="none" w:sz="0" w:space="0" w:color="auto"/>
            <w:right w:val="none" w:sz="0" w:space="0" w:color="auto"/>
          </w:divBdr>
          <w:divsChild>
            <w:div w:id="996614033">
              <w:marLeft w:val="0"/>
              <w:marRight w:val="0"/>
              <w:marTop w:val="0"/>
              <w:marBottom w:val="0"/>
              <w:divBdr>
                <w:top w:val="none" w:sz="0" w:space="0" w:color="auto"/>
                <w:left w:val="none" w:sz="0" w:space="0" w:color="auto"/>
                <w:bottom w:val="none" w:sz="0" w:space="0" w:color="auto"/>
                <w:right w:val="none" w:sz="0" w:space="0" w:color="auto"/>
              </w:divBdr>
            </w:div>
          </w:divsChild>
        </w:div>
        <w:div w:id="62946788">
          <w:marLeft w:val="0"/>
          <w:marRight w:val="0"/>
          <w:marTop w:val="0"/>
          <w:marBottom w:val="0"/>
          <w:divBdr>
            <w:top w:val="none" w:sz="0" w:space="0" w:color="auto"/>
            <w:left w:val="none" w:sz="0" w:space="0" w:color="auto"/>
            <w:bottom w:val="none" w:sz="0" w:space="0" w:color="auto"/>
            <w:right w:val="none" w:sz="0" w:space="0" w:color="auto"/>
          </w:divBdr>
          <w:divsChild>
            <w:div w:id="605847508">
              <w:marLeft w:val="0"/>
              <w:marRight w:val="0"/>
              <w:marTop w:val="0"/>
              <w:marBottom w:val="0"/>
              <w:divBdr>
                <w:top w:val="none" w:sz="0" w:space="0" w:color="auto"/>
                <w:left w:val="none" w:sz="0" w:space="0" w:color="auto"/>
                <w:bottom w:val="none" w:sz="0" w:space="0" w:color="auto"/>
                <w:right w:val="none" w:sz="0" w:space="0" w:color="auto"/>
              </w:divBdr>
            </w:div>
          </w:divsChild>
        </w:div>
        <w:div w:id="153182108">
          <w:marLeft w:val="0"/>
          <w:marRight w:val="0"/>
          <w:marTop w:val="0"/>
          <w:marBottom w:val="0"/>
          <w:divBdr>
            <w:top w:val="none" w:sz="0" w:space="0" w:color="auto"/>
            <w:left w:val="none" w:sz="0" w:space="0" w:color="auto"/>
            <w:bottom w:val="none" w:sz="0" w:space="0" w:color="auto"/>
            <w:right w:val="none" w:sz="0" w:space="0" w:color="auto"/>
          </w:divBdr>
          <w:divsChild>
            <w:div w:id="1124421851">
              <w:marLeft w:val="0"/>
              <w:marRight w:val="0"/>
              <w:marTop w:val="0"/>
              <w:marBottom w:val="0"/>
              <w:divBdr>
                <w:top w:val="none" w:sz="0" w:space="0" w:color="auto"/>
                <w:left w:val="none" w:sz="0" w:space="0" w:color="auto"/>
                <w:bottom w:val="none" w:sz="0" w:space="0" w:color="auto"/>
                <w:right w:val="none" w:sz="0" w:space="0" w:color="auto"/>
              </w:divBdr>
            </w:div>
            <w:div w:id="1387145067">
              <w:marLeft w:val="0"/>
              <w:marRight w:val="0"/>
              <w:marTop w:val="0"/>
              <w:marBottom w:val="0"/>
              <w:divBdr>
                <w:top w:val="none" w:sz="0" w:space="0" w:color="auto"/>
                <w:left w:val="none" w:sz="0" w:space="0" w:color="auto"/>
                <w:bottom w:val="none" w:sz="0" w:space="0" w:color="auto"/>
                <w:right w:val="none" w:sz="0" w:space="0" w:color="auto"/>
              </w:divBdr>
            </w:div>
            <w:div w:id="1772119626">
              <w:marLeft w:val="0"/>
              <w:marRight w:val="0"/>
              <w:marTop w:val="0"/>
              <w:marBottom w:val="0"/>
              <w:divBdr>
                <w:top w:val="none" w:sz="0" w:space="0" w:color="auto"/>
                <w:left w:val="none" w:sz="0" w:space="0" w:color="auto"/>
                <w:bottom w:val="none" w:sz="0" w:space="0" w:color="auto"/>
                <w:right w:val="none" w:sz="0" w:space="0" w:color="auto"/>
              </w:divBdr>
            </w:div>
          </w:divsChild>
        </w:div>
        <w:div w:id="169371766">
          <w:marLeft w:val="0"/>
          <w:marRight w:val="0"/>
          <w:marTop w:val="0"/>
          <w:marBottom w:val="0"/>
          <w:divBdr>
            <w:top w:val="none" w:sz="0" w:space="0" w:color="auto"/>
            <w:left w:val="none" w:sz="0" w:space="0" w:color="auto"/>
            <w:bottom w:val="none" w:sz="0" w:space="0" w:color="auto"/>
            <w:right w:val="none" w:sz="0" w:space="0" w:color="auto"/>
          </w:divBdr>
          <w:divsChild>
            <w:div w:id="449473751">
              <w:marLeft w:val="0"/>
              <w:marRight w:val="0"/>
              <w:marTop w:val="0"/>
              <w:marBottom w:val="0"/>
              <w:divBdr>
                <w:top w:val="none" w:sz="0" w:space="0" w:color="auto"/>
                <w:left w:val="none" w:sz="0" w:space="0" w:color="auto"/>
                <w:bottom w:val="none" w:sz="0" w:space="0" w:color="auto"/>
                <w:right w:val="none" w:sz="0" w:space="0" w:color="auto"/>
              </w:divBdr>
            </w:div>
          </w:divsChild>
        </w:div>
        <w:div w:id="176963126">
          <w:marLeft w:val="0"/>
          <w:marRight w:val="0"/>
          <w:marTop w:val="0"/>
          <w:marBottom w:val="0"/>
          <w:divBdr>
            <w:top w:val="none" w:sz="0" w:space="0" w:color="auto"/>
            <w:left w:val="none" w:sz="0" w:space="0" w:color="auto"/>
            <w:bottom w:val="none" w:sz="0" w:space="0" w:color="auto"/>
            <w:right w:val="none" w:sz="0" w:space="0" w:color="auto"/>
          </w:divBdr>
          <w:divsChild>
            <w:div w:id="1870944726">
              <w:marLeft w:val="0"/>
              <w:marRight w:val="0"/>
              <w:marTop w:val="0"/>
              <w:marBottom w:val="0"/>
              <w:divBdr>
                <w:top w:val="none" w:sz="0" w:space="0" w:color="auto"/>
                <w:left w:val="none" w:sz="0" w:space="0" w:color="auto"/>
                <w:bottom w:val="none" w:sz="0" w:space="0" w:color="auto"/>
                <w:right w:val="none" w:sz="0" w:space="0" w:color="auto"/>
              </w:divBdr>
            </w:div>
          </w:divsChild>
        </w:div>
        <w:div w:id="194774140">
          <w:marLeft w:val="0"/>
          <w:marRight w:val="0"/>
          <w:marTop w:val="0"/>
          <w:marBottom w:val="0"/>
          <w:divBdr>
            <w:top w:val="none" w:sz="0" w:space="0" w:color="auto"/>
            <w:left w:val="none" w:sz="0" w:space="0" w:color="auto"/>
            <w:bottom w:val="none" w:sz="0" w:space="0" w:color="auto"/>
            <w:right w:val="none" w:sz="0" w:space="0" w:color="auto"/>
          </w:divBdr>
          <w:divsChild>
            <w:div w:id="1067874860">
              <w:marLeft w:val="0"/>
              <w:marRight w:val="0"/>
              <w:marTop w:val="0"/>
              <w:marBottom w:val="0"/>
              <w:divBdr>
                <w:top w:val="none" w:sz="0" w:space="0" w:color="auto"/>
                <w:left w:val="none" w:sz="0" w:space="0" w:color="auto"/>
                <w:bottom w:val="none" w:sz="0" w:space="0" w:color="auto"/>
                <w:right w:val="none" w:sz="0" w:space="0" w:color="auto"/>
              </w:divBdr>
            </w:div>
          </w:divsChild>
        </w:div>
        <w:div w:id="281350119">
          <w:marLeft w:val="0"/>
          <w:marRight w:val="0"/>
          <w:marTop w:val="0"/>
          <w:marBottom w:val="0"/>
          <w:divBdr>
            <w:top w:val="none" w:sz="0" w:space="0" w:color="auto"/>
            <w:left w:val="none" w:sz="0" w:space="0" w:color="auto"/>
            <w:bottom w:val="none" w:sz="0" w:space="0" w:color="auto"/>
            <w:right w:val="none" w:sz="0" w:space="0" w:color="auto"/>
          </w:divBdr>
          <w:divsChild>
            <w:div w:id="1894152034">
              <w:marLeft w:val="0"/>
              <w:marRight w:val="0"/>
              <w:marTop w:val="0"/>
              <w:marBottom w:val="0"/>
              <w:divBdr>
                <w:top w:val="none" w:sz="0" w:space="0" w:color="auto"/>
                <w:left w:val="none" w:sz="0" w:space="0" w:color="auto"/>
                <w:bottom w:val="none" w:sz="0" w:space="0" w:color="auto"/>
                <w:right w:val="none" w:sz="0" w:space="0" w:color="auto"/>
              </w:divBdr>
            </w:div>
          </w:divsChild>
        </w:div>
        <w:div w:id="336662921">
          <w:marLeft w:val="0"/>
          <w:marRight w:val="0"/>
          <w:marTop w:val="0"/>
          <w:marBottom w:val="0"/>
          <w:divBdr>
            <w:top w:val="none" w:sz="0" w:space="0" w:color="auto"/>
            <w:left w:val="none" w:sz="0" w:space="0" w:color="auto"/>
            <w:bottom w:val="none" w:sz="0" w:space="0" w:color="auto"/>
            <w:right w:val="none" w:sz="0" w:space="0" w:color="auto"/>
          </w:divBdr>
          <w:divsChild>
            <w:div w:id="672033539">
              <w:marLeft w:val="0"/>
              <w:marRight w:val="0"/>
              <w:marTop w:val="0"/>
              <w:marBottom w:val="0"/>
              <w:divBdr>
                <w:top w:val="none" w:sz="0" w:space="0" w:color="auto"/>
                <w:left w:val="none" w:sz="0" w:space="0" w:color="auto"/>
                <w:bottom w:val="none" w:sz="0" w:space="0" w:color="auto"/>
                <w:right w:val="none" w:sz="0" w:space="0" w:color="auto"/>
              </w:divBdr>
            </w:div>
            <w:div w:id="895161669">
              <w:marLeft w:val="0"/>
              <w:marRight w:val="0"/>
              <w:marTop w:val="0"/>
              <w:marBottom w:val="0"/>
              <w:divBdr>
                <w:top w:val="none" w:sz="0" w:space="0" w:color="auto"/>
                <w:left w:val="none" w:sz="0" w:space="0" w:color="auto"/>
                <w:bottom w:val="none" w:sz="0" w:space="0" w:color="auto"/>
                <w:right w:val="none" w:sz="0" w:space="0" w:color="auto"/>
              </w:divBdr>
            </w:div>
            <w:div w:id="1781801918">
              <w:marLeft w:val="0"/>
              <w:marRight w:val="0"/>
              <w:marTop w:val="0"/>
              <w:marBottom w:val="0"/>
              <w:divBdr>
                <w:top w:val="none" w:sz="0" w:space="0" w:color="auto"/>
                <w:left w:val="none" w:sz="0" w:space="0" w:color="auto"/>
                <w:bottom w:val="none" w:sz="0" w:space="0" w:color="auto"/>
                <w:right w:val="none" w:sz="0" w:space="0" w:color="auto"/>
              </w:divBdr>
            </w:div>
          </w:divsChild>
        </w:div>
        <w:div w:id="456796907">
          <w:marLeft w:val="0"/>
          <w:marRight w:val="0"/>
          <w:marTop w:val="0"/>
          <w:marBottom w:val="0"/>
          <w:divBdr>
            <w:top w:val="none" w:sz="0" w:space="0" w:color="auto"/>
            <w:left w:val="none" w:sz="0" w:space="0" w:color="auto"/>
            <w:bottom w:val="none" w:sz="0" w:space="0" w:color="auto"/>
            <w:right w:val="none" w:sz="0" w:space="0" w:color="auto"/>
          </w:divBdr>
          <w:divsChild>
            <w:div w:id="720590939">
              <w:marLeft w:val="0"/>
              <w:marRight w:val="0"/>
              <w:marTop w:val="0"/>
              <w:marBottom w:val="0"/>
              <w:divBdr>
                <w:top w:val="none" w:sz="0" w:space="0" w:color="auto"/>
                <w:left w:val="none" w:sz="0" w:space="0" w:color="auto"/>
                <w:bottom w:val="none" w:sz="0" w:space="0" w:color="auto"/>
                <w:right w:val="none" w:sz="0" w:space="0" w:color="auto"/>
              </w:divBdr>
            </w:div>
            <w:div w:id="815798324">
              <w:marLeft w:val="0"/>
              <w:marRight w:val="0"/>
              <w:marTop w:val="0"/>
              <w:marBottom w:val="0"/>
              <w:divBdr>
                <w:top w:val="none" w:sz="0" w:space="0" w:color="auto"/>
                <w:left w:val="none" w:sz="0" w:space="0" w:color="auto"/>
                <w:bottom w:val="none" w:sz="0" w:space="0" w:color="auto"/>
                <w:right w:val="none" w:sz="0" w:space="0" w:color="auto"/>
              </w:divBdr>
            </w:div>
          </w:divsChild>
        </w:div>
        <w:div w:id="473377484">
          <w:marLeft w:val="0"/>
          <w:marRight w:val="0"/>
          <w:marTop w:val="0"/>
          <w:marBottom w:val="0"/>
          <w:divBdr>
            <w:top w:val="none" w:sz="0" w:space="0" w:color="auto"/>
            <w:left w:val="none" w:sz="0" w:space="0" w:color="auto"/>
            <w:bottom w:val="none" w:sz="0" w:space="0" w:color="auto"/>
            <w:right w:val="none" w:sz="0" w:space="0" w:color="auto"/>
          </w:divBdr>
          <w:divsChild>
            <w:div w:id="430666807">
              <w:marLeft w:val="0"/>
              <w:marRight w:val="0"/>
              <w:marTop w:val="0"/>
              <w:marBottom w:val="0"/>
              <w:divBdr>
                <w:top w:val="none" w:sz="0" w:space="0" w:color="auto"/>
                <w:left w:val="none" w:sz="0" w:space="0" w:color="auto"/>
                <w:bottom w:val="none" w:sz="0" w:space="0" w:color="auto"/>
                <w:right w:val="none" w:sz="0" w:space="0" w:color="auto"/>
              </w:divBdr>
            </w:div>
            <w:div w:id="532116112">
              <w:marLeft w:val="0"/>
              <w:marRight w:val="0"/>
              <w:marTop w:val="0"/>
              <w:marBottom w:val="0"/>
              <w:divBdr>
                <w:top w:val="none" w:sz="0" w:space="0" w:color="auto"/>
                <w:left w:val="none" w:sz="0" w:space="0" w:color="auto"/>
                <w:bottom w:val="none" w:sz="0" w:space="0" w:color="auto"/>
                <w:right w:val="none" w:sz="0" w:space="0" w:color="auto"/>
              </w:divBdr>
            </w:div>
          </w:divsChild>
        </w:div>
        <w:div w:id="476454068">
          <w:marLeft w:val="0"/>
          <w:marRight w:val="0"/>
          <w:marTop w:val="0"/>
          <w:marBottom w:val="0"/>
          <w:divBdr>
            <w:top w:val="none" w:sz="0" w:space="0" w:color="auto"/>
            <w:left w:val="none" w:sz="0" w:space="0" w:color="auto"/>
            <w:bottom w:val="none" w:sz="0" w:space="0" w:color="auto"/>
            <w:right w:val="none" w:sz="0" w:space="0" w:color="auto"/>
          </w:divBdr>
          <w:divsChild>
            <w:div w:id="2056540733">
              <w:marLeft w:val="0"/>
              <w:marRight w:val="0"/>
              <w:marTop w:val="0"/>
              <w:marBottom w:val="0"/>
              <w:divBdr>
                <w:top w:val="none" w:sz="0" w:space="0" w:color="auto"/>
                <w:left w:val="none" w:sz="0" w:space="0" w:color="auto"/>
                <w:bottom w:val="none" w:sz="0" w:space="0" w:color="auto"/>
                <w:right w:val="none" w:sz="0" w:space="0" w:color="auto"/>
              </w:divBdr>
            </w:div>
          </w:divsChild>
        </w:div>
        <w:div w:id="493909558">
          <w:marLeft w:val="0"/>
          <w:marRight w:val="0"/>
          <w:marTop w:val="0"/>
          <w:marBottom w:val="0"/>
          <w:divBdr>
            <w:top w:val="none" w:sz="0" w:space="0" w:color="auto"/>
            <w:left w:val="none" w:sz="0" w:space="0" w:color="auto"/>
            <w:bottom w:val="none" w:sz="0" w:space="0" w:color="auto"/>
            <w:right w:val="none" w:sz="0" w:space="0" w:color="auto"/>
          </w:divBdr>
          <w:divsChild>
            <w:div w:id="19398660">
              <w:marLeft w:val="0"/>
              <w:marRight w:val="0"/>
              <w:marTop w:val="0"/>
              <w:marBottom w:val="0"/>
              <w:divBdr>
                <w:top w:val="none" w:sz="0" w:space="0" w:color="auto"/>
                <w:left w:val="none" w:sz="0" w:space="0" w:color="auto"/>
                <w:bottom w:val="none" w:sz="0" w:space="0" w:color="auto"/>
                <w:right w:val="none" w:sz="0" w:space="0" w:color="auto"/>
              </w:divBdr>
            </w:div>
          </w:divsChild>
        </w:div>
        <w:div w:id="593054534">
          <w:marLeft w:val="0"/>
          <w:marRight w:val="0"/>
          <w:marTop w:val="0"/>
          <w:marBottom w:val="0"/>
          <w:divBdr>
            <w:top w:val="none" w:sz="0" w:space="0" w:color="auto"/>
            <w:left w:val="none" w:sz="0" w:space="0" w:color="auto"/>
            <w:bottom w:val="none" w:sz="0" w:space="0" w:color="auto"/>
            <w:right w:val="none" w:sz="0" w:space="0" w:color="auto"/>
          </w:divBdr>
          <w:divsChild>
            <w:div w:id="411658507">
              <w:marLeft w:val="0"/>
              <w:marRight w:val="0"/>
              <w:marTop w:val="0"/>
              <w:marBottom w:val="0"/>
              <w:divBdr>
                <w:top w:val="none" w:sz="0" w:space="0" w:color="auto"/>
                <w:left w:val="none" w:sz="0" w:space="0" w:color="auto"/>
                <w:bottom w:val="none" w:sz="0" w:space="0" w:color="auto"/>
                <w:right w:val="none" w:sz="0" w:space="0" w:color="auto"/>
              </w:divBdr>
            </w:div>
            <w:div w:id="1740401025">
              <w:marLeft w:val="0"/>
              <w:marRight w:val="0"/>
              <w:marTop w:val="0"/>
              <w:marBottom w:val="0"/>
              <w:divBdr>
                <w:top w:val="none" w:sz="0" w:space="0" w:color="auto"/>
                <w:left w:val="none" w:sz="0" w:space="0" w:color="auto"/>
                <w:bottom w:val="none" w:sz="0" w:space="0" w:color="auto"/>
                <w:right w:val="none" w:sz="0" w:space="0" w:color="auto"/>
              </w:divBdr>
            </w:div>
          </w:divsChild>
        </w:div>
        <w:div w:id="669412321">
          <w:marLeft w:val="0"/>
          <w:marRight w:val="0"/>
          <w:marTop w:val="0"/>
          <w:marBottom w:val="0"/>
          <w:divBdr>
            <w:top w:val="none" w:sz="0" w:space="0" w:color="auto"/>
            <w:left w:val="none" w:sz="0" w:space="0" w:color="auto"/>
            <w:bottom w:val="none" w:sz="0" w:space="0" w:color="auto"/>
            <w:right w:val="none" w:sz="0" w:space="0" w:color="auto"/>
          </w:divBdr>
          <w:divsChild>
            <w:div w:id="430200796">
              <w:marLeft w:val="0"/>
              <w:marRight w:val="0"/>
              <w:marTop w:val="0"/>
              <w:marBottom w:val="0"/>
              <w:divBdr>
                <w:top w:val="none" w:sz="0" w:space="0" w:color="auto"/>
                <w:left w:val="none" w:sz="0" w:space="0" w:color="auto"/>
                <w:bottom w:val="none" w:sz="0" w:space="0" w:color="auto"/>
                <w:right w:val="none" w:sz="0" w:space="0" w:color="auto"/>
              </w:divBdr>
            </w:div>
          </w:divsChild>
        </w:div>
        <w:div w:id="815296032">
          <w:marLeft w:val="0"/>
          <w:marRight w:val="0"/>
          <w:marTop w:val="0"/>
          <w:marBottom w:val="0"/>
          <w:divBdr>
            <w:top w:val="none" w:sz="0" w:space="0" w:color="auto"/>
            <w:left w:val="none" w:sz="0" w:space="0" w:color="auto"/>
            <w:bottom w:val="none" w:sz="0" w:space="0" w:color="auto"/>
            <w:right w:val="none" w:sz="0" w:space="0" w:color="auto"/>
          </w:divBdr>
          <w:divsChild>
            <w:div w:id="594485982">
              <w:marLeft w:val="0"/>
              <w:marRight w:val="0"/>
              <w:marTop w:val="0"/>
              <w:marBottom w:val="0"/>
              <w:divBdr>
                <w:top w:val="none" w:sz="0" w:space="0" w:color="auto"/>
                <w:left w:val="none" w:sz="0" w:space="0" w:color="auto"/>
                <w:bottom w:val="none" w:sz="0" w:space="0" w:color="auto"/>
                <w:right w:val="none" w:sz="0" w:space="0" w:color="auto"/>
              </w:divBdr>
            </w:div>
          </w:divsChild>
        </w:div>
        <w:div w:id="978917123">
          <w:marLeft w:val="0"/>
          <w:marRight w:val="0"/>
          <w:marTop w:val="0"/>
          <w:marBottom w:val="0"/>
          <w:divBdr>
            <w:top w:val="none" w:sz="0" w:space="0" w:color="auto"/>
            <w:left w:val="none" w:sz="0" w:space="0" w:color="auto"/>
            <w:bottom w:val="none" w:sz="0" w:space="0" w:color="auto"/>
            <w:right w:val="none" w:sz="0" w:space="0" w:color="auto"/>
          </w:divBdr>
          <w:divsChild>
            <w:div w:id="953096739">
              <w:marLeft w:val="0"/>
              <w:marRight w:val="0"/>
              <w:marTop w:val="0"/>
              <w:marBottom w:val="0"/>
              <w:divBdr>
                <w:top w:val="none" w:sz="0" w:space="0" w:color="auto"/>
                <w:left w:val="none" w:sz="0" w:space="0" w:color="auto"/>
                <w:bottom w:val="none" w:sz="0" w:space="0" w:color="auto"/>
                <w:right w:val="none" w:sz="0" w:space="0" w:color="auto"/>
              </w:divBdr>
            </w:div>
            <w:div w:id="1303999541">
              <w:marLeft w:val="0"/>
              <w:marRight w:val="0"/>
              <w:marTop w:val="0"/>
              <w:marBottom w:val="0"/>
              <w:divBdr>
                <w:top w:val="none" w:sz="0" w:space="0" w:color="auto"/>
                <w:left w:val="none" w:sz="0" w:space="0" w:color="auto"/>
                <w:bottom w:val="none" w:sz="0" w:space="0" w:color="auto"/>
                <w:right w:val="none" w:sz="0" w:space="0" w:color="auto"/>
              </w:divBdr>
            </w:div>
            <w:div w:id="2085711971">
              <w:marLeft w:val="0"/>
              <w:marRight w:val="0"/>
              <w:marTop w:val="0"/>
              <w:marBottom w:val="0"/>
              <w:divBdr>
                <w:top w:val="none" w:sz="0" w:space="0" w:color="auto"/>
                <w:left w:val="none" w:sz="0" w:space="0" w:color="auto"/>
                <w:bottom w:val="none" w:sz="0" w:space="0" w:color="auto"/>
                <w:right w:val="none" w:sz="0" w:space="0" w:color="auto"/>
              </w:divBdr>
            </w:div>
          </w:divsChild>
        </w:div>
        <w:div w:id="981539820">
          <w:marLeft w:val="0"/>
          <w:marRight w:val="0"/>
          <w:marTop w:val="0"/>
          <w:marBottom w:val="0"/>
          <w:divBdr>
            <w:top w:val="none" w:sz="0" w:space="0" w:color="auto"/>
            <w:left w:val="none" w:sz="0" w:space="0" w:color="auto"/>
            <w:bottom w:val="none" w:sz="0" w:space="0" w:color="auto"/>
            <w:right w:val="none" w:sz="0" w:space="0" w:color="auto"/>
          </w:divBdr>
          <w:divsChild>
            <w:div w:id="404955867">
              <w:marLeft w:val="0"/>
              <w:marRight w:val="0"/>
              <w:marTop w:val="0"/>
              <w:marBottom w:val="0"/>
              <w:divBdr>
                <w:top w:val="none" w:sz="0" w:space="0" w:color="auto"/>
                <w:left w:val="none" w:sz="0" w:space="0" w:color="auto"/>
                <w:bottom w:val="none" w:sz="0" w:space="0" w:color="auto"/>
                <w:right w:val="none" w:sz="0" w:space="0" w:color="auto"/>
              </w:divBdr>
            </w:div>
          </w:divsChild>
        </w:div>
        <w:div w:id="982856529">
          <w:marLeft w:val="0"/>
          <w:marRight w:val="0"/>
          <w:marTop w:val="0"/>
          <w:marBottom w:val="0"/>
          <w:divBdr>
            <w:top w:val="none" w:sz="0" w:space="0" w:color="auto"/>
            <w:left w:val="none" w:sz="0" w:space="0" w:color="auto"/>
            <w:bottom w:val="none" w:sz="0" w:space="0" w:color="auto"/>
            <w:right w:val="none" w:sz="0" w:space="0" w:color="auto"/>
          </w:divBdr>
          <w:divsChild>
            <w:div w:id="724261028">
              <w:marLeft w:val="0"/>
              <w:marRight w:val="0"/>
              <w:marTop w:val="0"/>
              <w:marBottom w:val="0"/>
              <w:divBdr>
                <w:top w:val="none" w:sz="0" w:space="0" w:color="auto"/>
                <w:left w:val="none" w:sz="0" w:space="0" w:color="auto"/>
                <w:bottom w:val="none" w:sz="0" w:space="0" w:color="auto"/>
                <w:right w:val="none" w:sz="0" w:space="0" w:color="auto"/>
              </w:divBdr>
            </w:div>
          </w:divsChild>
        </w:div>
        <w:div w:id="1094202634">
          <w:marLeft w:val="0"/>
          <w:marRight w:val="0"/>
          <w:marTop w:val="0"/>
          <w:marBottom w:val="0"/>
          <w:divBdr>
            <w:top w:val="none" w:sz="0" w:space="0" w:color="auto"/>
            <w:left w:val="none" w:sz="0" w:space="0" w:color="auto"/>
            <w:bottom w:val="none" w:sz="0" w:space="0" w:color="auto"/>
            <w:right w:val="none" w:sz="0" w:space="0" w:color="auto"/>
          </w:divBdr>
          <w:divsChild>
            <w:div w:id="1298410567">
              <w:marLeft w:val="0"/>
              <w:marRight w:val="0"/>
              <w:marTop w:val="0"/>
              <w:marBottom w:val="0"/>
              <w:divBdr>
                <w:top w:val="none" w:sz="0" w:space="0" w:color="auto"/>
                <w:left w:val="none" w:sz="0" w:space="0" w:color="auto"/>
                <w:bottom w:val="none" w:sz="0" w:space="0" w:color="auto"/>
                <w:right w:val="none" w:sz="0" w:space="0" w:color="auto"/>
              </w:divBdr>
            </w:div>
          </w:divsChild>
        </w:div>
        <w:div w:id="1171144901">
          <w:marLeft w:val="0"/>
          <w:marRight w:val="0"/>
          <w:marTop w:val="0"/>
          <w:marBottom w:val="0"/>
          <w:divBdr>
            <w:top w:val="none" w:sz="0" w:space="0" w:color="auto"/>
            <w:left w:val="none" w:sz="0" w:space="0" w:color="auto"/>
            <w:bottom w:val="none" w:sz="0" w:space="0" w:color="auto"/>
            <w:right w:val="none" w:sz="0" w:space="0" w:color="auto"/>
          </w:divBdr>
          <w:divsChild>
            <w:div w:id="1809471893">
              <w:marLeft w:val="0"/>
              <w:marRight w:val="0"/>
              <w:marTop w:val="0"/>
              <w:marBottom w:val="0"/>
              <w:divBdr>
                <w:top w:val="none" w:sz="0" w:space="0" w:color="auto"/>
                <w:left w:val="none" w:sz="0" w:space="0" w:color="auto"/>
                <w:bottom w:val="none" w:sz="0" w:space="0" w:color="auto"/>
                <w:right w:val="none" w:sz="0" w:space="0" w:color="auto"/>
              </w:divBdr>
            </w:div>
          </w:divsChild>
        </w:div>
        <w:div w:id="1188713814">
          <w:marLeft w:val="0"/>
          <w:marRight w:val="0"/>
          <w:marTop w:val="0"/>
          <w:marBottom w:val="0"/>
          <w:divBdr>
            <w:top w:val="none" w:sz="0" w:space="0" w:color="auto"/>
            <w:left w:val="none" w:sz="0" w:space="0" w:color="auto"/>
            <w:bottom w:val="none" w:sz="0" w:space="0" w:color="auto"/>
            <w:right w:val="none" w:sz="0" w:space="0" w:color="auto"/>
          </w:divBdr>
          <w:divsChild>
            <w:div w:id="1401830850">
              <w:marLeft w:val="0"/>
              <w:marRight w:val="0"/>
              <w:marTop w:val="0"/>
              <w:marBottom w:val="0"/>
              <w:divBdr>
                <w:top w:val="none" w:sz="0" w:space="0" w:color="auto"/>
                <w:left w:val="none" w:sz="0" w:space="0" w:color="auto"/>
                <w:bottom w:val="none" w:sz="0" w:space="0" w:color="auto"/>
                <w:right w:val="none" w:sz="0" w:space="0" w:color="auto"/>
              </w:divBdr>
            </w:div>
          </w:divsChild>
        </w:div>
        <w:div w:id="1313677680">
          <w:marLeft w:val="0"/>
          <w:marRight w:val="0"/>
          <w:marTop w:val="0"/>
          <w:marBottom w:val="0"/>
          <w:divBdr>
            <w:top w:val="none" w:sz="0" w:space="0" w:color="auto"/>
            <w:left w:val="none" w:sz="0" w:space="0" w:color="auto"/>
            <w:bottom w:val="none" w:sz="0" w:space="0" w:color="auto"/>
            <w:right w:val="none" w:sz="0" w:space="0" w:color="auto"/>
          </w:divBdr>
          <w:divsChild>
            <w:div w:id="660355615">
              <w:marLeft w:val="0"/>
              <w:marRight w:val="0"/>
              <w:marTop w:val="0"/>
              <w:marBottom w:val="0"/>
              <w:divBdr>
                <w:top w:val="none" w:sz="0" w:space="0" w:color="auto"/>
                <w:left w:val="none" w:sz="0" w:space="0" w:color="auto"/>
                <w:bottom w:val="none" w:sz="0" w:space="0" w:color="auto"/>
                <w:right w:val="none" w:sz="0" w:space="0" w:color="auto"/>
              </w:divBdr>
            </w:div>
          </w:divsChild>
        </w:div>
        <w:div w:id="1510948395">
          <w:marLeft w:val="0"/>
          <w:marRight w:val="0"/>
          <w:marTop w:val="0"/>
          <w:marBottom w:val="0"/>
          <w:divBdr>
            <w:top w:val="none" w:sz="0" w:space="0" w:color="auto"/>
            <w:left w:val="none" w:sz="0" w:space="0" w:color="auto"/>
            <w:bottom w:val="none" w:sz="0" w:space="0" w:color="auto"/>
            <w:right w:val="none" w:sz="0" w:space="0" w:color="auto"/>
          </w:divBdr>
          <w:divsChild>
            <w:div w:id="1541866582">
              <w:marLeft w:val="0"/>
              <w:marRight w:val="0"/>
              <w:marTop w:val="0"/>
              <w:marBottom w:val="0"/>
              <w:divBdr>
                <w:top w:val="none" w:sz="0" w:space="0" w:color="auto"/>
                <w:left w:val="none" w:sz="0" w:space="0" w:color="auto"/>
                <w:bottom w:val="none" w:sz="0" w:space="0" w:color="auto"/>
                <w:right w:val="none" w:sz="0" w:space="0" w:color="auto"/>
              </w:divBdr>
            </w:div>
            <w:div w:id="1560439758">
              <w:marLeft w:val="0"/>
              <w:marRight w:val="0"/>
              <w:marTop w:val="0"/>
              <w:marBottom w:val="0"/>
              <w:divBdr>
                <w:top w:val="none" w:sz="0" w:space="0" w:color="auto"/>
                <w:left w:val="none" w:sz="0" w:space="0" w:color="auto"/>
                <w:bottom w:val="none" w:sz="0" w:space="0" w:color="auto"/>
                <w:right w:val="none" w:sz="0" w:space="0" w:color="auto"/>
              </w:divBdr>
            </w:div>
          </w:divsChild>
        </w:div>
        <w:div w:id="1515459947">
          <w:marLeft w:val="0"/>
          <w:marRight w:val="0"/>
          <w:marTop w:val="0"/>
          <w:marBottom w:val="0"/>
          <w:divBdr>
            <w:top w:val="none" w:sz="0" w:space="0" w:color="auto"/>
            <w:left w:val="none" w:sz="0" w:space="0" w:color="auto"/>
            <w:bottom w:val="none" w:sz="0" w:space="0" w:color="auto"/>
            <w:right w:val="none" w:sz="0" w:space="0" w:color="auto"/>
          </w:divBdr>
          <w:divsChild>
            <w:div w:id="1401370734">
              <w:marLeft w:val="0"/>
              <w:marRight w:val="0"/>
              <w:marTop w:val="0"/>
              <w:marBottom w:val="0"/>
              <w:divBdr>
                <w:top w:val="none" w:sz="0" w:space="0" w:color="auto"/>
                <w:left w:val="none" w:sz="0" w:space="0" w:color="auto"/>
                <w:bottom w:val="none" w:sz="0" w:space="0" w:color="auto"/>
                <w:right w:val="none" w:sz="0" w:space="0" w:color="auto"/>
              </w:divBdr>
            </w:div>
          </w:divsChild>
        </w:div>
        <w:div w:id="1538858666">
          <w:marLeft w:val="0"/>
          <w:marRight w:val="0"/>
          <w:marTop w:val="0"/>
          <w:marBottom w:val="0"/>
          <w:divBdr>
            <w:top w:val="none" w:sz="0" w:space="0" w:color="auto"/>
            <w:left w:val="none" w:sz="0" w:space="0" w:color="auto"/>
            <w:bottom w:val="none" w:sz="0" w:space="0" w:color="auto"/>
            <w:right w:val="none" w:sz="0" w:space="0" w:color="auto"/>
          </w:divBdr>
          <w:divsChild>
            <w:div w:id="1385257569">
              <w:marLeft w:val="0"/>
              <w:marRight w:val="0"/>
              <w:marTop w:val="0"/>
              <w:marBottom w:val="0"/>
              <w:divBdr>
                <w:top w:val="none" w:sz="0" w:space="0" w:color="auto"/>
                <w:left w:val="none" w:sz="0" w:space="0" w:color="auto"/>
                <w:bottom w:val="none" w:sz="0" w:space="0" w:color="auto"/>
                <w:right w:val="none" w:sz="0" w:space="0" w:color="auto"/>
              </w:divBdr>
            </w:div>
          </w:divsChild>
        </w:div>
        <w:div w:id="1563559991">
          <w:marLeft w:val="0"/>
          <w:marRight w:val="0"/>
          <w:marTop w:val="0"/>
          <w:marBottom w:val="0"/>
          <w:divBdr>
            <w:top w:val="none" w:sz="0" w:space="0" w:color="auto"/>
            <w:left w:val="none" w:sz="0" w:space="0" w:color="auto"/>
            <w:bottom w:val="none" w:sz="0" w:space="0" w:color="auto"/>
            <w:right w:val="none" w:sz="0" w:space="0" w:color="auto"/>
          </w:divBdr>
          <w:divsChild>
            <w:div w:id="1905293580">
              <w:marLeft w:val="0"/>
              <w:marRight w:val="0"/>
              <w:marTop w:val="0"/>
              <w:marBottom w:val="0"/>
              <w:divBdr>
                <w:top w:val="none" w:sz="0" w:space="0" w:color="auto"/>
                <w:left w:val="none" w:sz="0" w:space="0" w:color="auto"/>
                <w:bottom w:val="none" w:sz="0" w:space="0" w:color="auto"/>
                <w:right w:val="none" w:sz="0" w:space="0" w:color="auto"/>
              </w:divBdr>
            </w:div>
          </w:divsChild>
        </w:div>
        <w:div w:id="1691837285">
          <w:marLeft w:val="0"/>
          <w:marRight w:val="0"/>
          <w:marTop w:val="0"/>
          <w:marBottom w:val="0"/>
          <w:divBdr>
            <w:top w:val="none" w:sz="0" w:space="0" w:color="auto"/>
            <w:left w:val="none" w:sz="0" w:space="0" w:color="auto"/>
            <w:bottom w:val="none" w:sz="0" w:space="0" w:color="auto"/>
            <w:right w:val="none" w:sz="0" w:space="0" w:color="auto"/>
          </w:divBdr>
          <w:divsChild>
            <w:div w:id="1653827467">
              <w:marLeft w:val="0"/>
              <w:marRight w:val="0"/>
              <w:marTop w:val="0"/>
              <w:marBottom w:val="0"/>
              <w:divBdr>
                <w:top w:val="none" w:sz="0" w:space="0" w:color="auto"/>
                <w:left w:val="none" w:sz="0" w:space="0" w:color="auto"/>
                <w:bottom w:val="none" w:sz="0" w:space="0" w:color="auto"/>
                <w:right w:val="none" w:sz="0" w:space="0" w:color="auto"/>
              </w:divBdr>
            </w:div>
          </w:divsChild>
        </w:div>
        <w:div w:id="1769613853">
          <w:marLeft w:val="0"/>
          <w:marRight w:val="0"/>
          <w:marTop w:val="0"/>
          <w:marBottom w:val="0"/>
          <w:divBdr>
            <w:top w:val="none" w:sz="0" w:space="0" w:color="auto"/>
            <w:left w:val="none" w:sz="0" w:space="0" w:color="auto"/>
            <w:bottom w:val="none" w:sz="0" w:space="0" w:color="auto"/>
            <w:right w:val="none" w:sz="0" w:space="0" w:color="auto"/>
          </w:divBdr>
          <w:divsChild>
            <w:div w:id="731739260">
              <w:marLeft w:val="0"/>
              <w:marRight w:val="0"/>
              <w:marTop w:val="0"/>
              <w:marBottom w:val="0"/>
              <w:divBdr>
                <w:top w:val="none" w:sz="0" w:space="0" w:color="auto"/>
                <w:left w:val="none" w:sz="0" w:space="0" w:color="auto"/>
                <w:bottom w:val="none" w:sz="0" w:space="0" w:color="auto"/>
                <w:right w:val="none" w:sz="0" w:space="0" w:color="auto"/>
              </w:divBdr>
            </w:div>
          </w:divsChild>
        </w:div>
        <w:div w:id="1872456001">
          <w:marLeft w:val="0"/>
          <w:marRight w:val="0"/>
          <w:marTop w:val="0"/>
          <w:marBottom w:val="0"/>
          <w:divBdr>
            <w:top w:val="none" w:sz="0" w:space="0" w:color="auto"/>
            <w:left w:val="none" w:sz="0" w:space="0" w:color="auto"/>
            <w:bottom w:val="none" w:sz="0" w:space="0" w:color="auto"/>
            <w:right w:val="none" w:sz="0" w:space="0" w:color="auto"/>
          </w:divBdr>
          <w:divsChild>
            <w:div w:id="683440560">
              <w:marLeft w:val="0"/>
              <w:marRight w:val="0"/>
              <w:marTop w:val="0"/>
              <w:marBottom w:val="0"/>
              <w:divBdr>
                <w:top w:val="none" w:sz="0" w:space="0" w:color="auto"/>
                <w:left w:val="none" w:sz="0" w:space="0" w:color="auto"/>
                <w:bottom w:val="none" w:sz="0" w:space="0" w:color="auto"/>
                <w:right w:val="none" w:sz="0" w:space="0" w:color="auto"/>
              </w:divBdr>
            </w:div>
          </w:divsChild>
        </w:div>
        <w:div w:id="1970284504">
          <w:marLeft w:val="0"/>
          <w:marRight w:val="0"/>
          <w:marTop w:val="0"/>
          <w:marBottom w:val="0"/>
          <w:divBdr>
            <w:top w:val="none" w:sz="0" w:space="0" w:color="auto"/>
            <w:left w:val="none" w:sz="0" w:space="0" w:color="auto"/>
            <w:bottom w:val="none" w:sz="0" w:space="0" w:color="auto"/>
            <w:right w:val="none" w:sz="0" w:space="0" w:color="auto"/>
          </w:divBdr>
          <w:divsChild>
            <w:div w:id="1100372488">
              <w:marLeft w:val="0"/>
              <w:marRight w:val="0"/>
              <w:marTop w:val="0"/>
              <w:marBottom w:val="0"/>
              <w:divBdr>
                <w:top w:val="none" w:sz="0" w:space="0" w:color="auto"/>
                <w:left w:val="none" w:sz="0" w:space="0" w:color="auto"/>
                <w:bottom w:val="none" w:sz="0" w:space="0" w:color="auto"/>
                <w:right w:val="none" w:sz="0" w:space="0" w:color="auto"/>
              </w:divBdr>
            </w:div>
            <w:div w:id="1214196547">
              <w:marLeft w:val="0"/>
              <w:marRight w:val="0"/>
              <w:marTop w:val="0"/>
              <w:marBottom w:val="0"/>
              <w:divBdr>
                <w:top w:val="none" w:sz="0" w:space="0" w:color="auto"/>
                <w:left w:val="none" w:sz="0" w:space="0" w:color="auto"/>
                <w:bottom w:val="none" w:sz="0" w:space="0" w:color="auto"/>
                <w:right w:val="none" w:sz="0" w:space="0" w:color="auto"/>
              </w:divBdr>
            </w:div>
          </w:divsChild>
        </w:div>
        <w:div w:id="2047371789">
          <w:marLeft w:val="0"/>
          <w:marRight w:val="0"/>
          <w:marTop w:val="0"/>
          <w:marBottom w:val="0"/>
          <w:divBdr>
            <w:top w:val="none" w:sz="0" w:space="0" w:color="auto"/>
            <w:left w:val="none" w:sz="0" w:space="0" w:color="auto"/>
            <w:bottom w:val="none" w:sz="0" w:space="0" w:color="auto"/>
            <w:right w:val="none" w:sz="0" w:space="0" w:color="auto"/>
          </w:divBdr>
          <w:divsChild>
            <w:div w:id="1046832759">
              <w:marLeft w:val="0"/>
              <w:marRight w:val="0"/>
              <w:marTop w:val="0"/>
              <w:marBottom w:val="0"/>
              <w:divBdr>
                <w:top w:val="none" w:sz="0" w:space="0" w:color="auto"/>
                <w:left w:val="none" w:sz="0" w:space="0" w:color="auto"/>
                <w:bottom w:val="none" w:sz="0" w:space="0" w:color="auto"/>
                <w:right w:val="none" w:sz="0" w:space="0" w:color="auto"/>
              </w:divBdr>
            </w:div>
          </w:divsChild>
        </w:div>
        <w:div w:id="2093433095">
          <w:marLeft w:val="0"/>
          <w:marRight w:val="0"/>
          <w:marTop w:val="0"/>
          <w:marBottom w:val="0"/>
          <w:divBdr>
            <w:top w:val="none" w:sz="0" w:space="0" w:color="auto"/>
            <w:left w:val="none" w:sz="0" w:space="0" w:color="auto"/>
            <w:bottom w:val="none" w:sz="0" w:space="0" w:color="auto"/>
            <w:right w:val="none" w:sz="0" w:space="0" w:color="auto"/>
          </w:divBdr>
          <w:divsChild>
            <w:div w:id="403063759">
              <w:marLeft w:val="0"/>
              <w:marRight w:val="0"/>
              <w:marTop w:val="0"/>
              <w:marBottom w:val="0"/>
              <w:divBdr>
                <w:top w:val="none" w:sz="0" w:space="0" w:color="auto"/>
                <w:left w:val="none" w:sz="0" w:space="0" w:color="auto"/>
                <w:bottom w:val="none" w:sz="0" w:space="0" w:color="auto"/>
                <w:right w:val="none" w:sz="0" w:space="0" w:color="auto"/>
              </w:divBdr>
            </w:div>
          </w:divsChild>
        </w:div>
        <w:div w:id="2099400385">
          <w:marLeft w:val="0"/>
          <w:marRight w:val="0"/>
          <w:marTop w:val="0"/>
          <w:marBottom w:val="0"/>
          <w:divBdr>
            <w:top w:val="none" w:sz="0" w:space="0" w:color="auto"/>
            <w:left w:val="none" w:sz="0" w:space="0" w:color="auto"/>
            <w:bottom w:val="none" w:sz="0" w:space="0" w:color="auto"/>
            <w:right w:val="none" w:sz="0" w:space="0" w:color="auto"/>
          </w:divBdr>
          <w:divsChild>
            <w:div w:id="119133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55492">
      <w:bodyDiv w:val="1"/>
      <w:marLeft w:val="0"/>
      <w:marRight w:val="0"/>
      <w:marTop w:val="0"/>
      <w:marBottom w:val="0"/>
      <w:divBdr>
        <w:top w:val="none" w:sz="0" w:space="0" w:color="auto"/>
        <w:left w:val="none" w:sz="0" w:space="0" w:color="auto"/>
        <w:bottom w:val="none" w:sz="0" w:space="0" w:color="auto"/>
        <w:right w:val="none" w:sz="0" w:space="0" w:color="auto"/>
      </w:divBdr>
      <w:divsChild>
        <w:div w:id="5523060">
          <w:marLeft w:val="0"/>
          <w:marRight w:val="0"/>
          <w:marTop w:val="0"/>
          <w:marBottom w:val="0"/>
          <w:divBdr>
            <w:top w:val="none" w:sz="0" w:space="0" w:color="auto"/>
            <w:left w:val="none" w:sz="0" w:space="0" w:color="auto"/>
            <w:bottom w:val="none" w:sz="0" w:space="0" w:color="auto"/>
            <w:right w:val="none" w:sz="0" w:space="0" w:color="auto"/>
          </w:divBdr>
        </w:div>
        <w:div w:id="9186646">
          <w:marLeft w:val="0"/>
          <w:marRight w:val="0"/>
          <w:marTop w:val="0"/>
          <w:marBottom w:val="0"/>
          <w:divBdr>
            <w:top w:val="none" w:sz="0" w:space="0" w:color="auto"/>
            <w:left w:val="none" w:sz="0" w:space="0" w:color="auto"/>
            <w:bottom w:val="none" w:sz="0" w:space="0" w:color="auto"/>
            <w:right w:val="none" w:sz="0" w:space="0" w:color="auto"/>
          </w:divBdr>
        </w:div>
        <w:div w:id="109401050">
          <w:marLeft w:val="0"/>
          <w:marRight w:val="0"/>
          <w:marTop w:val="0"/>
          <w:marBottom w:val="0"/>
          <w:divBdr>
            <w:top w:val="none" w:sz="0" w:space="0" w:color="auto"/>
            <w:left w:val="none" w:sz="0" w:space="0" w:color="auto"/>
            <w:bottom w:val="none" w:sz="0" w:space="0" w:color="auto"/>
            <w:right w:val="none" w:sz="0" w:space="0" w:color="auto"/>
          </w:divBdr>
        </w:div>
        <w:div w:id="110057904">
          <w:marLeft w:val="0"/>
          <w:marRight w:val="0"/>
          <w:marTop w:val="0"/>
          <w:marBottom w:val="0"/>
          <w:divBdr>
            <w:top w:val="none" w:sz="0" w:space="0" w:color="auto"/>
            <w:left w:val="none" w:sz="0" w:space="0" w:color="auto"/>
            <w:bottom w:val="none" w:sz="0" w:space="0" w:color="auto"/>
            <w:right w:val="none" w:sz="0" w:space="0" w:color="auto"/>
          </w:divBdr>
        </w:div>
        <w:div w:id="131339057">
          <w:marLeft w:val="0"/>
          <w:marRight w:val="0"/>
          <w:marTop w:val="0"/>
          <w:marBottom w:val="0"/>
          <w:divBdr>
            <w:top w:val="none" w:sz="0" w:space="0" w:color="auto"/>
            <w:left w:val="none" w:sz="0" w:space="0" w:color="auto"/>
            <w:bottom w:val="none" w:sz="0" w:space="0" w:color="auto"/>
            <w:right w:val="none" w:sz="0" w:space="0" w:color="auto"/>
          </w:divBdr>
        </w:div>
        <w:div w:id="199055309">
          <w:marLeft w:val="0"/>
          <w:marRight w:val="0"/>
          <w:marTop w:val="0"/>
          <w:marBottom w:val="0"/>
          <w:divBdr>
            <w:top w:val="none" w:sz="0" w:space="0" w:color="auto"/>
            <w:left w:val="none" w:sz="0" w:space="0" w:color="auto"/>
            <w:bottom w:val="none" w:sz="0" w:space="0" w:color="auto"/>
            <w:right w:val="none" w:sz="0" w:space="0" w:color="auto"/>
          </w:divBdr>
        </w:div>
        <w:div w:id="296765464">
          <w:marLeft w:val="0"/>
          <w:marRight w:val="0"/>
          <w:marTop w:val="0"/>
          <w:marBottom w:val="0"/>
          <w:divBdr>
            <w:top w:val="none" w:sz="0" w:space="0" w:color="auto"/>
            <w:left w:val="none" w:sz="0" w:space="0" w:color="auto"/>
            <w:bottom w:val="none" w:sz="0" w:space="0" w:color="auto"/>
            <w:right w:val="none" w:sz="0" w:space="0" w:color="auto"/>
          </w:divBdr>
        </w:div>
        <w:div w:id="338889326">
          <w:marLeft w:val="0"/>
          <w:marRight w:val="0"/>
          <w:marTop w:val="0"/>
          <w:marBottom w:val="0"/>
          <w:divBdr>
            <w:top w:val="none" w:sz="0" w:space="0" w:color="auto"/>
            <w:left w:val="none" w:sz="0" w:space="0" w:color="auto"/>
            <w:bottom w:val="none" w:sz="0" w:space="0" w:color="auto"/>
            <w:right w:val="none" w:sz="0" w:space="0" w:color="auto"/>
          </w:divBdr>
        </w:div>
        <w:div w:id="347175190">
          <w:marLeft w:val="0"/>
          <w:marRight w:val="0"/>
          <w:marTop w:val="0"/>
          <w:marBottom w:val="0"/>
          <w:divBdr>
            <w:top w:val="none" w:sz="0" w:space="0" w:color="auto"/>
            <w:left w:val="none" w:sz="0" w:space="0" w:color="auto"/>
            <w:bottom w:val="none" w:sz="0" w:space="0" w:color="auto"/>
            <w:right w:val="none" w:sz="0" w:space="0" w:color="auto"/>
          </w:divBdr>
        </w:div>
        <w:div w:id="423763699">
          <w:marLeft w:val="0"/>
          <w:marRight w:val="0"/>
          <w:marTop w:val="0"/>
          <w:marBottom w:val="0"/>
          <w:divBdr>
            <w:top w:val="none" w:sz="0" w:space="0" w:color="auto"/>
            <w:left w:val="none" w:sz="0" w:space="0" w:color="auto"/>
            <w:bottom w:val="none" w:sz="0" w:space="0" w:color="auto"/>
            <w:right w:val="none" w:sz="0" w:space="0" w:color="auto"/>
          </w:divBdr>
        </w:div>
        <w:div w:id="428543988">
          <w:marLeft w:val="0"/>
          <w:marRight w:val="0"/>
          <w:marTop w:val="0"/>
          <w:marBottom w:val="0"/>
          <w:divBdr>
            <w:top w:val="none" w:sz="0" w:space="0" w:color="auto"/>
            <w:left w:val="none" w:sz="0" w:space="0" w:color="auto"/>
            <w:bottom w:val="none" w:sz="0" w:space="0" w:color="auto"/>
            <w:right w:val="none" w:sz="0" w:space="0" w:color="auto"/>
          </w:divBdr>
        </w:div>
        <w:div w:id="464540707">
          <w:marLeft w:val="0"/>
          <w:marRight w:val="0"/>
          <w:marTop w:val="0"/>
          <w:marBottom w:val="0"/>
          <w:divBdr>
            <w:top w:val="none" w:sz="0" w:space="0" w:color="auto"/>
            <w:left w:val="none" w:sz="0" w:space="0" w:color="auto"/>
            <w:bottom w:val="none" w:sz="0" w:space="0" w:color="auto"/>
            <w:right w:val="none" w:sz="0" w:space="0" w:color="auto"/>
          </w:divBdr>
        </w:div>
        <w:div w:id="474376727">
          <w:marLeft w:val="0"/>
          <w:marRight w:val="0"/>
          <w:marTop w:val="0"/>
          <w:marBottom w:val="0"/>
          <w:divBdr>
            <w:top w:val="none" w:sz="0" w:space="0" w:color="auto"/>
            <w:left w:val="none" w:sz="0" w:space="0" w:color="auto"/>
            <w:bottom w:val="none" w:sz="0" w:space="0" w:color="auto"/>
            <w:right w:val="none" w:sz="0" w:space="0" w:color="auto"/>
          </w:divBdr>
        </w:div>
        <w:div w:id="656694556">
          <w:marLeft w:val="0"/>
          <w:marRight w:val="0"/>
          <w:marTop w:val="0"/>
          <w:marBottom w:val="0"/>
          <w:divBdr>
            <w:top w:val="none" w:sz="0" w:space="0" w:color="auto"/>
            <w:left w:val="none" w:sz="0" w:space="0" w:color="auto"/>
            <w:bottom w:val="none" w:sz="0" w:space="0" w:color="auto"/>
            <w:right w:val="none" w:sz="0" w:space="0" w:color="auto"/>
          </w:divBdr>
        </w:div>
        <w:div w:id="657929240">
          <w:marLeft w:val="0"/>
          <w:marRight w:val="0"/>
          <w:marTop w:val="0"/>
          <w:marBottom w:val="0"/>
          <w:divBdr>
            <w:top w:val="none" w:sz="0" w:space="0" w:color="auto"/>
            <w:left w:val="none" w:sz="0" w:space="0" w:color="auto"/>
            <w:bottom w:val="none" w:sz="0" w:space="0" w:color="auto"/>
            <w:right w:val="none" w:sz="0" w:space="0" w:color="auto"/>
          </w:divBdr>
        </w:div>
        <w:div w:id="659117817">
          <w:marLeft w:val="0"/>
          <w:marRight w:val="0"/>
          <w:marTop w:val="0"/>
          <w:marBottom w:val="0"/>
          <w:divBdr>
            <w:top w:val="none" w:sz="0" w:space="0" w:color="auto"/>
            <w:left w:val="none" w:sz="0" w:space="0" w:color="auto"/>
            <w:bottom w:val="none" w:sz="0" w:space="0" w:color="auto"/>
            <w:right w:val="none" w:sz="0" w:space="0" w:color="auto"/>
          </w:divBdr>
        </w:div>
        <w:div w:id="664893698">
          <w:marLeft w:val="0"/>
          <w:marRight w:val="0"/>
          <w:marTop w:val="0"/>
          <w:marBottom w:val="0"/>
          <w:divBdr>
            <w:top w:val="none" w:sz="0" w:space="0" w:color="auto"/>
            <w:left w:val="none" w:sz="0" w:space="0" w:color="auto"/>
            <w:bottom w:val="none" w:sz="0" w:space="0" w:color="auto"/>
            <w:right w:val="none" w:sz="0" w:space="0" w:color="auto"/>
          </w:divBdr>
        </w:div>
        <w:div w:id="671760777">
          <w:marLeft w:val="0"/>
          <w:marRight w:val="0"/>
          <w:marTop w:val="0"/>
          <w:marBottom w:val="0"/>
          <w:divBdr>
            <w:top w:val="none" w:sz="0" w:space="0" w:color="auto"/>
            <w:left w:val="none" w:sz="0" w:space="0" w:color="auto"/>
            <w:bottom w:val="none" w:sz="0" w:space="0" w:color="auto"/>
            <w:right w:val="none" w:sz="0" w:space="0" w:color="auto"/>
          </w:divBdr>
        </w:div>
        <w:div w:id="674069287">
          <w:marLeft w:val="0"/>
          <w:marRight w:val="0"/>
          <w:marTop w:val="0"/>
          <w:marBottom w:val="0"/>
          <w:divBdr>
            <w:top w:val="none" w:sz="0" w:space="0" w:color="auto"/>
            <w:left w:val="none" w:sz="0" w:space="0" w:color="auto"/>
            <w:bottom w:val="none" w:sz="0" w:space="0" w:color="auto"/>
            <w:right w:val="none" w:sz="0" w:space="0" w:color="auto"/>
          </w:divBdr>
        </w:div>
        <w:div w:id="702286358">
          <w:marLeft w:val="0"/>
          <w:marRight w:val="0"/>
          <w:marTop w:val="0"/>
          <w:marBottom w:val="0"/>
          <w:divBdr>
            <w:top w:val="none" w:sz="0" w:space="0" w:color="auto"/>
            <w:left w:val="none" w:sz="0" w:space="0" w:color="auto"/>
            <w:bottom w:val="none" w:sz="0" w:space="0" w:color="auto"/>
            <w:right w:val="none" w:sz="0" w:space="0" w:color="auto"/>
          </w:divBdr>
        </w:div>
        <w:div w:id="727610747">
          <w:marLeft w:val="0"/>
          <w:marRight w:val="0"/>
          <w:marTop w:val="0"/>
          <w:marBottom w:val="0"/>
          <w:divBdr>
            <w:top w:val="none" w:sz="0" w:space="0" w:color="auto"/>
            <w:left w:val="none" w:sz="0" w:space="0" w:color="auto"/>
            <w:bottom w:val="none" w:sz="0" w:space="0" w:color="auto"/>
            <w:right w:val="none" w:sz="0" w:space="0" w:color="auto"/>
          </w:divBdr>
        </w:div>
        <w:div w:id="837381447">
          <w:marLeft w:val="0"/>
          <w:marRight w:val="0"/>
          <w:marTop w:val="0"/>
          <w:marBottom w:val="0"/>
          <w:divBdr>
            <w:top w:val="none" w:sz="0" w:space="0" w:color="auto"/>
            <w:left w:val="none" w:sz="0" w:space="0" w:color="auto"/>
            <w:bottom w:val="none" w:sz="0" w:space="0" w:color="auto"/>
            <w:right w:val="none" w:sz="0" w:space="0" w:color="auto"/>
          </w:divBdr>
        </w:div>
        <w:div w:id="881788651">
          <w:marLeft w:val="0"/>
          <w:marRight w:val="0"/>
          <w:marTop w:val="0"/>
          <w:marBottom w:val="0"/>
          <w:divBdr>
            <w:top w:val="none" w:sz="0" w:space="0" w:color="auto"/>
            <w:left w:val="none" w:sz="0" w:space="0" w:color="auto"/>
            <w:bottom w:val="none" w:sz="0" w:space="0" w:color="auto"/>
            <w:right w:val="none" w:sz="0" w:space="0" w:color="auto"/>
          </w:divBdr>
        </w:div>
        <w:div w:id="881864582">
          <w:marLeft w:val="0"/>
          <w:marRight w:val="0"/>
          <w:marTop w:val="0"/>
          <w:marBottom w:val="0"/>
          <w:divBdr>
            <w:top w:val="none" w:sz="0" w:space="0" w:color="auto"/>
            <w:left w:val="none" w:sz="0" w:space="0" w:color="auto"/>
            <w:bottom w:val="none" w:sz="0" w:space="0" w:color="auto"/>
            <w:right w:val="none" w:sz="0" w:space="0" w:color="auto"/>
          </w:divBdr>
        </w:div>
        <w:div w:id="888613165">
          <w:marLeft w:val="0"/>
          <w:marRight w:val="0"/>
          <w:marTop w:val="0"/>
          <w:marBottom w:val="0"/>
          <w:divBdr>
            <w:top w:val="none" w:sz="0" w:space="0" w:color="auto"/>
            <w:left w:val="none" w:sz="0" w:space="0" w:color="auto"/>
            <w:bottom w:val="none" w:sz="0" w:space="0" w:color="auto"/>
            <w:right w:val="none" w:sz="0" w:space="0" w:color="auto"/>
          </w:divBdr>
        </w:div>
        <w:div w:id="926232452">
          <w:marLeft w:val="0"/>
          <w:marRight w:val="0"/>
          <w:marTop w:val="0"/>
          <w:marBottom w:val="0"/>
          <w:divBdr>
            <w:top w:val="none" w:sz="0" w:space="0" w:color="auto"/>
            <w:left w:val="none" w:sz="0" w:space="0" w:color="auto"/>
            <w:bottom w:val="none" w:sz="0" w:space="0" w:color="auto"/>
            <w:right w:val="none" w:sz="0" w:space="0" w:color="auto"/>
          </w:divBdr>
        </w:div>
        <w:div w:id="1014460715">
          <w:marLeft w:val="0"/>
          <w:marRight w:val="0"/>
          <w:marTop w:val="0"/>
          <w:marBottom w:val="0"/>
          <w:divBdr>
            <w:top w:val="none" w:sz="0" w:space="0" w:color="auto"/>
            <w:left w:val="none" w:sz="0" w:space="0" w:color="auto"/>
            <w:bottom w:val="none" w:sz="0" w:space="0" w:color="auto"/>
            <w:right w:val="none" w:sz="0" w:space="0" w:color="auto"/>
          </w:divBdr>
        </w:div>
        <w:div w:id="1084884433">
          <w:marLeft w:val="0"/>
          <w:marRight w:val="0"/>
          <w:marTop w:val="0"/>
          <w:marBottom w:val="0"/>
          <w:divBdr>
            <w:top w:val="none" w:sz="0" w:space="0" w:color="auto"/>
            <w:left w:val="none" w:sz="0" w:space="0" w:color="auto"/>
            <w:bottom w:val="none" w:sz="0" w:space="0" w:color="auto"/>
            <w:right w:val="none" w:sz="0" w:space="0" w:color="auto"/>
          </w:divBdr>
        </w:div>
        <w:div w:id="1169560788">
          <w:marLeft w:val="0"/>
          <w:marRight w:val="0"/>
          <w:marTop w:val="0"/>
          <w:marBottom w:val="0"/>
          <w:divBdr>
            <w:top w:val="none" w:sz="0" w:space="0" w:color="auto"/>
            <w:left w:val="none" w:sz="0" w:space="0" w:color="auto"/>
            <w:bottom w:val="none" w:sz="0" w:space="0" w:color="auto"/>
            <w:right w:val="none" w:sz="0" w:space="0" w:color="auto"/>
          </w:divBdr>
        </w:div>
        <w:div w:id="1241788286">
          <w:marLeft w:val="0"/>
          <w:marRight w:val="0"/>
          <w:marTop w:val="0"/>
          <w:marBottom w:val="0"/>
          <w:divBdr>
            <w:top w:val="none" w:sz="0" w:space="0" w:color="auto"/>
            <w:left w:val="none" w:sz="0" w:space="0" w:color="auto"/>
            <w:bottom w:val="none" w:sz="0" w:space="0" w:color="auto"/>
            <w:right w:val="none" w:sz="0" w:space="0" w:color="auto"/>
          </w:divBdr>
        </w:div>
        <w:div w:id="1318145460">
          <w:marLeft w:val="0"/>
          <w:marRight w:val="0"/>
          <w:marTop w:val="0"/>
          <w:marBottom w:val="0"/>
          <w:divBdr>
            <w:top w:val="none" w:sz="0" w:space="0" w:color="auto"/>
            <w:left w:val="none" w:sz="0" w:space="0" w:color="auto"/>
            <w:bottom w:val="none" w:sz="0" w:space="0" w:color="auto"/>
            <w:right w:val="none" w:sz="0" w:space="0" w:color="auto"/>
          </w:divBdr>
        </w:div>
        <w:div w:id="1357999189">
          <w:marLeft w:val="0"/>
          <w:marRight w:val="0"/>
          <w:marTop w:val="0"/>
          <w:marBottom w:val="0"/>
          <w:divBdr>
            <w:top w:val="none" w:sz="0" w:space="0" w:color="auto"/>
            <w:left w:val="none" w:sz="0" w:space="0" w:color="auto"/>
            <w:bottom w:val="none" w:sz="0" w:space="0" w:color="auto"/>
            <w:right w:val="none" w:sz="0" w:space="0" w:color="auto"/>
          </w:divBdr>
        </w:div>
        <w:div w:id="1397169945">
          <w:marLeft w:val="0"/>
          <w:marRight w:val="0"/>
          <w:marTop w:val="0"/>
          <w:marBottom w:val="0"/>
          <w:divBdr>
            <w:top w:val="none" w:sz="0" w:space="0" w:color="auto"/>
            <w:left w:val="none" w:sz="0" w:space="0" w:color="auto"/>
            <w:bottom w:val="none" w:sz="0" w:space="0" w:color="auto"/>
            <w:right w:val="none" w:sz="0" w:space="0" w:color="auto"/>
          </w:divBdr>
        </w:div>
        <w:div w:id="1452623696">
          <w:marLeft w:val="0"/>
          <w:marRight w:val="0"/>
          <w:marTop w:val="0"/>
          <w:marBottom w:val="0"/>
          <w:divBdr>
            <w:top w:val="none" w:sz="0" w:space="0" w:color="auto"/>
            <w:left w:val="none" w:sz="0" w:space="0" w:color="auto"/>
            <w:bottom w:val="none" w:sz="0" w:space="0" w:color="auto"/>
            <w:right w:val="none" w:sz="0" w:space="0" w:color="auto"/>
          </w:divBdr>
        </w:div>
        <w:div w:id="1456362759">
          <w:marLeft w:val="0"/>
          <w:marRight w:val="0"/>
          <w:marTop w:val="0"/>
          <w:marBottom w:val="0"/>
          <w:divBdr>
            <w:top w:val="none" w:sz="0" w:space="0" w:color="auto"/>
            <w:left w:val="none" w:sz="0" w:space="0" w:color="auto"/>
            <w:bottom w:val="none" w:sz="0" w:space="0" w:color="auto"/>
            <w:right w:val="none" w:sz="0" w:space="0" w:color="auto"/>
          </w:divBdr>
        </w:div>
        <w:div w:id="1478257058">
          <w:marLeft w:val="0"/>
          <w:marRight w:val="0"/>
          <w:marTop w:val="0"/>
          <w:marBottom w:val="0"/>
          <w:divBdr>
            <w:top w:val="none" w:sz="0" w:space="0" w:color="auto"/>
            <w:left w:val="none" w:sz="0" w:space="0" w:color="auto"/>
            <w:bottom w:val="none" w:sz="0" w:space="0" w:color="auto"/>
            <w:right w:val="none" w:sz="0" w:space="0" w:color="auto"/>
          </w:divBdr>
        </w:div>
        <w:div w:id="1508474172">
          <w:marLeft w:val="0"/>
          <w:marRight w:val="0"/>
          <w:marTop w:val="0"/>
          <w:marBottom w:val="0"/>
          <w:divBdr>
            <w:top w:val="none" w:sz="0" w:space="0" w:color="auto"/>
            <w:left w:val="none" w:sz="0" w:space="0" w:color="auto"/>
            <w:bottom w:val="none" w:sz="0" w:space="0" w:color="auto"/>
            <w:right w:val="none" w:sz="0" w:space="0" w:color="auto"/>
          </w:divBdr>
        </w:div>
        <w:div w:id="1535533557">
          <w:marLeft w:val="0"/>
          <w:marRight w:val="0"/>
          <w:marTop w:val="0"/>
          <w:marBottom w:val="0"/>
          <w:divBdr>
            <w:top w:val="none" w:sz="0" w:space="0" w:color="auto"/>
            <w:left w:val="none" w:sz="0" w:space="0" w:color="auto"/>
            <w:bottom w:val="none" w:sz="0" w:space="0" w:color="auto"/>
            <w:right w:val="none" w:sz="0" w:space="0" w:color="auto"/>
          </w:divBdr>
        </w:div>
        <w:div w:id="1588154113">
          <w:marLeft w:val="0"/>
          <w:marRight w:val="0"/>
          <w:marTop w:val="0"/>
          <w:marBottom w:val="0"/>
          <w:divBdr>
            <w:top w:val="none" w:sz="0" w:space="0" w:color="auto"/>
            <w:left w:val="none" w:sz="0" w:space="0" w:color="auto"/>
            <w:bottom w:val="none" w:sz="0" w:space="0" w:color="auto"/>
            <w:right w:val="none" w:sz="0" w:space="0" w:color="auto"/>
          </w:divBdr>
        </w:div>
        <w:div w:id="1596356891">
          <w:marLeft w:val="0"/>
          <w:marRight w:val="0"/>
          <w:marTop w:val="0"/>
          <w:marBottom w:val="0"/>
          <w:divBdr>
            <w:top w:val="none" w:sz="0" w:space="0" w:color="auto"/>
            <w:left w:val="none" w:sz="0" w:space="0" w:color="auto"/>
            <w:bottom w:val="none" w:sz="0" w:space="0" w:color="auto"/>
            <w:right w:val="none" w:sz="0" w:space="0" w:color="auto"/>
          </w:divBdr>
        </w:div>
        <w:div w:id="1610552003">
          <w:marLeft w:val="0"/>
          <w:marRight w:val="0"/>
          <w:marTop w:val="0"/>
          <w:marBottom w:val="0"/>
          <w:divBdr>
            <w:top w:val="none" w:sz="0" w:space="0" w:color="auto"/>
            <w:left w:val="none" w:sz="0" w:space="0" w:color="auto"/>
            <w:bottom w:val="none" w:sz="0" w:space="0" w:color="auto"/>
            <w:right w:val="none" w:sz="0" w:space="0" w:color="auto"/>
          </w:divBdr>
        </w:div>
        <w:div w:id="1640184865">
          <w:marLeft w:val="0"/>
          <w:marRight w:val="0"/>
          <w:marTop w:val="0"/>
          <w:marBottom w:val="0"/>
          <w:divBdr>
            <w:top w:val="none" w:sz="0" w:space="0" w:color="auto"/>
            <w:left w:val="none" w:sz="0" w:space="0" w:color="auto"/>
            <w:bottom w:val="none" w:sz="0" w:space="0" w:color="auto"/>
            <w:right w:val="none" w:sz="0" w:space="0" w:color="auto"/>
          </w:divBdr>
        </w:div>
        <w:div w:id="1666131126">
          <w:marLeft w:val="0"/>
          <w:marRight w:val="0"/>
          <w:marTop w:val="0"/>
          <w:marBottom w:val="0"/>
          <w:divBdr>
            <w:top w:val="none" w:sz="0" w:space="0" w:color="auto"/>
            <w:left w:val="none" w:sz="0" w:space="0" w:color="auto"/>
            <w:bottom w:val="none" w:sz="0" w:space="0" w:color="auto"/>
            <w:right w:val="none" w:sz="0" w:space="0" w:color="auto"/>
          </w:divBdr>
        </w:div>
        <w:div w:id="1668363341">
          <w:marLeft w:val="0"/>
          <w:marRight w:val="0"/>
          <w:marTop w:val="0"/>
          <w:marBottom w:val="0"/>
          <w:divBdr>
            <w:top w:val="none" w:sz="0" w:space="0" w:color="auto"/>
            <w:left w:val="none" w:sz="0" w:space="0" w:color="auto"/>
            <w:bottom w:val="none" w:sz="0" w:space="0" w:color="auto"/>
            <w:right w:val="none" w:sz="0" w:space="0" w:color="auto"/>
          </w:divBdr>
        </w:div>
        <w:div w:id="1670058594">
          <w:marLeft w:val="0"/>
          <w:marRight w:val="0"/>
          <w:marTop w:val="0"/>
          <w:marBottom w:val="0"/>
          <w:divBdr>
            <w:top w:val="none" w:sz="0" w:space="0" w:color="auto"/>
            <w:left w:val="none" w:sz="0" w:space="0" w:color="auto"/>
            <w:bottom w:val="none" w:sz="0" w:space="0" w:color="auto"/>
            <w:right w:val="none" w:sz="0" w:space="0" w:color="auto"/>
          </w:divBdr>
        </w:div>
        <w:div w:id="1693149165">
          <w:marLeft w:val="0"/>
          <w:marRight w:val="0"/>
          <w:marTop w:val="0"/>
          <w:marBottom w:val="0"/>
          <w:divBdr>
            <w:top w:val="none" w:sz="0" w:space="0" w:color="auto"/>
            <w:left w:val="none" w:sz="0" w:space="0" w:color="auto"/>
            <w:bottom w:val="none" w:sz="0" w:space="0" w:color="auto"/>
            <w:right w:val="none" w:sz="0" w:space="0" w:color="auto"/>
          </w:divBdr>
        </w:div>
        <w:div w:id="1714963492">
          <w:marLeft w:val="0"/>
          <w:marRight w:val="0"/>
          <w:marTop w:val="0"/>
          <w:marBottom w:val="0"/>
          <w:divBdr>
            <w:top w:val="none" w:sz="0" w:space="0" w:color="auto"/>
            <w:left w:val="none" w:sz="0" w:space="0" w:color="auto"/>
            <w:bottom w:val="none" w:sz="0" w:space="0" w:color="auto"/>
            <w:right w:val="none" w:sz="0" w:space="0" w:color="auto"/>
          </w:divBdr>
        </w:div>
        <w:div w:id="1761218025">
          <w:marLeft w:val="0"/>
          <w:marRight w:val="0"/>
          <w:marTop w:val="0"/>
          <w:marBottom w:val="0"/>
          <w:divBdr>
            <w:top w:val="none" w:sz="0" w:space="0" w:color="auto"/>
            <w:left w:val="none" w:sz="0" w:space="0" w:color="auto"/>
            <w:bottom w:val="none" w:sz="0" w:space="0" w:color="auto"/>
            <w:right w:val="none" w:sz="0" w:space="0" w:color="auto"/>
          </w:divBdr>
        </w:div>
        <w:div w:id="1767773774">
          <w:marLeft w:val="0"/>
          <w:marRight w:val="0"/>
          <w:marTop w:val="0"/>
          <w:marBottom w:val="0"/>
          <w:divBdr>
            <w:top w:val="none" w:sz="0" w:space="0" w:color="auto"/>
            <w:left w:val="none" w:sz="0" w:space="0" w:color="auto"/>
            <w:bottom w:val="none" w:sz="0" w:space="0" w:color="auto"/>
            <w:right w:val="none" w:sz="0" w:space="0" w:color="auto"/>
          </w:divBdr>
        </w:div>
        <w:div w:id="1801652510">
          <w:marLeft w:val="0"/>
          <w:marRight w:val="0"/>
          <w:marTop w:val="0"/>
          <w:marBottom w:val="0"/>
          <w:divBdr>
            <w:top w:val="none" w:sz="0" w:space="0" w:color="auto"/>
            <w:left w:val="none" w:sz="0" w:space="0" w:color="auto"/>
            <w:bottom w:val="none" w:sz="0" w:space="0" w:color="auto"/>
            <w:right w:val="none" w:sz="0" w:space="0" w:color="auto"/>
          </w:divBdr>
        </w:div>
        <w:div w:id="1981839500">
          <w:marLeft w:val="0"/>
          <w:marRight w:val="0"/>
          <w:marTop w:val="0"/>
          <w:marBottom w:val="0"/>
          <w:divBdr>
            <w:top w:val="none" w:sz="0" w:space="0" w:color="auto"/>
            <w:left w:val="none" w:sz="0" w:space="0" w:color="auto"/>
            <w:bottom w:val="none" w:sz="0" w:space="0" w:color="auto"/>
            <w:right w:val="none" w:sz="0" w:space="0" w:color="auto"/>
          </w:divBdr>
        </w:div>
        <w:div w:id="2014840245">
          <w:marLeft w:val="0"/>
          <w:marRight w:val="0"/>
          <w:marTop w:val="0"/>
          <w:marBottom w:val="0"/>
          <w:divBdr>
            <w:top w:val="none" w:sz="0" w:space="0" w:color="auto"/>
            <w:left w:val="none" w:sz="0" w:space="0" w:color="auto"/>
            <w:bottom w:val="none" w:sz="0" w:space="0" w:color="auto"/>
            <w:right w:val="none" w:sz="0" w:space="0" w:color="auto"/>
          </w:divBdr>
        </w:div>
        <w:div w:id="2087993714">
          <w:marLeft w:val="0"/>
          <w:marRight w:val="0"/>
          <w:marTop w:val="0"/>
          <w:marBottom w:val="0"/>
          <w:divBdr>
            <w:top w:val="none" w:sz="0" w:space="0" w:color="auto"/>
            <w:left w:val="none" w:sz="0" w:space="0" w:color="auto"/>
            <w:bottom w:val="none" w:sz="0" w:space="0" w:color="auto"/>
            <w:right w:val="none" w:sz="0" w:space="0" w:color="auto"/>
          </w:divBdr>
        </w:div>
        <w:div w:id="2093964073">
          <w:marLeft w:val="0"/>
          <w:marRight w:val="0"/>
          <w:marTop w:val="0"/>
          <w:marBottom w:val="0"/>
          <w:divBdr>
            <w:top w:val="none" w:sz="0" w:space="0" w:color="auto"/>
            <w:left w:val="none" w:sz="0" w:space="0" w:color="auto"/>
            <w:bottom w:val="none" w:sz="0" w:space="0" w:color="auto"/>
            <w:right w:val="none" w:sz="0" w:space="0" w:color="auto"/>
          </w:divBdr>
        </w:div>
      </w:divsChild>
    </w:div>
    <w:div w:id="722631311">
      <w:bodyDiv w:val="1"/>
      <w:marLeft w:val="0"/>
      <w:marRight w:val="0"/>
      <w:marTop w:val="0"/>
      <w:marBottom w:val="0"/>
      <w:divBdr>
        <w:top w:val="none" w:sz="0" w:space="0" w:color="auto"/>
        <w:left w:val="none" w:sz="0" w:space="0" w:color="auto"/>
        <w:bottom w:val="none" w:sz="0" w:space="0" w:color="auto"/>
        <w:right w:val="none" w:sz="0" w:space="0" w:color="auto"/>
      </w:divBdr>
    </w:div>
    <w:div w:id="771436352">
      <w:bodyDiv w:val="1"/>
      <w:marLeft w:val="0"/>
      <w:marRight w:val="0"/>
      <w:marTop w:val="0"/>
      <w:marBottom w:val="0"/>
      <w:divBdr>
        <w:top w:val="none" w:sz="0" w:space="0" w:color="auto"/>
        <w:left w:val="none" w:sz="0" w:space="0" w:color="auto"/>
        <w:bottom w:val="none" w:sz="0" w:space="0" w:color="auto"/>
        <w:right w:val="none" w:sz="0" w:space="0" w:color="auto"/>
      </w:divBdr>
      <w:divsChild>
        <w:div w:id="139348775">
          <w:marLeft w:val="0"/>
          <w:marRight w:val="0"/>
          <w:marTop w:val="0"/>
          <w:marBottom w:val="0"/>
          <w:divBdr>
            <w:top w:val="none" w:sz="0" w:space="0" w:color="auto"/>
            <w:left w:val="none" w:sz="0" w:space="0" w:color="auto"/>
            <w:bottom w:val="none" w:sz="0" w:space="0" w:color="auto"/>
            <w:right w:val="none" w:sz="0" w:space="0" w:color="auto"/>
          </w:divBdr>
        </w:div>
        <w:div w:id="611715605">
          <w:marLeft w:val="0"/>
          <w:marRight w:val="0"/>
          <w:marTop w:val="0"/>
          <w:marBottom w:val="0"/>
          <w:divBdr>
            <w:top w:val="none" w:sz="0" w:space="0" w:color="auto"/>
            <w:left w:val="none" w:sz="0" w:space="0" w:color="auto"/>
            <w:bottom w:val="none" w:sz="0" w:space="0" w:color="auto"/>
            <w:right w:val="none" w:sz="0" w:space="0" w:color="auto"/>
          </w:divBdr>
        </w:div>
        <w:div w:id="927077272">
          <w:marLeft w:val="0"/>
          <w:marRight w:val="0"/>
          <w:marTop w:val="0"/>
          <w:marBottom w:val="0"/>
          <w:divBdr>
            <w:top w:val="none" w:sz="0" w:space="0" w:color="auto"/>
            <w:left w:val="none" w:sz="0" w:space="0" w:color="auto"/>
            <w:bottom w:val="none" w:sz="0" w:space="0" w:color="auto"/>
            <w:right w:val="none" w:sz="0" w:space="0" w:color="auto"/>
          </w:divBdr>
        </w:div>
        <w:div w:id="1386174898">
          <w:marLeft w:val="0"/>
          <w:marRight w:val="0"/>
          <w:marTop w:val="0"/>
          <w:marBottom w:val="0"/>
          <w:divBdr>
            <w:top w:val="none" w:sz="0" w:space="0" w:color="auto"/>
            <w:left w:val="none" w:sz="0" w:space="0" w:color="auto"/>
            <w:bottom w:val="none" w:sz="0" w:space="0" w:color="auto"/>
            <w:right w:val="none" w:sz="0" w:space="0" w:color="auto"/>
          </w:divBdr>
        </w:div>
      </w:divsChild>
    </w:div>
    <w:div w:id="798496969">
      <w:bodyDiv w:val="1"/>
      <w:marLeft w:val="0"/>
      <w:marRight w:val="0"/>
      <w:marTop w:val="0"/>
      <w:marBottom w:val="0"/>
      <w:divBdr>
        <w:top w:val="none" w:sz="0" w:space="0" w:color="auto"/>
        <w:left w:val="none" w:sz="0" w:space="0" w:color="auto"/>
        <w:bottom w:val="none" w:sz="0" w:space="0" w:color="auto"/>
        <w:right w:val="none" w:sz="0" w:space="0" w:color="auto"/>
      </w:divBdr>
    </w:div>
    <w:div w:id="812675900">
      <w:bodyDiv w:val="1"/>
      <w:marLeft w:val="0"/>
      <w:marRight w:val="0"/>
      <w:marTop w:val="0"/>
      <w:marBottom w:val="0"/>
      <w:divBdr>
        <w:top w:val="none" w:sz="0" w:space="0" w:color="auto"/>
        <w:left w:val="none" w:sz="0" w:space="0" w:color="auto"/>
        <w:bottom w:val="none" w:sz="0" w:space="0" w:color="auto"/>
        <w:right w:val="none" w:sz="0" w:space="0" w:color="auto"/>
      </w:divBdr>
    </w:div>
    <w:div w:id="855584788">
      <w:bodyDiv w:val="1"/>
      <w:marLeft w:val="0"/>
      <w:marRight w:val="0"/>
      <w:marTop w:val="0"/>
      <w:marBottom w:val="0"/>
      <w:divBdr>
        <w:top w:val="none" w:sz="0" w:space="0" w:color="auto"/>
        <w:left w:val="none" w:sz="0" w:space="0" w:color="auto"/>
        <w:bottom w:val="none" w:sz="0" w:space="0" w:color="auto"/>
        <w:right w:val="none" w:sz="0" w:space="0" w:color="auto"/>
      </w:divBdr>
      <w:divsChild>
        <w:div w:id="101455772">
          <w:marLeft w:val="994"/>
          <w:marRight w:val="0"/>
          <w:marTop w:val="100"/>
          <w:marBottom w:val="0"/>
          <w:divBdr>
            <w:top w:val="none" w:sz="0" w:space="0" w:color="auto"/>
            <w:left w:val="none" w:sz="0" w:space="0" w:color="auto"/>
            <w:bottom w:val="none" w:sz="0" w:space="0" w:color="auto"/>
            <w:right w:val="none" w:sz="0" w:space="0" w:color="auto"/>
          </w:divBdr>
        </w:div>
        <w:div w:id="150214515">
          <w:marLeft w:val="418"/>
          <w:marRight w:val="0"/>
          <w:marTop w:val="200"/>
          <w:marBottom w:val="0"/>
          <w:divBdr>
            <w:top w:val="none" w:sz="0" w:space="0" w:color="auto"/>
            <w:left w:val="none" w:sz="0" w:space="0" w:color="auto"/>
            <w:bottom w:val="none" w:sz="0" w:space="0" w:color="auto"/>
            <w:right w:val="none" w:sz="0" w:space="0" w:color="auto"/>
          </w:divBdr>
        </w:div>
        <w:div w:id="1131094918">
          <w:marLeft w:val="994"/>
          <w:marRight w:val="0"/>
          <w:marTop w:val="100"/>
          <w:marBottom w:val="0"/>
          <w:divBdr>
            <w:top w:val="none" w:sz="0" w:space="0" w:color="auto"/>
            <w:left w:val="none" w:sz="0" w:space="0" w:color="auto"/>
            <w:bottom w:val="none" w:sz="0" w:space="0" w:color="auto"/>
            <w:right w:val="none" w:sz="0" w:space="0" w:color="auto"/>
          </w:divBdr>
        </w:div>
        <w:div w:id="1306426919">
          <w:marLeft w:val="418"/>
          <w:marRight w:val="0"/>
          <w:marTop w:val="200"/>
          <w:marBottom w:val="0"/>
          <w:divBdr>
            <w:top w:val="none" w:sz="0" w:space="0" w:color="auto"/>
            <w:left w:val="none" w:sz="0" w:space="0" w:color="auto"/>
            <w:bottom w:val="none" w:sz="0" w:space="0" w:color="auto"/>
            <w:right w:val="none" w:sz="0" w:space="0" w:color="auto"/>
          </w:divBdr>
        </w:div>
        <w:div w:id="1357997458">
          <w:marLeft w:val="418"/>
          <w:marRight w:val="0"/>
          <w:marTop w:val="200"/>
          <w:marBottom w:val="0"/>
          <w:divBdr>
            <w:top w:val="none" w:sz="0" w:space="0" w:color="auto"/>
            <w:left w:val="none" w:sz="0" w:space="0" w:color="auto"/>
            <w:bottom w:val="none" w:sz="0" w:space="0" w:color="auto"/>
            <w:right w:val="none" w:sz="0" w:space="0" w:color="auto"/>
          </w:divBdr>
        </w:div>
        <w:div w:id="1473255032">
          <w:marLeft w:val="418"/>
          <w:marRight w:val="0"/>
          <w:marTop w:val="200"/>
          <w:marBottom w:val="0"/>
          <w:divBdr>
            <w:top w:val="none" w:sz="0" w:space="0" w:color="auto"/>
            <w:left w:val="none" w:sz="0" w:space="0" w:color="auto"/>
            <w:bottom w:val="none" w:sz="0" w:space="0" w:color="auto"/>
            <w:right w:val="none" w:sz="0" w:space="0" w:color="auto"/>
          </w:divBdr>
        </w:div>
      </w:divsChild>
    </w:div>
    <w:div w:id="855777585">
      <w:bodyDiv w:val="1"/>
      <w:marLeft w:val="0"/>
      <w:marRight w:val="0"/>
      <w:marTop w:val="0"/>
      <w:marBottom w:val="0"/>
      <w:divBdr>
        <w:top w:val="none" w:sz="0" w:space="0" w:color="auto"/>
        <w:left w:val="none" w:sz="0" w:space="0" w:color="auto"/>
        <w:bottom w:val="none" w:sz="0" w:space="0" w:color="auto"/>
        <w:right w:val="none" w:sz="0" w:space="0" w:color="auto"/>
      </w:divBdr>
    </w:div>
    <w:div w:id="898399747">
      <w:bodyDiv w:val="1"/>
      <w:marLeft w:val="0"/>
      <w:marRight w:val="0"/>
      <w:marTop w:val="0"/>
      <w:marBottom w:val="0"/>
      <w:divBdr>
        <w:top w:val="none" w:sz="0" w:space="0" w:color="auto"/>
        <w:left w:val="none" w:sz="0" w:space="0" w:color="auto"/>
        <w:bottom w:val="none" w:sz="0" w:space="0" w:color="auto"/>
        <w:right w:val="none" w:sz="0" w:space="0" w:color="auto"/>
      </w:divBdr>
    </w:div>
    <w:div w:id="901714354">
      <w:bodyDiv w:val="1"/>
      <w:marLeft w:val="0"/>
      <w:marRight w:val="0"/>
      <w:marTop w:val="0"/>
      <w:marBottom w:val="0"/>
      <w:divBdr>
        <w:top w:val="none" w:sz="0" w:space="0" w:color="auto"/>
        <w:left w:val="none" w:sz="0" w:space="0" w:color="auto"/>
        <w:bottom w:val="none" w:sz="0" w:space="0" w:color="auto"/>
        <w:right w:val="none" w:sz="0" w:space="0" w:color="auto"/>
      </w:divBdr>
    </w:div>
    <w:div w:id="949580683">
      <w:bodyDiv w:val="1"/>
      <w:marLeft w:val="0"/>
      <w:marRight w:val="0"/>
      <w:marTop w:val="0"/>
      <w:marBottom w:val="0"/>
      <w:divBdr>
        <w:top w:val="none" w:sz="0" w:space="0" w:color="auto"/>
        <w:left w:val="none" w:sz="0" w:space="0" w:color="auto"/>
        <w:bottom w:val="none" w:sz="0" w:space="0" w:color="auto"/>
        <w:right w:val="none" w:sz="0" w:space="0" w:color="auto"/>
      </w:divBdr>
    </w:div>
    <w:div w:id="964384418">
      <w:bodyDiv w:val="1"/>
      <w:marLeft w:val="0"/>
      <w:marRight w:val="0"/>
      <w:marTop w:val="0"/>
      <w:marBottom w:val="0"/>
      <w:divBdr>
        <w:top w:val="none" w:sz="0" w:space="0" w:color="auto"/>
        <w:left w:val="none" w:sz="0" w:space="0" w:color="auto"/>
        <w:bottom w:val="none" w:sz="0" w:space="0" w:color="auto"/>
        <w:right w:val="none" w:sz="0" w:space="0" w:color="auto"/>
      </w:divBdr>
    </w:div>
    <w:div w:id="970524957">
      <w:bodyDiv w:val="1"/>
      <w:marLeft w:val="0"/>
      <w:marRight w:val="0"/>
      <w:marTop w:val="0"/>
      <w:marBottom w:val="0"/>
      <w:divBdr>
        <w:top w:val="none" w:sz="0" w:space="0" w:color="auto"/>
        <w:left w:val="none" w:sz="0" w:space="0" w:color="auto"/>
        <w:bottom w:val="none" w:sz="0" w:space="0" w:color="auto"/>
        <w:right w:val="none" w:sz="0" w:space="0" w:color="auto"/>
      </w:divBdr>
    </w:div>
    <w:div w:id="982662067">
      <w:bodyDiv w:val="1"/>
      <w:marLeft w:val="0"/>
      <w:marRight w:val="0"/>
      <w:marTop w:val="0"/>
      <w:marBottom w:val="0"/>
      <w:divBdr>
        <w:top w:val="none" w:sz="0" w:space="0" w:color="auto"/>
        <w:left w:val="none" w:sz="0" w:space="0" w:color="auto"/>
        <w:bottom w:val="none" w:sz="0" w:space="0" w:color="auto"/>
        <w:right w:val="none" w:sz="0" w:space="0" w:color="auto"/>
      </w:divBdr>
      <w:divsChild>
        <w:div w:id="792944067">
          <w:marLeft w:val="446"/>
          <w:marRight w:val="0"/>
          <w:marTop w:val="0"/>
          <w:marBottom w:val="0"/>
          <w:divBdr>
            <w:top w:val="none" w:sz="0" w:space="0" w:color="auto"/>
            <w:left w:val="none" w:sz="0" w:space="0" w:color="auto"/>
            <w:bottom w:val="none" w:sz="0" w:space="0" w:color="auto"/>
            <w:right w:val="none" w:sz="0" w:space="0" w:color="auto"/>
          </w:divBdr>
        </w:div>
        <w:div w:id="1161850516">
          <w:marLeft w:val="446"/>
          <w:marRight w:val="0"/>
          <w:marTop w:val="0"/>
          <w:marBottom w:val="0"/>
          <w:divBdr>
            <w:top w:val="none" w:sz="0" w:space="0" w:color="auto"/>
            <w:left w:val="none" w:sz="0" w:space="0" w:color="auto"/>
            <w:bottom w:val="none" w:sz="0" w:space="0" w:color="auto"/>
            <w:right w:val="none" w:sz="0" w:space="0" w:color="auto"/>
          </w:divBdr>
        </w:div>
        <w:div w:id="1186289068">
          <w:marLeft w:val="446"/>
          <w:marRight w:val="0"/>
          <w:marTop w:val="0"/>
          <w:marBottom w:val="0"/>
          <w:divBdr>
            <w:top w:val="none" w:sz="0" w:space="0" w:color="auto"/>
            <w:left w:val="none" w:sz="0" w:space="0" w:color="auto"/>
            <w:bottom w:val="none" w:sz="0" w:space="0" w:color="auto"/>
            <w:right w:val="none" w:sz="0" w:space="0" w:color="auto"/>
          </w:divBdr>
        </w:div>
      </w:divsChild>
    </w:div>
    <w:div w:id="1025713670">
      <w:bodyDiv w:val="1"/>
      <w:marLeft w:val="0"/>
      <w:marRight w:val="0"/>
      <w:marTop w:val="0"/>
      <w:marBottom w:val="0"/>
      <w:divBdr>
        <w:top w:val="none" w:sz="0" w:space="0" w:color="auto"/>
        <w:left w:val="none" w:sz="0" w:space="0" w:color="auto"/>
        <w:bottom w:val="none" w:sz="0" w:space="0" w:color="auto"/>
        <w:right w:val="none" w:sz="0" w:space="0" w:color="auto"/>
      </w:divBdr>
      <w:divsChild>
        <w:div w:id="43255023">
          <w:marLeft w:val="0"/>
          <w:marRight w:val="0"/>
          <w:marTop w:val="0"/>
          <w:marBottom w:val="0"/>
          <w:divBdr>
            <w:top w:val="none" w:sz="0" w:space="0" w:color="auto"/>
            <w:left w:val="none" w:sz="0" w:space="0" w:color="auto"/>
            <w:bottom w:val="none" w:sz="0" w:space="0" w:color="auto"/>
            <w:right w:val="none" w:sz="0" w:space="0" w:color="auto"/>
          </w:divBdr>
        </w:div>
        <w:div w:id="237440393">
          <w:marLeft w:val="0"/>
          <w:marRight w:val="0"/>
          <w:marTop w:val="0"/>
          <w:marBottom w:val="0"/>
          <w:divBdr>
            <w:top w:val="none" w:sz="0" w:space="0" w:color="auto"/>
            <w:left w:val="none" w:sz="0" w:space="0" w:color="auto"/>
            <w:bottom w:val="none" w:sz="0" w:space="0" w:color="auto"/>
            <w:right w:val="none" w:sz="0" w:space="0" w:color="auto"/>
          </w:divBdr>
        </w:div>
        <w:div w:id="465858265">
          <w:marLeft w:val="0"/>
          <w:marRight w:val="0"/>
          <w:marTop w:val="0"/>
          <w:marBottom w:val="0"/>
          <w:divBdr>
            <w:top w:val="none" w:sz="0" w:space="0" w:color="auto"/>
            <w:left w:val="none" w:sz="0" w:space="0" w:color="auto"/>
            <w:bottom w:val="none" w:sz="0" w:space="0" w:color="auto"/>
            <w:right w:val="none" w:sz="0" w:space="0" w:color="auto"/>
          </w:divBdr>
        </w:div>
        <w:div w:id="529225144">
          <w:marLeft w:val="0"/>
          <w:marRight w:val="0"/>
          <w:marTop w:val="0"/>
          <w:marBottom w:val="0"/>
          <w:divBdr>
            <w:top w:val="none" w:sz="0" w:space="0" w:color="auto"/>
            <w:left w:val="none" w:sz="0" w:space="0" w:color="auto"/>
            <w:bottom w:val="none" w:sz="0" w:space="0" w:color="auto"/>
            <w:right w:val="none" w:sz="0" w:space="0" w:color="auto"/>
          </w:divBdr>
        </w:div>
        <w:div w:id="606230199">
          <w:marLeft w:val="0"/>
          <w:marRight w:val="0"/>
          <w:marTop w:val="0"/>
          <w:marBottom w:val="0"/>
          <w:divBdr>
            <w:top w:val="none" w:sz="0" w:space="0" w:color="auto"/>
            <w:left w:val="none" w:sz="0" w:space="0" w:color="auto"/>
            <w:bottom w:val="none" w:sz="0" w:space="0" w:color="auto"/>
            <w:right w:val="none" w:sz="0" w:space="0" w:color="auto"/>
          </w:divBdr>
        </w:div>
        <w:div w:id="614410254">
          <w:marLeft w:val="0"/>
          <w:marRight w:val="0"/>
          <w:marTop w:val="0"/>
          <w:marBottom w:val="0"/>
          <w:divBdr>
            <w:top w:val="none" w:sz="0" w:space="0" w:color="auto"/>
            <w:left w:val="none" w:sz="0" w:space="0" w:color="auto"/>
            <w:bottom w:val="none" w:sz="0" w:space="0" w:color="auto"/>
            <w:right w:val="none" w:sz="0" w:space="0" w:color="auto"/>
          </w:divBdr>
        </w:div>
        <w:div w:id="879586416">
          <w:marLeft w:val="0"/>
          <w:marRight w:val="0"/>
          <w:marTop w:val="0"/>
          <w:marBottom w:val="0"/>
          <w:divBdr>
            <w:top w:val="none" w:sz="0" w:space="0" w:color="auto"/>
            <w:left w:val="none" w:sz="0" w:space="0" w:color="auto"/>
            <w:bottom w:val="none" w:sz="0" w:space="0" w:color="auto"/>
            <w:right w:val="none" w:sz="0" w:space="0" w:color="auto"/>
          </w:divBdr>
        </w:div>
        <w:div w:id="1071007765">
          <w:marLeft w:val="0"/>
          <w:marRight w:val="0"/>
          <w:marTop w:val="0"/>
          <w:marBottom w:val="0"/>
          <w:divBdr>
            <w:top w:val="none" w:sz="0" w:space="0" w:color="auto"/>
            <w:left w:val="none" w:sz="0" w:space="0" w:color="auto"/>
            <w:bottom w:val="none" w:sz="0" w:space="0" w:color="auto"/>
            <w:right w:val="none" w:sz="0" w:space="0" w:color="auto"/>
          </w:divBdr>
        </w:div>
        <w:div w:id="1546328611">
          <w:marLeft w:val="0"/>
          <w:marRight w:val="0"/>
          <w:marTop w:val="0"/>
          <w:marBottom w:val="0"/>
          <w:divBdr>
            <w:top w:val="none" w:sz="0" w:space="0" w:color="auto"/>
            <w:left w:val="none" w:sz="0" w:space="0" w:color="auto"/>
            <w:bottom w:val="none" w:sz="0" w:space="0" w:color="auto"/>
            <w:right w:val="none" w:sz="0" w:space="0" w:color="auto"/>
          </w:divBdr>
        </w:div>
        <w:div w:id="1567371542">
          <w:marLeft w:val="0"/>
          <w:marRight w:val="0"/>
          <w:marTop w:val="0"/>
          <w:marBottom w:val="0"/>
          <w:divBdr>
            <w:top w:val="none" w:sz="0" w:space="0" w:color="auto"/>
            <w:left w:val="none" w:sz="0" w:space="0" w:color="auto"/>
            <w:bottom w:val="none" w:sz="0" w:space="0" w:color="auto"/>
            <w:right w:val="none" w:sz="0" w:space="0" w:color="auto"/>
          </w:divBdr>
        </w:div>
        <w:div w:id="1580023962">
          <w:marLeft w:val="0"/>
          <w:marRight w:val="0"/>
          <w:marTop w:val="0"/>
          <w:marBottom w:val="0"/>
          <w:divBdr>
            <w:top w:val="none" w:sz="0" w:space="0" w:color="auto"/>
            <w:left w:val="none" w:sz="0" w:space="0" w:color="auto"/>
            <w:bottom w:val="none" w:sz="0" w:space="0" w:color="auto"/>
            <w:right w:val="none" w:sz="0" w:space="0" w:color="auto"/>
          </w:divBdr>
        </w:div>
      </w:divsChild>
    </w:div>
    <w:div w:id="1026058102">
      <w:bodyDiv w:val="1"/>
      <w:marLeft w:val="0"/>
      <w:marRight w:val="0"/>
      <w:marTop w:val="0"/>
      <w:marBottom w:val="0"/>
      <w:divBdr>
        <w:top w:val="none" w:sz="0" w:space="0" w:color="auto"/>
        <w:left w:val="none" w:sz="0" w:space="0" w:color="auto"/>
        <w:bottom w:val="none" w:sz="0" w:space="0" w:color="auto"/>
        <w:right w:val="none" w:sz="0" w:space="0" w:color="auto"/>
      </w:divBdr>
    </w:div>
    <w:div w:id="1039670227">
      <w:bodyDiv w:val="1"/>
      <w:marLeft w:val="0"/>
      <w:marRight w:val="0"/>
      <w:marTop w:val="0"/>
      <w:marBottom w:val="0"/>
      <w:divBdr>
        <w:top w:val="none" w:sz="0" w:space="0" w:color="auto"/>
        <w:left w:val="none" w:sz="0" w:space="0" w:color="auto"/>
        <w:bottom w:val="none" w:sz="0" w:space="0" w:color="auto"/>
        <w:right w:val="none" w:sz="0" w:space="0" w:color="auto"/>
      </w:divBdr>
      <w:divsChild>
        <w:div w:id="777136385">
          <w:marLeft w:val="0"/>
          <w:marRight w:val="0"/>
          <w:marTop w:val="100"/>
          <w:marBottom w:val="0"/>
          <w:divBdr>
            <w:top w:val="none" w:sz="0" w:space="0" w:color="auto"/>
            <w:left w:val="none" w:sz="0" w:space="0" w:color="auto"/>
            <w:bottom w:val="none" w:sz="0" w:space="0" w:color="auto"/>
            <w:right w:val="none" w:sz="0" w:space="0" w:color="auto"/>
          </w:divBdr>
          <w:divsChild>
            <w:div w:id="2106220352">
              <w:marLeft w:val="0"/>
              <w:marRight w:val="0"/>
              <w:marTop w:val="60"/>
              <w:marBottom w:val="0"/>
              <w:divBdr>
                <w:top w:val="none" w:sz="0" w:space="0" w:color="auto"/>
                <w:left w:val="none" w:sz="0" w:space="0" w:color="auto"/>
                <w:bottom w:val="none" w:sz="0" w:space="0" w:color="auto"/>
                <w:right w:val="none" w:sz="0" w:space="0" w:color="auto"/>
              </w:divBdr>
            </w:div>
          </w:divsChild>
        </w:div>
        <w:div w:id="2091003835">
          <w:marLeft w:val="0"/>
          <w:marRight w:val="0"/>
          <w:marTop w:val="0"/>
          <w:marBottom w:val="0"/>
          <w:divBdr>
            <w:top w:val="none" w:sz="0" w:space="0" w:color="auto"/>
            <w:left w:val="none" w:sz="0" w:space="0" w:color="auto"/>
            <w:bottom w:val="none" w:sz="0" w:space="0" w:color="auto"/>
            <w:right w:val="none" w:sz="0" w:space="0" w:color="auto"/>
          </w:divBdr>
          <w:divsChild>
            <w:div w:id="385106101">
              <w:marLeft w:val="0"/>
              <w:marRight w:val="0"/>
              <w:marTop w:val="0"/>
              <w:marBottom w:val="0"/>
              <w:divBdr>
                <w:top w:val="none" w:sz="0" w:space="0" w:color="auto"/>
                <w:left w:val="none" w:sz="0" w:space="0" w:color="auto"/>
                <w:bottom w:val="none" w:sz="0" w:space="0" w:color="auto"/>
                <w:right w:val="none" w:sz="0" w:space="0" w:color="auto"/>
              </w:divBdr>
              <w:divsChild>
                <w:div w:id="69549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09432">
      <w:bodyDiv w:val="1"/>
      <w:marLeft w:val="0"/>
      <w:marRight w:val="0"/>
      <w:marTop w:val="0"/>
      <w:marBottom w:val="0"/>
      <w:divBdr>
        <w:top w:val="none" w:sz="0" w:space="0" w:color="auto"/>
        <w:left w:val="none" w:sz="0" w:space="0" w:color="auto"/>
        <w:bottom w:val="none" w:sz="0" w:space="0" w:color="auto"/>
        <w:right w:val="none" w:sz="0" w:space="0" w:color="auto"/>
      </w:divBdr>
    </w:div>
    <w:div w:id="1097605247">
      <w:bodyDiv w:val="1"/>
      <w:marLeft w:val="0"/>
      <w:marRight w:val="0"/>
      <w:marTop w:val="0"/>
      <w:marBottom w:val="0"/>
      <w:divBdr>
        <w:top w:val="none" w:sz="0" w:space="0" w:color="auto"/>
        <w:left w:val="none" w:sz="0" w:space="0" w:color="auto"/>
        <w:bottom w:val="none" w:sz="0" w:space="0" w:color="auto"/>
        <w:right w:val="none" w:sz="0" w:space="0" w:color="auto"/>
      </w:divBdr>
      <w:divsChild>
        <w:div w:id="26489732">
          <w:marLeft w:val="0"/>
          <w:marRight w:val="0"/>
          <w:marTop w:val="0"/>
          <w:marBottom w:val="0"/>
          <w:divBdr>
            <w:top w:val="none" w:sz="0" w:space="0" w:color="auto"/>
            <w:left w:val="none" w:sz="0" w:space="0" w:color="auto"/>
            <w:bottom w:val="none" w:sz="0" w:space="0" w:color="auto"/>
            <w:right w:val="none" w:sz="0" w:space="0" w:color="auto"/>
          </w:divBdr>
          <w:divsChild>
            <w:div w:id="322588704">
              <w:marLeft w:val="0"/>
              <w:marRight w:val="0"/>
              <w:marTop w:val="0"/>
              <w:marBottom w:val="0"/>
              <w:divBdr>
                <w:top w:val="none" w:sz="0" w:space="0" w:color="auto"/>
                <w:left w:val="none" w:sz="0" w:space="0" w:color="auto"/>
                <w:bottom w:val="none" w:sz="0" w:space="0" w:color="auto"/>
                <w:right w:val="none" w:sz="0" w:space="0" w:color="auto"/>
              </w:divBdr>
            </w:div>
            <w:div w:id="363286695">
              <w:marLeft w:val="0"/>
              <w:marRight w:val="0"/>
              <w:marTop w:val="0"/>
              <w:marBottom w:val="0"/>
              <w:divBdr>
                <w:top w:val="none" w:sz="0" w:space="0" w:color="auto"/>
                <w:left w:val="none" w:sz="0" w:space="0" w:color="auto"/>
                <w:bottom w:val="none" w:sz="0" w:space="0" w:color="auto"/>
                <w:right w:val="none" w:sz="0" w:space="0" w:color="auto"/>
              </w:divBdr>
            </w:div>
            <w:div w:id="723020828">
              <w:marLeft w:val="0"/>
              <w:marRight w:val="0"/>
              <w:marTop w:val="0"/>
              <w:marBottom w:val="0"/>
              <w:divBdr>
                <w:top w:val="none" w:sz="0" w:space="0" w:color="auto"/>
                <w:left w:val="none" w:sz="0" w:space="0" w:color="auto"/>
                <w:bottom w:val="none" w:sz="0" w:space="0" w:color="auto"/>
                <w:right w:val="none" w:sz="0" w:space="0" w:color="auto"/>
              </w:divBdr>
            </w:div>
            <w:div w:id="807091795">
              <w:marLeft w:val="0"/>
              <w:marRight w:val="0"/>
              <w:marTop w:val="0"/>
              <w:marBottom w:val="0"/>
              <w:divBdr>
                <w:top w:val="none" w:sz="0" w:space="0" w:color="auto"/>
                <w:left w:val="none" w:sz="0" w:space="0" w:color="auto"/>
                <w:bottom w:val="none" w:sz="0" w:space="0" w:color="auto"/>
                <w:right w:val="none" w:sz="0" w:space="0" w:color="auto"/>
              </w:divBdr>
            </w:div>
            <w:div w:id="2020933726">
              <w:marLeft w:val="0"/>
              <w:marRight w:val="0"/>
              <w:marTop w:val="0"/>
              <w:marBottom w:val="0"/>
              <w:divBdr>
                <w:top w:val="none" w:sz="0" w:space="0" w:color="auto"/>
                <w:left w:val="none" w:sz="0" w:space="0" w:color="auto"/>
                <w:bottom w:val="none" w:sz="0" w:space="0" w:color="auto"/>
                <w:right w:val="none" w:sz="0" w:space="0" w:color="auto"/>
              </w:divBdr>
            </w:div>
          </w:divsChild>
        </w:div>
        <w:div w:id="144203704">
          <w:marLeft w:val="0"/>
          <w:marRight w:val="0"/>
          <w:marTop w:val="0"/>
          <w:marBottom w:val="0"/>
          <w:divBdr>
            <w:top w:val="none" w:sz="0" w:space="0" w:color="auto"/>
            <w:left w:val="none" w:sz="0" w:space="0" w:color="auto"/>
            <w:bottom w:val="none" w:sz="0" w:space="0" w:color="auto"/>
            <w:right w:val="none" w:sz="0" w:space="0" w:color="auto"/>
          </w:divBdr>
          <w:divsChild>
            <w:div w:id="911695312">
              <w:marLeft w:val="0"/>
              <w:marRight w:val="0"/>
              <w:marTop w:val="0"/>
              <w:marBottom w:val="0"/>
              <w:divBdr>
                <w:top w:val="none" w:sz="0" w:space="0" w:color="auto"/>
                <w:left w:val="none" w:sz="0" w:space="0" w:color="auto"/>
                <w:bottom w:val="none" w:sz="0" w:space="0" w:color="auto"/>
                <w:right w:val="none" w:sz="0" w:space="0" w:color="auto"/>
              </w:divBdr>
            </w:div>
            <w:div w:id="1302274956">
              <w:marLeft w:val="0"/>
              <w:marRight w:val="0"/>
              <w:marTop w:val="0"/>
              <w:marBottom w:val="0"/>
              <w:divBdr>
                <w:top w:val="none" w:sz="0" w:space="0" w:color="auto"/>
                <w:left w:val="none" w:sz="0" w:space="0" w:color="auto"/>
                <w:bottom w:val="none" w:sz="0" w:space="0" w:color="auto"/>
                <w:right w:val="none" w:sz="0" w:space="0" w:color="auto"/>
              </w:divBdr>
            </w:div>
          </w:divsChild>
        </w:div>
        <w:div w:id="198860429">
          <w:marLeft w:val="0"/>
          <w:marRight w:val="0"/>
          <w:marTop w:val="0"/>
          <w:marBottom w:val="0"/>
          <w:divBdr>
            <w:top w:val="none" w:sz="0" w:space="0" w:color="auto"/>
            <w:left w:val="none" w:sz="0" w:space="0" w:color="auto"/>
            <w:bottom w:val="none" w:sz="0" w:space="0" w:color="auto"/>
            <w:right w:val="none" w:sz="0" w:space="0" w:color="auto"/>
          </w:divBdr>
          <w:divsChild>
            <w:div w:id="794446893">
              <w:marLeft w:val="0"/>
              <w:marRight w:val="0"/>
              <w:marTop w:val="0"/>
              <w:marBottom w:val="0"/>
              <w:divBdr>
                <w:top w:val="none" w:sz="0" w:space="0" w:color="auto"/>
                <w:left w:val="none" w:sz="0" w:space="0" w:color="auto"/>
                <w:bottom w:val="none" w:sz="0" w:space="0" w:color="auto"/>
                <w:right w:val="none" w:sz="0" w:space="0" w:color="auto"/>
              </w:divBdr>
            </w:div>
          </w:divsChild>
        </w:div>
        <w:div w:id="233130608">
          <w:marLeft w:val="0"/>
          <w:marRight w:val="0"/>
          <w:marTop w:val="0"/>
          <w:marBottom w:val="0"/>
          <w:divBdr>
            <w:top w:val="none" w:sz="0" w:space="0" w:color="auto"/>
            <w:left w:val="none" w:sz="0" w:space="0" w:color="auto"/>
            <w:bottom w:val="none" w:sz="0" w:space="0" w:color="auto"/>
            <w:right w:val="none" w:sz="0" w:space="0" w:color="auto"/>
          </w:divBdr>
          <w:divsChild>
            <w:div w:id="2026445502">
              <w:marLeft w:val="0"/>
              <w:marRight w:val="0"/>
              <w:marTop w:val="0"/>
              <w:marBottom w:val="0"/>
              <w:divBdr>
                <w:top w:val="none" w:sz="0" w:space="0" w:color="auto"/>
                <w:left w:val="none" w:sz="0" w:space="0" w:color="auto"/>
                <w:bottom w:val="none" w:sz="0" w:space="0" w:color="auto"/>
                <w:right w:val="none" w:sz="0" w:space="0" w:color="auto"/>
              </w:divBdr>
            </w:div>
          </w:divsChild>
        </w:div>
        <w:div w:id="339743459">
          <w:marLeft w:val="0"/>
          <w:marRight w:val="0"/>
          <w:marTop w:val="0"/>
          <w:marBottom w:val="0"/>
          <w:divBdr>
            <w:top w:val="none" w:sz="0" w:space="0" w:color="auto"/>
            <w:left w:val="none" w:sz="0" w:space="0" w:color="auto"/>
            <w:bottom w:val="none" w:sz="0" w:space="0" w:color="auto"/>
            <w:right w:val="none" w:sz="0" w:space="0" w:color="auto"/>
          </w:divBdr>
          <w:divsChild>
            <w:div w:id="864710267">
              <w:marLeft w:val="0"/>
              <w:marRight w:val="0"/>
              <w:marTop w:val="0"/>
              <w:marBottom w:val="0"/>
              <w:divBdr>
                <w:top w:val="none" w:sz="0" w:space="0" w:color="auto"/>
                <w:left w:val="none" w:sz="0" w:space="0" w:color="auto"/>
                <w:bottom w:val="none" w:sz="0" w:space="0" w:color="auto"/>
                <w:right w:val="none" w:sz="0" w:space="0" w:color="auto"/>
              </w:divBdr>
            </w:div>
          </w:divsChild>
        </w:div>
        <w:div w:id="456338930">
          <w:marLeft w:val="0"/>
          <w:marRight w:val="0"/>
          <w:marTop w:val="0"/>
          <w:marBottom w:val="0"/>
          <w:divBdr>
            <w:top w:val="none" w:sz="0" w:space="0" w:color="auto"/>
            <w:left w:val="none" w:sz="0" w:space="0" w:color="auto"/>
            <w:bottom w:val="none" w:sz="0" w:space="0" w:color="auto"/>
            <w:right w:val="none" w:sz="0" w:space="0" w:color="auto"/>
          </w:divBdr>
          <w:divsChild>
            <w:div w:id="126359764">
              <w:marLeft w:val="0"/>
              <w:marRight w:val="0"/>
              <w:marTop w:val="0"/>
              <w:marBottom w:val="0"/>
              <w:divBdr>
                <w:top w:val="none" w:sz="0" w:space="0" w:color="auto"/>
                <w:left w:val="none" w:sz="0" w:space="0" w:color="auto"/>
                <w:bottom w:val="none" w:sz="0" w:space="0" w:color="auto"/>
                <w:right w:val="none" w:sz="0" w:space="0" w:color="auto"/>
              </w:divBdr>
            </w:div>
            <w:div w:id="370541752">
              <w:marLeft w:val="0"/>
              <w:marRight w:val="0"/>
              <w:marTop w:val="0"/>
              <w:marBottom w:val="0"/>
              <w:divBdr>
                <w:top w:val="none" w:sz="0" w:space="0" w:color="auto"/>
                <w:left w:val="none" w:sz="0" w:space="0" w:color="auto"/>
                <w:bottom w:val="none" w:sz="0" w:space="0" w:color="auto"/>
                <w:right w:val="none" w:sz="0" w:space="0" w:color="auto"/>
              </w:divBdr>
            </w:div>
            <w:div w:id="449201996">
              <w:marLeft w:val="0"/>
              <w:marRight w:val="0"/>
              <w:marTop w:val="0"/>
              <w:marBottom w:val="0"/>
              <w:divBdr>
                <w:top w:val="none" w:sz="0" w:space="0" w:color="auto"/>
                <w:left w:val="none" w:sz="0" w:space="0" w:color="auto"/>
                <w:bottom w:val="none" w:sz="0" w:space="0" w:color="auto"/>
                <w:right w:val="none" w:sz="0" w:space="0" w:color="auto"/>
              </w:divBdr>
            </w:div>
            <w:div w:id="579798033">
              <w:marLeft w:val="0"/>
              <w:marRight w:val="0"/>
              <w:marTop w:val="0"/>
              <w:marBottom w:val="0"/>
              <w:divBdr>
                <w:top w:val="none" w:sz="0" w:space="0" w:color="auto"/>
                <w:left w:val="none" w:sz="0" w:space="0" w:color="auto"/>
                <w:bottom w:val="none" w:sz="0" w:space="0" w:color="auto"/>
                <w:right w:val="none" w:sz="0" w:space="0" w:color="auto"/>
              </w:divBdr>
            </w:div>
            <w:div w:id="587082333">
              <w:marLeft w:val="0"/>
              <w:marRight w:val="0"/>
              <w:marTop w:val="0"/>
              <w:marBottom w:val="0"/>
              <w:divBdr>
                <w:top w:val="none" w:sz="0" w:space="0" w:color="auto"/>
                <w:left w:val="none" w:sz="0" w:space="0" w:color="auto"/>
                <w:bottom w:val="none" w:sz="0" w:space="0" w:color="auto"/>
                <w:right w:val="none" w:sz="0" w:space="0" w:color="auto"/>
              </w:divBdr>
            </w:div>
            <w:div w:id="846023045">
              <w:marLeft w:val="0"/>
              <w:marRight w:val="0"/>
              <w:marTop w:val="0"/>
              <w:marBottom w:val="0"/>
              <w:divBdr>
                <w:top w:val="none" w:sz="0" w:space="0" w:color="auto"/>
                <w:left w:val="none" w:sz="0" w:space="0" w:color="auto"/>
                <w:bottom w:val="none" w:sz="0" w:space="0" w:color="auto"/>
                <w:right w:val="none" w:sz="0" w:space="0" w:color="auto"/>
              </w:divBdr>
            </w:div>
            <w:div w:id="1199202771">
              <w:marLeft w:val="0"/>
              <w:marRight w:val="0"/>
              <w:marTop w:val="0"/>
              <w:marBottom w:val="0"/>
              <w:divBdr>
                <w:top w:val="none" w:sz="0" w:space="0" w:color="auto"/>
                <w:left w:val="none" w:sz="0" w:space="0" w:color="auto"/>
                <w:bottom w:val="none" w:sz="0" w:space="0" w:color="auto"/>
                <w:right w:val="none" w:sz="0" w:space="0" w:color="auto"/>
              </w:divBdr>
            </w:div>
            <w:div w:id="1217165318">
              <w:marLeft w:val="0"/>
              <w:marRight w:val="0"/>
              <w:marTop w:val="0"/>
              <w:marBottom w:val="0"/>
              <w:divBdr>
                <w:top w:val="none" w:sz="0" w:space="0" w:color="auto"/>
                <w:left w:val="none" w:sz="0" w:space="0" w:color="auto"/>
                <w:bottom w:val="none" w:sz="0" w:space="0" w:color="auto"/>
                <w:right w:val="none" w:sz="0" w:space="0" w:color="auto"/>
              </w:divBdr>
            </w:div>
            <w:div w:id="1903634919">
              <w:marLeft w:val="0"/>
              <w:marRight w:val="0"/>
              <w:marTop w:val="0"/>
              <w:marBottom w:val="0"/>
              <w:divBdr>
                <w:top w:val="none" w:sz="0" w:space="0" w:color="auto"/>
                <w:left w:val="none" w:sz="0" w:space="0" w:color="auto"/>
                <w:bottom w:val="none" w:sz="0" w:space="0" w:color="auto"/>
                <w:right w:val="none" w:sz="0" w:space="0" w:color="auto"/>
              </w:divBdr>
            </w:div>
            <w:div w:id="2093236739">
              <w:marLeft w:val="0"/>
              <w:marRight w:val="0"/>
              <w:marTop w:val="0"/>
              <w:marBottom w:val="0"/>
              <w:divBdr>
                <w:top w:val="none" w:sz="0" w:space="0" w:color="auto"/>
                <w:left w:val="none" w:sz="0" w:space="0" w:color="auto"/>
                <w:bottom w:val="none" w:sz="0" w:space="0" w:color="auto"/>
                <w:right w:val="none" w:sz="0" w:space="0" w:color="auto"/>
              </w:divBdr>
            </w:div>
          </w:divsChild>
        </w:div>
        <w:div w:id="541987281">
          <w:marLeft w:val="0"/>
          <w:marRight w:val="0"/>
          <w:marTop w:val="0"/>
          <w:marBottom w:val="0"/>
          <w:divBdr>
            <w:top w:val="none" w:sz="0" w:space="0" w:color="auto"/>
            <w:left w:val="none" w:sz="0" w:space="0" w:color="auto"/>
            <w:bottom w:val="none" w:sz="0" w:space="0" w:color="auto"/>
            <w:right w:val="none" w:sz="0" w:space="0" w:color="auto"/>
          </w:divBdr>
          <w:divsChild>
            <w:div w:id="177890041">
              <w:marLeft w:val="0"/>
              <w:marRight w:val="0"/>
              <w:marTop w:val="0"/>
              <w:marBottom w:val="0"/>
              <w:divBdr>
                <w:top w:val="none" w:sz="0" w:space="0" w:color="auto"/>
                <w:left w:val="none" w:sz="0" w:space="0" w:color="auto"/>
                <w:bottom w:val="none" w:sz="0" w:space="0" w:color="auto"/>
                <w:right w:val="none" w:sz="0" w:space="0" w:color="auto"/>
              </w:divBdr>
            </w:div>
            <w:div w:id="1902717275">
              <w:marLeft w:val="0"/>
              <w:marRight w:val="0"/>
              <w:marTop w:val="0"/>
              <w:marBottom w:val="0"/>
              <w:divBdr>
                <w:top w:val="none" w:sz="0" w:space="0" w:color="auto"/>
                <w:left w:val="none" w:sz="0" w:space="0" w:color="auto"/>
                <w:bottom w:val="none" w:sz="0" w:space="0" w:color="auto"/>
                <w:right w:val="none" w:sz="0" w:space="0" w:color="auto"/>
              </w:divBdr>
            </w:div>
          </w:divsChild>
        </w:div>
        <w:div w:id="549272895">
          <w:marLeft w:val="0"/>
          <w:marRight w:val="0"/>
          <w:marTop w:val="0"/>
          <w:marBottom w:val="0"/>
          <w:divBdr>
            <w:top w:val="none" w:sz="0" w:space="0" w:color="auto"/>
            <w:left w:val="none" w:sz="0" w:space="0" w:color="auto"/>
            <w:bottom w:val="none" w:sz="0" w:space="0" w:color="auto"/>
            <w:right w:val="none" w:sz="0" w:space="0" w:color="auto"/>
          </w:divBdr>
          <w:divsChild>
            <w:div w:id="1451165636">
              <w:marLeft w:val="0"/>
              <w:marRight w:val="0"/>
              <w:marTop w:val="0"/>
              <w:marBottom w:val="0"/>
              <w:divBdr>
                <w:top w:val="none" w:sz="0" w:space="0" w:color="auto"/>
                <w:left w:val="none" w:sz="0" w:space="0" w:color="auto"/>
                <w:bottom w:val="none" w:sz="0" w:space="0" w:color="auto"/>
                <w:right w:val="none" w:sz="0" w:space="0" w:color="auto"/>
              </w:divBdr>
            </w:div>
            <w:div w:id="1489637423">
              <w:marLeft w:val="0"/>
              <w:marRight w:val="0"/>
              <w:marTop w:val="0"/>
              <w:marBottom w:val="0"/>
              <w:divBdr>
                <w:top w:val="none" w:sz="0" w:space="0" w:color="auto"/>
                <w:left w:val="none" w:sz="0" w:space="0" w:color="auto"/>
                <w:bottom w:val="none" w:sz="0" w:space="0" w:color="auto"/>
                <w:right w:val="none" w:sz="0" w:space="0" w:color="auto"/>
              </w:divBdr>
            </w:div>
            <w:div w:id="2081975955">
              <w:marLeft w:val="0"/>
              <w:marRight w:val="0"/>
              <w:marTop w:val="0"/>
              <w:marBottom w:val="0"/>
              <w:divBdr>
                <w:top w:val="none" w:sz="0" w:space="0" w:color="auto"/>
                <w:left w:val="none" w:sz="0" w:space="0" w:color="auto"/>
                <w:bottom w:val="none" w:sz="0" w:space="0" w:color="auto"/>
                <w:right w:val="none" w:sz="0" w:space="0" w:color="auto"/>
              </w:divBdr>
            </w:div>
          </w:divsChild>
        </w:div>
        <w:div w:id="723796937">
          <w:marLeft w:val="0"/>
          <w:marRight w:val="0"/>
          <w:marTop w:val="0"/>
          <w:marBottom w:val="0"/>
          <w:divBdr>
            <w:top w:val="none" w:sz="0" w:space="0" w:color="auto"/>
            <w:left w:val="none" w:sz="0" w:space="0" w:color="auto"/>
            <w:bottom w:val="none" w:sz="0" w:space="0" w:color="auto"/>
            <w:right w:val="none" w:sz="0" w:space="0" w:color="auto"/>
          </w:divBdr>
          <w:divsChild>
            <w:div w:id="71315137">
              <w:marLeft w:val="0"/>
              <w:marRight w:val="0"/>
              <w:marTop w:val="0"/>
              <w:marBottom w:val="0"/>
              <w:divBdr>
                <w:top w:val="none" w:sz="0" w:space="0" w:color="auto"/>
                <w:left w:val="none" w:sz="0" w:space="0" w:color="auto"/>
                <w:bottom w:val="none" w:sz="0" w:space="0" w:color="auto"/>
                <w:right w:val="none" w:sz="0" w:space="0" w:color="auto"/>
              </w:divBdr>
            </w:div>
            <w:div w:id="1013414812">
              <w:marLeft w:val="0"/>
              <w:marRight w:val="0"/>
              <w:marTop w:val="0"/>
              <w:marBottom w:val="0"/>
              <w:divBdr>
                <w:top w:val="none" w:sz="0" w:space="0" w:color="auto"/>
                <w:left w:val="none" w:sz="0" w:space="0" w:color="auto"/>
                <w:bottom w:val="none" w:sz="0" w:space="0" w:color="auto"/>
                <w:right w:val="none" w:sz="0" w:space="0" w:color="auto"/>
              </w:divBdr>
            </w:div>
            <w:div w:id="1568421715">
              <w:marLeft w:val="0"/>
              <w:marRight w:val="0"/>
              <w:marTop w:val="0"/>
              <w:marBottom w:val="0"/>
              <w:divBdr>
                <w:top w:val="none" w:sz="0" w:space="0" w:color="auto"/>
                <w:left w:val="none" w:sz="0" w:space="0" w:color="auto"/>
                <w:bottom w:val="none" w:sz="0" w:space="0" w:color="auto"/>
                <w:right w:val="none" w:sz="0" w:space="0" w:color="auto"/>
              </w:divBdr>
            </w:div>
          </w:divsChild>
        </w:div>
        <w:div w:id="880290833">
          <w:marLeft w:val="0"/>
          <w:marRight w:val="0"/>
          <w:marTop w:val="0"/>
          <w:marBottom w:val="0"/>
          <w:divBdr>
            <w:top w:val="none" w:sz="0" w:space="0" w:color="auto"/>
            <w:left w:val="none" w:sz="0" w:space="0" w:color="auto"/>
            <w:bottom w:val="none" w:sz="0" w:space="0" w:color="auto"/>
            <w:right w:val="none" w:sz="0" w:space="0" w:color="auto"/>
          </w:divBdr>
          <w:divsChild>
            <w:div w:id="1189105151">
              <w:marLeft w:val="0"/>
              <w:marRight w:val="0"/>
              <w:marTop w:val="0"/>
              <w:marBottom w:val="0"/>
              <w:divBdr>
                <w:top w:val="none" w:sz="0" w:space="0" w:color="auto"/>
                <w:left w:val="none" w:sz="0" w:space="0" w:color="auto"/>
                <w:bottom w:val="none" w:sz="0" w:space="0" w:color="auto"/>
                <w:right w:val="none" w:sz="0" w:space="0" w:color="auto"/>
              </w:divBdr>
            </w:div>
            <w:div w:id="1349794011">
              <w:marLeft w:val="0"/>
              <w:marRight w:val="0"/>
              <w:marTop w:val="0"/>
              <w:marBottom w:val="0"/>
              <w:divBdr>
                <w:top w:val="none" w:sz="0" w:space="0" w:color="auto"/>
                <w:left w:val="none" w:sz="0" w:space="0" w:color="auto"/>
                <w:bottom w:val="none" w:sz="0" w:space="0" w:color="auto"/>
                <w:right w:val="none" w:sz="0" w:space="0" w:color="auto"/>
              </w:divBdr>
            </w:div>
          </w:divsChild>
        </w:div>
        <w:div w:id="960955727">
          <w:marLeft w:val="0"/>
          <w:marRight w:val="0"/>
          <w:marTop w:val="0"/>
          <w:marBottom w:val="0"/>
          <w:divBdr>
            <w:top w:val="none" w:sz="0" w:space="0" w:color="auto"/>
            <w:left w:val="none" w:sz="0" w:space="0" w:color="auto"/>
            <w:bottom w:val="none" w:sz="0" w:space="0" w:color="auto"/>
            <w:right w:val="none" w:sz="0" w:space="0" w:color="auto"/>
          </w:divBdr>
          <w:divsChild>
            <w:div w:id="218520459">
              <w:marLeft w:val="0"/>
              <w:marRight w:val="0"/>
              <w:marTop w:val="0"/>
              <w:marBottom w:val="0"/>
              <w:divBdr>
                <w:top w:val="none" w:sz="0" w:space="0" w:color="auto"/>
                <w:left w:val="none" w:sz="0" w:space="0" w:color="auto"/>
                <w:bottom w:val="none" w:sz="0" w:space="0" w:color="auto"/>
                <w:right w:val="none" w:sz="0" w:space="0" w:color="auto"/>
              </w:divBdr>
            </w:div>
            <w:div w:id="291443493">
              <w:marLeft w:val="0"/>
              <w:marRight w:val="0"/>
              <w:marTop w:val="0"/>
              <w:marBottom w:val="0"/>
              <w:divBdr>
                <w:top w:val="none" w:sz="0" w:space="0" w:color="auto"/>
                <w:left w:val="none" w:sz="0" w:space="0" w:color="auto"/>
                <w:bottom w:val="none" w:sz="0" w:space="0" w:color="auto"/>
                <w:right w:val="none" w:sz="0" w:space="0" w:color="auto"/>
              </w:divBdr>
            </w:div>
            <w:div w:id="1101219479">
              <w:marLeft w:val="0"/>
              <w:marRight w:val="0"/>
              <w:marTop w:val="0"/>
              <w:marBottom w:val="0"/>
              <w:divBdr>
                <w:top w:val="none" w:sz="0" w:space="0" w:color="auto"/>
                <w:left w:val="none" w:sz="0" w:space="0" w:color="auto"/>
                <w:bottom w:val="none" w:sz="0" w:space="0" w:color="auto"/>
                <w:right w:val="none" w:sz="0" w:space="0" w:color="auto"/>
              </w:divBdr>
            </w:div>
          </w:divsChild>
        </w:div>
        <w:div w:id="1049381000">
          <w:marLeft w:val="0"/>
          <w:marRight w:val="0"/>
          <w:marTop w:val="0"/>
          <w:marBottom w:val="0"/>
          <w:divBdr>
            <w:top w:val="none" w:sz="0" w:space="0" w:color="auto"/>
            <w:left w:val="none" w:sz="0" w:space="0" w:color="auto"/>
            <w:bottom w:val="none" w:sz="0" w:space="0" w:color="auto"/>
            <w:right w:val="none" w:sz="0" w:space="0" w:color="auto"/>
          </w:divBdr>
          <w:divsChild>
            <w:div w:id="286202771">
              <w:marLeft w:val="0"/>
              <w:marRight w:val="0"/>
              <w:marTop w:val="0"/>
              <w:marBottom w:val="0"/>
              <w:divBdr>
                <w:top w:val="none" w:sz="0" w:space="0" w:color="auto"/>
                <w:left w:val="none" w:sz="0" w:space="0" w:color="auto"/>
                <w:bottom w:val="none" w:sz="0" w:space="0" w:color="auto"/>
                <w:right w:val="none" w:sz="0" w:space="0" w:color="auto"/>
              </w:divBdr>
            </w:div>
            <w:div w:id="693462762">
              <w:marLeft w:val="0"/>
              <w:marRight w:val="0"/>
              <w:marTop w:val="0"/>
              <w:marBottom w:val="0"/>
              <w:divBdr>
                <w:top w:val="none" w:sz="0" w:space="0" w:color="auto"/>
                <w:left w:val="none" w:sz="0" w:space="0" w:color="auto"/>
                <w:bottom w:val="none" w:sz="0" w:space="0" w:color="auto"/>
                <w:right w:val="none" w:sz="0" w:space="0" w:color="auto"/>
              </w:divBdr>
            </w:div>
            <w:div w:id="1429275542">
              <w:marLeft w:val="0"/>
              <w:marRight w:val="0"/>
              <w:marTop w:val="0"/>
              <w:marBottom w:val="0"/>
              <w:divBdr>
                <w:top w:val="none" w:sz="0" w:space="0" w:color="auto"/>
                <w:left w:val="none" w:sz="0" w:space="0" w:color="auto"/>
                <w:bottom w:val="none" w:sz="0" w:space="0" w:color="auto"/>
                <w:right w:val="none" w:sz="0" w:space="0" w:color="auto"/>
              </w:divBdr>
            </w:div>
          </w:divsChild>
        </w:div>
        <w:div w:id="1220089304">
          <w:marLeft w:val="0"/>
          <w:marRight w:val="0"/>
          <w:marTop w:val="0"/>
          <w:marBottom w:val="0"/>
          <w:divBdr>
            <w:top w:val="none" w:sz="0" w:space="0" w:color="auto"/>
            <w:left w:val="none" w:sz="0" w:space="0" w:color="auto"/>
            <w:bottom w:val="none" w:sz="0" w:space="0" w:color="auto"/>
            <w:right w:val="none" w:sz="0" w:space="0" w:color="auto"/>
          </w:divBdr>
          <w:divsChild>
            <w:div w:id="310209677">
              <w:marLeft w:val="0"/>
              <w:marRight w:val="0"/>
              <w:marTop w:val="0"/>
              <w:marBottom w:val="0"/>
              <w:divBdr>
                <w:top w:val="none" w:sz="0" w:space="0" w:color="auto"/>
                <w:left w:val="none" w:sz="0" w:space="0" w:color="auto"/>
                <w:bottom w:val="none" w:sz="0" w:space="0" w:color="auto"/>
                <w:right w:val="none" w:sz="0" w:space="0" w:color="auto"/>
              </w:divBdr>
            </w:div>
            <w:div w:id="1976829976">
              <w:marLeft w:val="0"/>
              <w:marRight w:val="0"/>
              <w:marTop w:val="0"/>
              <w:marBottom w:val="0"/>
              <w:divBdr>
                <w:top w:val="none" w:sz="0" w:space="0" w:color="auto"/>
                <w:left w:val="none" w:sz="0" w:space="0" w:color="auto"/>
                <w:bottom w:val="none" w:sz="0" w:space="0" w:color="auto"/>
                <w:right w:val="none" w:sz="0" w:space="0" w:color="auto"/>
              </w:divBdr>
            </w:div>
            <w:div w:id="2101755276">
              <w:marLeft w:val="0"/>
              <w:marRight w:val="0"/>
              <w:marTop w:val="0"/>
              <w:marBottom w:val="0"/>
              <w:divBdr>
                <w:top w:val="none" w:sz="0" w:space="0" w:color="auto"/>
                <w:left w:val="none" w:sz="0" w:space="0" w:color="auto"/>
                <w:bottom w:val="none" w:sz="0" w:space="0" w:color="auto"/>
                <w:right w:val="none" w:sz="0" w:space="0" w:color="auto"/>
              </w:divBdr>
            </w:div>
          </w:divsChild>
        </w:div>
        <w:div w:id="1235318885">
          <w:marLeft w:val="0"/>
          <w:marRight w:val="0"/>
          <w:marTop w:val="0"/>
          <w:marBottom w:val="0"/>
          <w:divBdr>
            <w:top w:val="none" w:sz="0" w:space="0" w:color="auto"/>
            <w:left w:val="none" w:sz="0" w:space="0" w:color="auto"/>
            <w:bottom w:val="none" w:sz="0" w:space="0" w:color="auto"/>
            <w:right w:val="none" w:sz="0" w:space="0" w:color="auto"/>
          </w:divBdr>
          <w:divsChild>
            <w:div w:id="901407459">
              <w:marLeft w:val="0"/>
              <w:marRight w:val="0"/>
              <w:marTop w:val="0"/>
              <w:marBottom w:val="0"/>
              <w:divBdr>
                <w:top w:val="none" w:sz="0" w:space="0" w:color="auto"/>
                <w:left w:val="none" w:sz="0" w:space="0" w:color="auto"/>
                <w:bottom w:val="none" w:sz="0" w:space="0" w:color="auto"/>
                <w:right w:val="none" w:sz="0" w:space="0" w:color="auto"/>
              </w:divBdr>
            </w:div>
            <w:div w:id="1408726144">
              <w:marLeft w:val="0"/>
              <w:marRight w:val="0"/>
              <w:marTop w:val="0"/>
              <w:marBottom w:val="0"/>
              <w:divBdr>
                <w:top w:val="none" w:sz="0" w:space="0" w:color="auto"/>
                <w:left w:val="none" w:sz="0" w:space="0" w:color="auto"/>
                <w:bottom w:val="none" w:sz="0" w:space="0" w:color="auto"/>
                <w:right w:val="none" w:sz="0" w:space="0" w:color="auto"/>
              </w:divBdr>
            </w:div>
            <w:div w:id="1787501445">
              <w:marLeft w:val="0"/>
              <w:marRight w:val="0"/>
              <w:marTop w:val="0"/>
              <w:marBottom w:val="0"/>
              <w:divBdr>
                <w:top w:val="none" w:sz="0" w:space="0" w:color="auto"/>
                <w:left w:val="none" w:sz="0" w:space="0" w:color="auto"/>
                <w:bottom w:val="none" w:sz="0" w:space="0" w:color="auto"/>
                <w:right w:val="none" w:sz="0" w:space="0" w:color="auto"/>
              </w:divBdr>
            </w:div>
          </w:divsChild>
        </w:div>
        <w:div w:id="1291666554">
          <w:marLeft w:val="0"/>
          <w:marRight w:val="0"/>
          <w:marTop w:val="0"/>
          <w:marBottom w:val="0"/>
          <w:divBdr>
            <w:top w:val="none" w:sz="0" w:space="0" w:color="auto"/>
            <w:left w:val="none" w:sz="0" w:space="0" w:color="auto"/>
            <w:bottom w:val="none" w:sz="0" w:space="0" w:color="auto"/>
            <w:right w:val="none" w:sz="0" w:space="0" w:color="auto"/>
          </w:divBdr>
          <w:divsChild>
            <w:div w:id="2001427341">
              <w:marLeft w:val="0"/>
              <w:marRight w:val="0"/>
              <w:marTop w:val="0"/>
              <w:marBottom w:val="0"/>
              <w:divBdr>
                <w:top w:val="none" w:sz="0" w:space="0" w:color="auto"/>
                <w:left w:val="none" w:sz="0" w:space="0" w:color="auto"/>
                <w:bottom w:val="none" w:sz="0" w:space="0" w:color="auto"/>
                <w:right w:val="none" w:sz="0" w:space="0" w:color="auto"/>
              </w:divBdr>
            </w:div>
          </w:divsChild>
        </w:div>
        <w:div w:id="1420368224">
          <w:marLeft w:val="0"/>
          <w:marRight w:val="0"/>
          <w:marTop w:val="0"/>
          <w:marBottom w:val="0"/>
          <w:divBdr>
            <w:top w:val="none" w:sz="0" w:space="0" w:color="auto"/>
            <w:left w:val="none" w:sz="0" w:space="0" w:color="auto"/>
            <w:bottom w:val="none" w:sz="0" w:space="0" w:color="auto"/>
            <w:right w:val="none" w:sz="0" w:space="0" w:color="auto"/>
          </w:divBdr>
          <w:divsChild>
            <w:div w:id="1343773748">
              <w:marLeft w:val="0"/>
              <w:marRight w:val="0"/>
              <w:marTop w:val="0"/>
              <w:marBottom w:val="0"/>
              <w:divBdr>
                <w:top w:val="none" w:sz="0" w:space="0" w:color="auto"/>
                <w:left w:val="none" w:sz="0" w:space="0" w:color="auto"/>
                <w:bottom w:val="none" w:sz="0" w:space="0" w:color="auto"/>
                <w:right w:val="none" w:sz="0" w:space="0" w:color="auto"/>
              </w:divBdr>
            </w:div>
            <w:div w:id="2132938048">
              <w:marLeft w:val="0"/>
              <w:marRight w:val="0"/>
              <w:marTop w:val="0"/>
              <w:marBottom w:val="0"/>
              <w:divBdr>
                <w:top w:val="none" w:sz="0" w:space="0" w:color="auto"/>
                <w:left w:val="none" w:sz="0" w:space="0" w:color="auto"/>
                <w:bottom w:val="none" w:sz="0" w:space="0" w:color="auto"/>
                <w:right w:val="none" w:sz="0" w:space="0" w:color="auto"/>
              </w:divBdr>
            </w:div>
          </w:divsChild>
        </w:div>
        <w:div w:id="1458796060">
          <w:marLeft w:val="0"/>
          <w:marRight w:val="0"/>
          <w:marTop w:val="0"/>
          <w:marBottom w:val="0"/>
          <w:divBdr>
            <w:top w:val="none" w:sz="0" w:space="0" w:color="auto"/>
            <w:left w:val="none" w:sz="0" w:space="0" w:color="auto"/>
            <w:bottom w:val="none" w:sz="0" w:space="0" w:color="auto"/>
            <w:right w:val="none" w:sz="0" w:space="0" w:color="auto"/>
          </w:divBdr>
          <w:divsChild>
            <w:div w:id="1765299275">
              <w:marLeft w:val="0"/>
              <w:marRight w:val="0"/>
              <w:marTop w:val="0"/>
              <w:marBottom w:val="0"/>
              <w:divBdr>
                <w:top w:val="none" w:sz="0" w:space="0" w:color="auto"/>
                <w:left w:val="none" w:sz="0" w:space="0" w:color="auto"/>
                <w:bottom w:val="none" w:sz="0" w:space="0" w:color="auto"/>
                <w:right w:val="none" w:sz="0" w:space="0" w:color="auto"/>
              </w:divBdr>
            </w:div>
          </w:divsChild>
        </w:div>
        <w:div w:id="1474982072">
          <w:marLeft w:val="0"/>
          <w:marRight w:val="0"/>
          <w:marTop w:val="0"/>
          <w:marBottom w:val="0"/>
          <w:divBdr>
            <w:top w:val="none" w:sz="0" w:space="0" w:color="auto"/>
            <w:left w:val="none" w:sz="0" w:space="0" w:color="auto"/>
            <w:bottom w:val="none" w:sz="0" w:space="0" w:color="auto"/>
            <w:right w:val="none" w:sz="0" w:space="0" w:color="auto"/>
          </w:divBdr>
          <w:divsChild>
            <w:div w:id="1972822">
              <w:marLeft w:val="0"/>
              <w:marRight w:val="0"/>
              <w:marTop w:val="0"/>
              <w:marBottom w:val="0"/>
              <w:divBdr>
                <w:top w:val="none" w:sz="0" w:space="0" w:color="auto"/>
                <w:left w:val="none" w:sz="0" w:space="0" w:color="auto"/>
                <w:bottom w:val="none" w:sz="0" w:space="0" w:color="auto"/>
                <w:right w:val="none" w:sz="0" w:space="0" w:color="auto"/>
              </w:divBdr>
            </w:div>
            <w:div w:id="1635208794">
              <w:marLeft w:val="0"/>
              <w:marRight w:val="0"/>
              <w:marTop w:val="0"/>
              <w:marBottom w:val="0"/>
              <w:divBdr>
                <w:top w:val="none" w:sz="0" w:space="0" w:color="auto"/>
                <w:left w:val="none" w:sz="0" w:space="0" w:color="auto"/>
                <w:bottom w:val="none" w:sz="0" w:space="0" w:color="auto"/>
                <w:right w:val="none" w:sz="0" w:space="0" w:color="auto"/>
              </w:divBdr>
            </w:div>
          </w:divsChild>
        </w:div>
        <w:div w:id="1506826246">
          <w:marLeft w:val="0"/>
          <w:marRight w:val="0"/>
          <w:marTop w:val="0"/>
          <w:marBottom w:val="0"/>
          <w:divBdr>
            <w:top w:val="none" w:sz="0" w:space="0" w:color="auto"/>
            <w:left w:val="none" w:sz="0" w:space="0" w:color="auto"/>
            <w:bottom w:val="none" w:sz="0" w:space="0" w:color="auto"/>
            <w:right w:val="none" w:sz="0" w:space="0" w:color="auto"/>
          </w:divBdr>
          <w:divsChild>
            <w:div w:id="190999689">
              <w:marLeft w:val="0"/>
              <w:marRight w:val="0"/>
              <w:marTop w:val="0"/>
              <w:marBottom w:val="0"/>
              <w:divBdr>
                <w:top w:val="none" w:sz="0" w:space="0" w:color="auto"/>
                <w:left w:val="none" w:sz="0" w:space="0" w:color="auto"/>
                <w:bottom w:val="none" w:sz="0" w:space="0" w:color="auto"/>
                <w:right w:val="none" w:sz="0" w:space="0" w:color="auto"/>
              </w:divBdr>
            </w:div>
          </w:divsChild>
        </w:div>
        <w:div w:id="1507403470">
          <w:marLeft w:val="0"/>
          <w:marRight w:val="0"/>
          <w:marTop w:val="0"/>
          <w:marBottom w:val="0"/>
          <w:divBdr>
            <w:top w:val="none" w:sz="0" w:space="0" w:color="auto"/>
            <w:left w:val="none" w:sz="0" w:space="0" w:color="auto"/>
            <w:bottom w:val="none" w:sz="0" w:space="0" w:color="auto"/>
            <w:right w:val="none" w:sz="0" w:space="0" w:color="auto"/>
          </w:divBdr>
          <w:divsChild>
            <w:div w:id="952828074">
              <w:marLeft w:val="0"/>
              <w:marRight w:val="0"/>
              <w:marTop w:val="0"/>
              <w:marBottom w:val="0"/>
              <w:divBdr>
                <w:top w:val="none" w:sz="0" w:space="0" w:color="auto"/>
                <w:left w:val="none" w:sz="0" w:space="0" w:color="auto"/>
                <w:bottom w:val="none" w:sz="0" w:space="0" w:color="auto"/>
                <w:right w:val="none" w:sz="0" w:space="0" w:color="auto"/>
              </w:divBdr>
            </w:div>
            <w:div w:id="1965498038">
              <w:marLeft w:val="0"/>
              <w:marRight w:val="0"/>
              <w:marTop w:val="0"/>
              <w:marBottom w:val="0"/>
              <w:divBdr>
                <w:top w:val="none" w:sz="0" w:space="0" w:color="auto"/>
                <w:left w:val="none" w:sz="0" w:space="0" w:color="auto"/>
                <w:bottom w:val="none" w:sz="0" w:space="0" w:color="auto"/>
                <w:right w:val="none" w:sz="0" w:space="0" w:color="auto"/>
              </w:divBdr>
            </w:div>
            <w:div w:id="2015110272">
              <w:marLeft w:val="0"/>
              <w:marRight w:val="0"/>
              <w:marTop w:val="0"/>
              <w:marBottom w:val="0"/>
              <w:divBdr>
                <w:top w:val="none" w:sz="0" w:space="0" w:color="auto"/>
                <w:left w:val="none" w:sz="0" w:space="0" w:color="auto"/>
                <w:bottom w:val="none" w:sz="0" w:space="0" w:color="auto"/>
                <w:right w:val="none" w:sz="0" w:space="0" w:color="auto"/>
              </w:divBdr>
            </w:div>
          </w:divsChild>
        </w:div>
        <w:div w:id="1560048831">
          <w:marLeft w:val="0"/>
          <w:marRight w:val="0"/>
          <w:marTop w:val="0"/>
          <w:marBottom w:val="0"/>
          <w:divBdr>
            <w:top w:val="none" w:sz="0" w:space="0" w:color="auto"/>
            <w:left w:val="none" w:sz="0" w:space="0" w:color="auto"/>
            <w:bottom w:val="none" w:sz="0" w:space="0" w:color="auto"/>
            <w:right w:val="none" w:sz="0" w:space="0" w:color="auto"/>
          </w:divBdr>
          <w:divsChild>
            <w:div w:id="1854689945">
              <w:marLeft w:val="0"/>
              <w:marRight w:val="0"/>
              <w:marTop w:val="0"/>
              <w:marBottom w:val="0"/>
              <w:divBdr>
                <w:top w:val="none" w:sz="0" w:space="0" w:color="auto"/>
                <w:left w:val="none" w:sz="0" w:space="0" w:color="auto"/>
                <w:bottom w:val="none" w:sz="0" w:space="0" w:color="auto"/>
                <w:right w:val="none" w:sz="0" w:space="0" w:color="auto"/>
              </w:divBdr>
            </w:div>
          </w:divsChild>
        </w:div>
        <w:div w:id="1612860168">
          <w:marLeft w:val="0"/>
          <w:marRight w:val="0"/>
          <w:marTop w:val="0"/>
          <w:marBottom w:val="0"/>
          <w:divBdr>
            <w:top w:val="none" w:sz="0" w:space="0" w:color="auto"/>
            <w:left w:val="none" w:sz="0" w:space="0" w:color="auto"/>
            <w:bottom w:val="none" w:sz="0" w:space="0" w:color="auto"/>
            <w:right w:val="none" w:sz="0" w:space="0" w:color="auto"/>
          </w:divBdr>
          <w:divsChild>
            <w:div w:id="2101290473">
              <w:marLeft w:val="0"/>
              <w:marRight w:val="0"/>
              <w:marTop w:val="0"/>
              <w:marBottom w:val="0"/>
              <w:divBdr>
                <w:top w:val="none" w:sz="0" w:space="0" w:color="auto"/>
                <w:left w:val="none" w:sz="0" w:space="0" w:color="auto"/>
                <w:bottom w:val="none" w:sz="0" w:space="0" w:color="auto"/>
                <w:right w:val="none" w:sz="0" w:space="0" w:color="auto"/>
              </w:divBdr>
            </w:div>
          </w:divsChild>
        </w:div>
        <w:div w:id="1657412109">
          <w:marLeft w:val="0"/>
          <w:marRight w:val="0"/>
          <w:marTop w:val="0"/>
          <w:marBottom w:val="0"/>
          <w:divBdr>
            <w:top w:val="none" w:sz="0" w:space="0" w:color="auto"/>
            <w:left w:val="none" w:sz="0" w:space="0" w:color="auto"/>
            <w:bottom w:val="none" w:sz="0" w:space="0" w:color="auto"/>
            <w:right w:val="none" w:sz="0" w:space="0" w:color="auto"/>
          </w:divBdr>
          <w:divsChild>
            <w:div w:id="584850208">
              <w:marLeft w:val="0"/>
              <w:marRight w:val="0"/>
              <w:marTop w:val="0"/>
              <w:marBottom w:val="0"/>
              <w:divBdr>
                <w:top w:val="none" w:sz="0" w:space="0" w:color="auto"/>
                <w:left w:val="none" w:sz="0" w:space="0" w:color="auto"/>
                <w:bottom w:val="none" w:sz="0" w:space="0" w:color="auto"/>
                <w:right w:val="none" w:sz="0" w:space="0" w:color="auto"/>
              </w:divBdr>
            </w:div>
            <w:div w:id="972910595">
              <w:marLeft w:val="0"/>
              <w:marRight w:val="0"/>
              <w:marTop w:val="0"/>
              <w:marBottom w:val="0"/>
              <w:divBdr>
                <w:top w:val="none" w:sz="0" w:space="0" w:color="auto"/>
                <w:left w:val="none" w:sz="0" w:space="0" w:color="auto"/>
                <w:bottom w:val="none" w:sz="0" w:space="0" w:color="auto"/>
                <w:right w:val="none" w:sz="0" w:space="0" w:color="auto"/>
              </w:divBdr>
            </w:div>
            <w:div w:id="1320688801">
              <w:marLeft w:val="0"/>
              <w:marRight w:val="0"/>
              <w:marTop w:val="0"/>
              <w:marBottom w:val="0"/>
              <w:divBdr>
                <w:top w:val="none" w:sz="0" w:space="0" w:color="auto"/>
                <w:left w:val="none" w:sz="0" w:space="0" w:color="auto"/>
                <w:bottom w:val="none" w:sz="0" w:space="0" w:color="auto"/>
                <w:right w:val="none" w:sz="0" w:space="0" w:color="auto"/>
              </w:divBdr>
            </w:div>
            <w:div w:id="2124884749">
              <w:marLeft w:val="0"/>
              <w:marRight w:val="0"/>
              <w:marTop w:val="0"/>
              <w:marBottom w:val="0"/>
              <w:divBdr>
                <w:top w:val="none" w:sz="0" w:space="0" w:color="auto"/>
                <w:left w:val="none" w:sz="0" w:space="0" w:color="auto"/>
                <w:bottom w:val="none" w:sz="0" w:space="0" w:color="auto"/>
                <w:right w:val="none" w:sz="0" w:space="0" w:color="auto"/>
              </w:divBdr>
            </w:div>
          </w:divsChild>
        </w:div>
        <w:div w:id="1676150557">
          <w:marLeft w:val="0"/>
          <w:marRight w:val="0"/>
          <w:marTop w:val="0"/>
          <w:marBottom w:val="0"/>
          <w:divBdr>
            <w:top w:val="none" w:sz="0" w:space="0" w:color="auto"/>
            <w:left w:val="none" w:sz="0" w:space="0" w:color="auto"/>
            <w:bottom w:val="none" w:sz="0" w:space="0" w:color="auto"/>
            <w:right w:val="none" w:sz="0" w:space="0" w:color="auto"/>
          </w:divBdr>
          <w:divsChild>
            <w:div w:id="238364597">
              <w:marLeft w:val="0"/>
              <w:marRight w:val="0"/>
              <w:marTop w:val="0"/>
              <w:marBottom w:val="0"/>
              <w:divBdr>
                <w:top w:val="none" w:sz="0" w:space="0" w:color="auto"/>
                <w:left w:val="none" w:sz="0" w:space="0" w:color="auto"/>
                <w:bottom w:val="none" w:sz="0" w:space="0" w:color="auto"/>
                <w:right w:val="none" w:sz="0" w:space="0" w:color="auto"/>
              </w:divBdr>
            </w:div>
          </w:divsChild>
        </w:div>
        <w:div w:id="1737363171">
          <w:marLeft w:val="0"/>
          <w:marRight w:val="0"/>
          <w:marTop w:val="0"/>
          <w:marBottom w:val="0"/>
          <w:divBdr>
            <w:top w:val="none" w:sz="0" w:space="0" w:color="auto"/>
            <w:left w:val="none" w:sz="0" w:space="0" w:color="auto"/>
            <w:bottom w:val="none" w:sz="0" w:space="0" w:color="auto"/>
            <w:right w:val="none" w:sz="0" w:space="0" w:color="auto"/>
          </w:divBdr>
          <w:divsChild>
            <w:div w:id="197864798">
              <w:marLeft w:val="0"/>
              <w:marRight w:val="0"/>
              <w:marTop w:val="0"/>
              <w:marBottom w:val="0"/>
              <w:divBdr>
                <w:top w:val="none" w:sz="0" w:space="0" w:color="auto"/>
                <w:left w:val="none" w:sz="0" w:space="0" w:color="auto"/>
                <w:bottom w:val="none" w:sz="0" w:space="0" w:color="auto"/>
                <w:right w:val="none" w:sz="0" w:space="0" w:color="auto"/>
              </w:divBdr>
            </w:div>
            <w:div w:id="265118816">
              <w:marLeft w:val="0"/>
              <w:marRight w:val="0"/>
              <w:marTop w:val="0"/>
              <w:marBottom w:val="0"/>
              <w:divBdr>
                <w:top w:val="none" w:sz="0" w:space="0" w:color="auto"/>
                <w:left w:val="none" w:sz="0" w:space="0" w:color="auto"/>
                <w:bottom w:val="none" w:sz="0" w:space="0" w:color="auto"/>
                <w:right w:val="none" w:sz="0" w:space="0" w:color="auto"/>
              </w:divBdr>
            </w:div>
            <w:div w:id="1630165905">
              <w:marLeft w:val="0"/>
              <w:marRight w:val="0"/>
              <w:marTop w:val="0"/>
              <w:marBottom w:val="0"/>
              <w:divBdr>
                <w:top w:val="none" w:sz="0" w:space="0" w:color="auto"/>
                <w:left w:val="none" w:sz="0" w:space="0" w:color="auto"/>
                <w:bottom w:val="none" w:sz="0" w:space="0" w:color="auto"/>
                <w:right w:val="none" w:sz="0" w:space="0" w:color="auto"/>
              </w:divBdr>
            </w:div>
            <w:div w:id="1661232872">
              <w:marLeft w:val="0"/>
              <w:marRight w:val="0"/>
              <w:marTop w:val="0"/>
              <w:marBottom w:val="0"/>
              <w:divBdr>
                <w:top w:val="none" w:sz="0" w:space="0" w:color="auto"/>
                <w:left w:val="none" w:sz="0" w:space="0" w:color="auto"/>
                <w:bottom w:val="none" w:sz="0" w:space="0" w:color="auto"/>
                <w:right w:val="none" w:sz="0" w:space="0" w:color="auto"/>
              </w:divBdr>
            </w:div>
            <w:div w:id="1677422035">
              <w:marLeft w:val="0"/>
              <w:marRight w:val="0"/>
              <w:marTop w:val="0"/>
              <w:marBottom w:val="0"/>
              <w:divBdr>
                <w:top w:val="none" w:sz="0" w:space="0" w:color="auto"/>
                <w:left w:val="none" w:sz="0" w:space="0" w:color="auto"/>
                <w:bottom w:val="none" w:sz="0" w:space="0" w:color="auto"/>
                <w:right w:val="none" w:sz="0" w:space="0" w:color="auto"/>
              </w:divBdr>
            </w:div>
            <w:div w:id="1739666862">
              <w:marLeft w:val="0"/>
              <w:marRight w:val="0"/>
              <w:marTop w:val="0"/>
              <w:marBottom w:val="0"/>
              <w:divBdr>
                <w:top w:val="none" w:sz="0" w:space="0" w:color="auto"/>
                <w:left w:val="none" w:sz="0" w:space="0" w:color="auto"/>
                <w:bottom w:val="none" w:sz="0" w:space="0" w:color="auto"/>
                <w:right w:val="none" w:sz="0" w:space="0" w:color="auto"/>
              </w:divBdr>
            </w:div>
            <w:div w:id="1927834744">
              <w:marLeft w:val="0"/>
              <w:marRight w:val="0"/>
              <w:marTop w:val="0"/>
              <w:marBottom w:val="0"/>
              <w:divBdr>
                <w:top w:val="none" w:sz="0" w:space="0" w:color="auto"/>
                <w:left w:val="none" w:sz="0" w:space="0" w:color="auto"/>
                <w:bottom w:val="none" w:sz="0" w:space="0" w:color="auto"/>
                <w:right w:val="none" w:sz="0" w:space="0" w:color="auto"/>
              </w:divBdr>
            </w:div>
          </w:divsChild>
        </w:div>
        <w:div w:id="1790511645">
          <w:marLeft w:val="0"/>
          <w:marRight w:val="0"/>
          <w:marTop w:val="0"/>
          <w:marBottom w:val="0"/>
          <w:divBdr>
            <w:top w:val="none" w:sz="0" w:space="0" w:color="auto"/>
            <w:left w:val="none" w:sz="0" w:space="0" w:color="auto"/>
            <w:bottom w:val="none" w:sz="0" w:space="0" w:color="auto"/>
            <w:right w:val="none" w:sz="0" w:space="0" w:color="auto"/>
          </w:divBdr>
          <w:divsChild>
            <w:div w:id="95907908">
              <w:marLeft w:val="0"/>
              <w:marRight w:val="0"/>
              <w:marTop w:val="0"/>
              <w:marBottom w:val="0"/>
              <w:divBdr>
                <w:top w:val="none" w:sz="0" w:space="0" w:color="auto"/>
                <w:left w:val="none" w:sz="0" w:space="0" w:color="auto"/>
                <w:bottom w:val="none" w:sz="0" w:space="0" w:color="auto"/>
                <w:right w:val="none" w:sz="0" w:space="0" w:color="auto"/>
              </w:divBdr>
            </w:div>
            <w:div w:id="188687261">
              <w:marLeft w:val="0"/>
              <w:marRight w:val="0"/>
              <w:marTop w:val="0"/>
              <w:marBottom w:val="0"/>
              <w:divBdr>
                <w:top w:val="none" w:sz="0" w:space="0" w:color="auto"/>
                <w:left w:val="none" w:sz="0" w:space="0" w:color="auto"/>
                <w:bottom w:val="none" w:sz="0" w:space="0" w:color="auto"/>
                <w:right w:val="none" w:sz="0" w:space="0" w:color="auto"/>
              </w:divBdr>
            </w:div>
            <w:div w:id="378090093">
              <w:marLeft w:val="0"/>
              <w:marRight w:val="0"/>
              <w:marTop w:val="0"/>
              <w:marBottom w:val="0"/>
              <w:divBdr>
                <w:top w:val="none" w:sz="0" w:space="0" w:color="auto"/>
                <w:left w:val="none" w:sz="0" w:space="0" w:color="auto"/>
                <w:bottom w:val="none" w:sz="0" w:space="0" w:color="auto"/>
                <w:right w:val="none" w:sz="0" w:space="0" w:color="auto"/>
              </w:divBdr>
            </w:div>
            <w:div w:id="1626815979">
              <w:marLeft w:val="0"/>
              <w:marRight w:val="0"/>
              <w:marTop w:val="0"/>
              <w:marBottom w:val="0"/>
              <w:divBdr>
                <w:top w:val="none" w:sz="0" w:space="0" w:color="auto"/>
                <w:left w:val="none" w:sz="0" w:space="0" w:color="auto"/>
                <w:bottom w:val="none" w:sz="0" w:space="0" w:color="auto"/>
                <w:right w:val="none" w:sz="0" w:space="0" w:color="auto"/>
              </w:divBdr>
            </w:div>
          </w:divsChild>
        </w:div>
        <w:div w:id="1791820631">
          <w:marLeft w:val="0"/>
          <w:marRight w:val="0"/>
          <w:marTop w:val="0"/>
          <w:marBottom w:val="0"/>
          <w:divBdr>
            <w:top w:val="none" w:sz="0" w:space="0" w:color="auto"/>
            <w:left w:val="none" w:sz="0" w:space="0" w:color="auto"/>
            <w:bottom w:val="none" w:sz="0" w:space="0" w:color="auto"/>
            <w:right w:val="none" w:sz="0" w:space="0" w:color="auto"/>
          </w:divBdr>
          <w:divsChild>
            <w:div w:id="703098580">
              <w:marLeft w:val="0"/>
              <w:marRight w:val="0"/>
              <w:marTop w:val="0"/>
              <w:marBottom w:val="0"/>
              <w:divBdr>
                <w:top w:val="none" w:sz="0" w:space="0" w:color="auto"/>
                <w:left w:val="none" w:sz="0" w:space="0" w:color="auto"/>
                <w:bottom w:val="none" w:sz="0" w:space="0" w:color="auto"/>
                <w:right w:val="none" w:sz="0" w:space="0" w:color="auto"/>
              </w:divBdr>
            </w:div>
            <w:div w:id="803692683">
              <w:marLeft w:val="0"/>
              <w:marRight w:val="0"/>
              <w:marTop w:val="0"/>
              <w:marBottom w:val="0"/>
              <w:divBdr>
                <w:top w:val="none" w:sz="0" w:space="0" w:color="auto"/>
                <w:left w:val="none" w:sz="0" w:space="0" w:color="auto"/>
                <w:bottom w:val="none" w:sz="0" w:space="0" w:color="auto"/>
                <w:right w:val="none" w:sz="0" w:space="0" w:color="auto"/>
              </w:divBdr>
            </w:div>
            <w:div w:id="1998411219">
              <w:marLeft w:val="0"/>
              <w:marRight w:val="0"/>
              <w:marTop w:val="0"/>
              <w:marBottom w:val="0"/>
              <w:divBdr>
                <w:top w:val="none" w:sz="0" w:space="0" w:color="auto"/>
                <w:left w:val="none" w:sz="0" w:space="0" w:color="auto"/>
                <w:bottom w:val="none" w:sz="0" w:space="0" w:color="auto"/>
                <w:right w:val="none" w:sz="0" w:space="0" w:color="auto"/>
              </w:divBdr>
            </w:div>
          </w:divsChild>
        </w:div>
        <w:div w:id="1831870309">
          <w:marLeft w:val="0"/>
          <w:marRight w:val="0"/>
          <w:marTop w:val="0"/>
          <w:marBottom w:val="0"/>
          <w:divBdr>
            <w:top w:val="none" w:sz="0" w:space="0" w:color="auto"/>
            <w:left w:val="none" w:sz="0" w:space="0" w:color="auto"/>
            <w:bottom w:val="none" w:sz="0" w:space="0" w:color="auto"/>
            <w:right w:val="none" w:sz="0" w:space="0" w:color="auto"/>
          </w:divBdr>
          <w:divsChild>
            <w:div w:id="692923401">
              <w:marLeft w:val="0"/>
              <w:marRight w:val="0"/>
              <w:marTop w:val="0"/>
              <w:marBottom w:val="0"/>
              <w:divBdr>
                <w:top w:val="none" w:sz="0" w:space="0" w:color="auto"/>
                <w:left w:val="none" w:sz="0" w:space="0" w:color="auto"/>
                <w:bottom w:val="none" w:sz="0" w:space="0" w:color="auto"/>
                <w:right w:val="none" w:sz="0" w:space="0" w:color="auto"/>
              </w:divBdr>
            </w:div>
            <w:div w:id="1655914757">
              <w:marLeft w:val="0"/>
              <w:marRight w:val="0"/>
              <w:marTop w:val="0"/>
              <w:marBottom w:val="0"/>
              <w:divBdr>
                <w:top w:val="none" w:sz="0" w:space="0" w:color="auto"/>
                <w:left w:val="none" w:sz="0" w:space="0" w:color="auto"/>
                <w:bottom w:val="none" w:sz="0" w:space="0" w:color="auto"/>
                <w:right w:val="none" w:sz="0" w:space="0" w:color="auto"/>
              </w:divBdr>
            </w:div>
          </w:divsChild>
        </w:div>
        <w:div w:id="1860192417">
          <w:marLeft w:val="0"/>
          <w:marRight w:val="0"/>
          <w:marTop w:val="0"/>
          <w:marBottom w:val="0"/>
          <w:divBdr>
            <w:top w:val="none" w:sz="0" w:space="0" w:color="auto"/>
            <w:left w:val="none" w:sz="0" w:space="0" w:color="auto"/>
            <w:bottom w:val="none" w:sz="0" w:space="0" w:color="auto"/>
            <w:right w:val="none" w:sz="0" w:space="0" w:color="auto"/>
          </w:divBdr>
          <w:divsChild>
            <w:div w:id="490483952">
              <w:marLeft w:val="0"/>
              <w:marRight w:val="0"/>
              <w:marTop w:val="0"/>
              <w:marBottom w:val="0"/>
              <w:divBdr>
                <w:top w:val="none" w:sz="0" w:space="0" w:color="auto"/>
                <w:left w:val="none" w:sz="0" w:space="0" w:color="auto"/>
                <w:bottom w:val="none" w:sz="0" w:space="0" w:color="auto"/>
                <w:right w:val="none" w:sz="0" w:space="0" w:color="auto"/>
              </w:divBdr>
            </w:div>
            <w:div w:id="1814520445">
              <w:marLeft w:val="0"/>
              <w:marRight w:val="0"/>
              <w:marTop w:val="0"/>
              <w:marBottom w:val="0"/>
              <w:divBdr>
                <w:top w:val="none" w:sz="0" w:space="0" w:color="auto"/>
                <w:left w:val="none" w:sz="0" w:space="0" w:color="auto"/>
                <w:bottom w:val="none" w:sz="0" w:space="0" w:color="auto"/>
                <w:right w:val="none" w:sz="0" w:space="0" w:color="auto"/>
              </w:divBdr>
            </w:div>
          </w:divsChild>
        </w:div>
        <w:div w:id="1899049950">
          <w:marLeft w:val="0"/>
          <w:marRight w:val="0"/>
          <w:marTop w:val="0"/>
          <w:marBottom w:val="0"/>
          <w:divBdr>
            <w:top w:val="none" w:sz="0" w:space="0" w:color="auto"/>
            <w:left w:val="none" w:sz="0" w:space="0" w:color="auto"/>
            <w:bottom w:val="none" w:sz="0" w:space="0" w:color="auto"/>
            <w:right w:val="none" w:sz="0" w:space="0" w:color="auto"/>
          </w:divBdr>
          <w:divsChild>
            <w:div w:id="223682595">
              <w:marLeft w:val="0"/>
              <w:marRight w:val="0"/>
              <w:marTop w:val="0"/>
              <w:marBottom w:val="0"/>
              <w:divBdr>
                <w:top w:val="none" w:sz="0" w:space="0" w:color="auto"/>
                <w:left w:val="none" w:sz="0" w:space="0" w:color="auto"/>
                <w:bottom w:val="none" w:sz="0" w:space="0" w:color="auto"/>
                <w:right w:val="none" w:sz="0" w:space="0" w:color="auto"/>
              </w:divBdr>
            </w:div>
            <w:div w:id="1773672286">
              <w:marLeft w:val="0"/>
              <w:marRight w:val="0"/>
              <w:marTop w:val="0"/>
              <w:marBottom w:val="0"/>
              <w:divBdr>
                <w:top w:val="none" w:sz="0" w:space="0" w:color="auto"/>
                <w:left w:val="none" w:sz="0" w:space="0" w:color="auto"/>
                <w:bottom w:val="none" w:sz="0" w:space="0" w:color="auto"/>
                <w:right w:val="none" w:sz="0" w:space="0" w:color="auto"/>
              </w:divBdr>
            </w:div>
          </w:divsChild>
        </w:div>
        <w:div w:id="1941864145">
          <w:marLeft w:val="0"/>
          <w:marRight w:val="0"/>
          <w:marTop w:val="0"/>
          <w:marBottom w:val="0"/>
          <w:divBdr>
            <w:top w:val="none" w:sz="0" w:space="0" w:color="auto"/>
            <w:left w:val="none" w:sz="0" w:space="0" w:color="auto"/>
            <w:bottom w:val="none" w:sz="0" w:space="0" w:color="auto"/>
            <w:right w:val="none" w:sz="0" w:space="0" w:color="auto"/>
          </w:divBdr>
          <w:divsChild>
            <w:div w:id="895163242">
              <w:marLeft w:val="0"/>
              <w:marRight w:val="0"/>
              <w:marTop w:val="0"/>
              <w:marBottom w:val="0"/>
              <w:divBdr>
                <w:top w:val="none" w:sz="0" w:space="0" w:color="auto"/>
                <w:left w:val="none" w:sz="0" w:space="0" w:color="auto"/>
                <w:bottom w:val="none" w:sz="0" w:space="0" w:color="auto"/>
                <w:right w:val="none" w:sz="0" w:space="0" w:color="auto"/>
              </w:divBdr>
            </w:div>
            <w:div w:id="1078018823">
              <w:marLeft w:val="0"/>
              <w:marRight w:val="0"/>
              <w:marTop w:val="0"/>
              <w:marBottom w:val="0"/>
              <w:divBdr>
                <w:top w:val="none" w:sz="0" w:space="0" w:color="auto"/>
                <w:left w:val="none" w:sz="0" w:space="0" w:color="auto"/>
                <w:bottom w:val="none" w:sz="0" w:space="0" w:color="auto"/>
                <w:right w:val="none" w:sz="0" w:space="0" w:color="auto"/>
              </w:divBdr>
            </w:div>
          </w:divsChild>
        </w:div>
        <w:div w:id="1945114655">
          <w:marLeft w:val="0"/>
          <w:marRight w:val="0"/>
          <w:marTop w:val="0"/>
          <w:marBottom w:val="0"/>
          <w:divBdr>
            <w:top w:val="none" w:sz="0" w:space="0" w:color="auto"/>
            <w:left w:val="none" w:sz="0" w:space="0" w:color="auto"/>
            <w:bottom w:val="none" w:sz="0" w:space="0" w:color="auto"/>
            <w:right w:val="none" w:sz="0" w:space="0" w:color="auto"/>
          </w:divBdr>
          <w:divsChild>
            <w:div w:id="1588616795">
              <w:marLeft w:val="0"/>
              <w:marRight w:val="0"/>
              <w:marTop w:val="0"/>
              <w:marBottom w:val="0"/>
              <w:divBdr>
                <w:top w:val="none" w:sz="0" w:space="0" w:color="auto"/>
                <w:left w:val="none" w:sz="0" w:space="0" w:color="auto"/>
                <w:bottom w:val="none" w:sz="0" w:space="0" w:color="auto"/>
                <w:right w:val="none" w:sz="0" w:space="0" w:color="auto"/>
              </w:divBdr>
            </w:div>
          </w:divsChild>
        </w:div>
        <w:div w:id="2120444556">
          <w:marLeft w:val="0"/>
          <w:marRight w:val="0"/>
          <w:marTop w:val="0"/>
          <w:marBottom w:val="0"/>
          <w:divBdr>
            <w:top w:val="none" w:sz="0" w:space="0" w:color="auto"/>
            <w:left w:val="none" w:sz="0" w:space="0" w:color="auto"/>
            <w:bottom w:val="none" w:sz="0" w:space="0" w:color="auto"/>
            <w:right w:val="none" w:sz="0" w:space="0" w:color="auto"/>
          </w:divBdr>
          <w:divsChild>
            <w:div w:id="655457386">
              <w:marLeft w:val="0"/>
              <w:marRight w:val="0"/>
              <w:marTop w:val="0"/>
              <w:marBottom w:val="0"/>
              <w:divBdr>
                <w:top w:val="none" w:sz="0" w:space="0" w:color="auto"/>
                <w:left w:val="none" w:sz="0" w:space="0" w:color="auto"/>
                <w:bottom w:val="none" w:sz="0" w:space="0" w:color="auto"/>
                <w:right w:val="none" w:sz="0" w:space="0" w:color="auto"/>
              </w:divBdr>
            </w:div>
            <w:div w:id="706832358">
              <w:marLeft w:val="0"/>
              <w:marRight w:val="0"/>
              <w:marTop w:val="0"/>
              <w:marBottom w:val="0"/>
              <w:divBdr>
                <w:top w:val="none" w:sz="0" w:space="0" w:color="auto"/>
                <w:left w:val="none" w:sz="0" w:space="0" w:color="auto"/>
                <w:bottom w:val="none" w:sz="0" w:space="0" w:color="auto"/>
                <w:right w:val="none" w:sz="0" w:space="0" w:color="auto"/>
              </w:divBdr>
            </w:div>
          </w:divsChild>
        </w:div>
        <w:div w:id="2135441421">
          <w:marLeft w:val="0"/>
          <w:marRight w:val="0"/>
          <w:marTop w:val="0"/>
          <w:marBottom w:val="0"/>
          <w:divBdr>
            <w:top w:val="none" w:sz="0" w:space="0" w:color="auto"/>
            <w:left w:val="none" w:sz="0" w:space="0" w:color="auto"/>
            <w:bottom w:val="none" w:sz="0" w:space="0" w:color="auto"/>
            <w:right w:val="none" w:sz="0" w:space="0" w:color="auto"/>
          </w:divBdr>
          <w:divsChild>
            <w:div w:id="659432677">
              <w:marLeft w:val="0"/>
              <w:marRight w:val="0"/>
              <w:marTop w:val="0"/>
              <w:marBottom w:val="0"/>
              <w:divBdr>
                <w:top w:val="none" w:sz="0" w:space="0" w:color="auto"/>
                <w:left w:val="none" w:sz="0" w:space="0" w:color="auto"/>
                <w:bottom w:val="none" w:sz="0" w:space="0" w:color="auto"/>
                <w:right w:val="none" w:sz="0" w:space="0" w:color="auto"/>
              </w:divBdr>
            </w:div>
            <w:div w:id="838739999">
              <w:marLeft w:val="0"/>
              <w:marRight w:val="0"/>
              <w:marTop w:val="0"/>
              <w:marBottom w:val="0"/>
              <w:divBdr>
                <w:top w:val="none" w:sz="0" w:space="0" w:color="auto"/>
                <w:left w:val="none" w:sz="0" w:space="0" w:color="auto"/>
                <w:bottom w:val="none" w:sz="0" w:space="0" w:color="auto"/>
                <w:right w:val="none" w:sz="0" w:space="0" w:color="auto"/>
              </w:divBdr>
            </w:div>
            <w:div w:id="1229874795">
              <w:marLeft w:val="0"/>
              <w:marRight w:val="0"/>
              <w:marTop w:val="0"/>
              <w:marBottom w:val="0"/>
              <w:divBdr>
                <w:top w:val="none" w:sz="0" w:space="0" w:color="auto"/>
                <w:left w:val="none" w:sz="0" w:space="0" w:color="auto"/>
                <w:bottom w:val="none" w:sz="0" w:space="0" w:color="auto"/>
                <w:right w:val="none" w:sz="0" w:space="0" w:color="auto"/>
              </w:divBdr>
            </w:div>
            <w:div w:id="1279876589">
              <w:marLeft w:val="0"/>
              <w:marRight w:val="0"/>
              <w:marTop w:val="0"/>
              <w:marBottom w:val="0"/>
              <w:divBdr>
                <w:top w:val="none" w:sz="0" w:space="0" w:color="auto"/>
                <w:left w:val="none" w:sz="0" w:space="0" w:color="auto"/>
                <w:bottom w:val="none" w:sz="0" w:space="0" w:color="auto"/>
                <w:right w:val="none" w:sz="0" w:space="0" w:color="auto"/>
              </w:divBdr>
            </w:div>
            <w:div w:id="1386636977">
              <w:marLeft w:val="0"/>
              <w:marRight w:val="0"/>
              <w:marTop w:val="0"/>
              <w:marBottom w:val="0"/>
              <w:divBdr>
                <w:top w:val="none" w:sz="0" w:space="0" w:color="auto"/>
                <w:left w:val="none" w:sz="0" w:space="0" w:color="auto"/>
                <w:bottom w:val="none" w:sz="0" w:space="0" w:color="auto"/>
                <w:right w:val="none" w:sz="0" w:space="0" w:color="auto"/>
              </w:divBdr>
            </w:div>
            <w:div w:id="1581325698">
              <w:marLeft w:val="0"/>
              <w:marRight w:val="0"/>
              <w:marTop w:val="0"/>
              <w:marBottom w:val="0"/>
              <w:divBdr>
                <w:top w:val="none" w:sz="0" w:space="0" w:color="auto"/>
                <w:left w:val="none" w:sz="0" w:space="0" w:color="auto"/>
                <w:bottom w:val="none" w:sz="0" w:space="0" w:color="auto"/>
                <w:right w:val="none" w:sz="0" w:space="0" w:color="auto"/>
              </w:divBdr>
            </w:div>
            <w:div w:id="1808400787">
              <w:marLeft w:val="0"/>
              <w:marRight w:val="0"/>
              <w:marTop w:val="0"/>
              <w:marBottom w:val="0"/>
              <w:divBdr>
                <w:top w:val="none" w:sz="0" w:space="0" w:color="auto"/>
                <w:left w:val="none" w:sz="0" w:space="0" w:color="auto"/>
                <w:bottom w:val="none" w:sz="0" w:space="0" w:color="auto"/>
                <w:right w:val="none" w:sz="0" w:space="0" w:color="auto"/>
              </w:divBdr>
            </w:div>
          </w:divsChild>
        </w:div>
        <w:div w:id="2142914018">
          <w:marLeft w:val="0"/>
          <w:marRight w:val="0"/>
          <w:marTop w:val="0"/>
          <w:marBottom w:val="0"/>
          <w:divBdr>
            <w:top w:val="none" w:sz="0" w:space="0" w:color="auto"/>
            <w:left w:val="none" w:sz="0" w:space="0" w:color="auto"/>
            <w:bottom w:val="none" w:sz="0" w:space="0" w:color="auto"/>
            <w:right w:val="none" w:sz="0" w:space="0" w:color="auto"/>
          </w:divBdr>
          <w:divsChild>
            <w:div w:id="213660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480770">
      <w:bodyDiv w:val="1"/>
      <w:marLeft w:val="0"/>
      <w:marRight w:val="0"/>
      <w:marTop w:val="0"/>
      <w:marBottom w:val="0"/>
      <w:divBdr>
        <w:top w:val="none" w:sz="0" w:space="0" w:color="auto"/>
        <w:left w:val="none" w:sz="0" w:space="0" w:color="auto"/>
        <w:bottom w:val="none" w:sz="0" w:space="0" w:color="auto"/>
        <w:right w:val="none" w:sz="0" w:space="0" w:color="auto"/>
      </w:divBdr>
      <w:divsChild>
        <w:div w:id="1884370332">
          <w:marLeft w:val="0"/>
          <w:marRight w:val="0"/>
          <w:marTop w:val="0"/>
          <w:marBottom w:val="0"/>
          <w:divBdr>
            <w:top w:val="none" w:sz="0" w:space="0" w:color="auto"/>
            <w:left w:val="none" w:sz="0" w:space="0" w:color="auto"/>
            <w:bottom w:val="none" w:sz="0" w:space="0" w:color="auto"/>
            <w:right w:val="none" w:sz="0" w:space="0" w:color="auto"/>
          </w:divBdr>
        </w:div>
        <w:div w:id="2062823941">
          <w:marLeft w:val="0"/>
          <w:marRight w:val="0"/>
          <w:marTop w:val="0"/>
          <w:marBottom w:val="0"/>
          <w:divBdr>
            <w:top w:val="none" w:sz="0" w:space="0" w:color="auto"/>
            <w:left w:val="none" w:sz="0" w:space="0" w:color="auto"/>
            <w:bottom w:val="none" w:sz="0" w:space="0" w:color="auto"/>
            <w:right w:val="none" w:sz="0" w:space="0" w:color="auto"/>
          </w:divBdr>
        </w:div>
      </w:divsChild>
    </w:div>
    <w:div w:id="1101532946">
      <w:bodyDiv w:val="1"/>
      <w:marLeft w:val="0"/>
      <w:marRight w:val="0"/>
      <w:marTop w:val="0"/>
      <w:marBottom w:val="0"/>
      <w:divBdr>
        <w:top w:val="none" w:sz="0" w:space="0" w:color="auto"/>
        <w:left w:val="none" w:sz="0" w:space="0" w:color="auto"/>
        <w:bottom w:val="none" w:sz="0" w:space="0" w:color="auto"/>
        <w:right w:val="none" w:sz="0" w:space="0" w:color="auto"/>
      </w:divBdr>
      <w:divsChild>
        <w:div w:id="44915636">
          <w:marLeft w:val="0"/>
          <w:marRight w:val="0"/>
          <w:marTop w:val="0"/>
          <w:marBottom w:val="0"/>
          <w:divBdr>
            <w:top w:val="none" w:sz="0" w:space="0" w:color="auto"/>
            <w:left w:val="none" w:sz="0" w:space="0" w:color="auto"/>
            <w:bottom w:val="none" w:sz="0" w:space="0" w:color="auto"/>
            <w:right w:val="none" w:sz="0" w:space="0" w:color="auto"/>
          </w:divBdr>
        </w:div>
        <w:div w:id="774056671">
          <w:marLeft w:val="0"/>
          <w:marRight w:val="0"/>
          <w:marTop w:val="0"/>
          <w:marBottom w:val="0"/>
          <w:divBdr>
            <w:top w:val="none" w:sz="0" w:space="0" w:color="auto"/>
            <w:left w:val="none" w:sz="0" w:space="0" w:color="auto"/>
            <w:bottom w:val="none" w:sz="0" w:space="0" w:color="auto"/>
            <w:right w:val="none" w:sz="0" w:space="0" w:color="auto"/>
          </w:divBdr>
        </w:div>
        <w:div w:id="1123575462">
          <w:marLeft w:val="0"/>
          <w:marRight w:val="0"/>
          <w:marTop w:val="0"/>
          <w:marBottom w:val="0"/>
          <w:divBdr>
            <w:top w:val="none" w:sz="0" w:space="0" w:color="auto"/>
            <w:left w:val="none" w:sz="0" w:space="0" w:color="auto"/>
            <w:bottom w:val="none" w:sz="0" w:space="0" w:color="auto"/>
            <w:right w:val="none" w:sz="0" w:space="0" w:color="auto"/>
          </w:divBdr>
        </w:div>
      </w:divsChild>
    </w:div>
    <w:div w:id="1119035754">
      <w:bodyDiv w:val="1"/>
      <w:marLeft w:val="0"/>
      <w:marRight w:val="0"/>
      <w:marTop w:val="0"/>
      <w:marBottom w:val="0"/>
      <w:divBdr>
        <w:top w:val="none" w:sz="0" w:space="0" w:color="auto"/>
        <w:left w:val="none" w:sz="0" w:space="0" w:color="auto"/>
        <w:bottom w:val="none" w:sz="0" w:space="0" w:color="auto"/>
        <w:right w:val="none" w:sz="0" w:space="0" w:color="auto"/>
      </w:divBdr>
    </w:div>
    <w:div w:id="1119881745">
      <w:bodyDiv w:val="1"/>
      <w:marLeft w:val="0"/>
      <w:marRight w:val="0"/>
      <w:marTop w:val="0"/>
      <w:marBottom w:val="0"/>
      <w:divBdr>
        <w:top w:val="none" w:sz="0" w:space="0" w:color="auto"/>
        <w:left w:val="none" w:sz="0" w:space="0" w:color="auto"/>
        <w:bottom w:val="none" w:sz="0" w:space="0" w:color="auto"/>
        <w:right w:val="none" w:sz="0" w:space="0" w:color="auto"/>
      </w:divBdr>
    </w:div>
    <w:div w:id="1168982462">
      <w:bodyDiv w:val="1"/>
      <w:marLeft w:val="0"/>
      <w:marRight w:val="0"/>
      <w:marTop w:val="0"/>
      <w:marBottom w:val="0"/>
      <w:divBdr>
        <w:top w:val="none" w:sz="0" w:space="0" w:color="auto"/>
        <w:left w:val="none" w:sz="0" w:space="0" w:color="auto"/>
        <w:bottom w:val="none" w:sz="0" w:space="0" w:color="auto"/>
        <w:right w:val="none" w:sz="0" w:space="0" w:color="auto"/>
      </w:divBdr>
    </w:div>
    <w:div w:id="1173957747">
      <w:bodyDiv w:val="1"/>
      <w:marLeft w:val="0"/>
      <w:marRight w:val="0"/>
      <w:marTop w:val="0"/>
      <w:marBottom w:val="0"/>
      <w:divBdr>
        <w:top w:val="none" w:sz="0" w:space="0" w:color="auto"/>
        <w:left w:val="none" w:sz="0" w:space="0" w:color="auto"/>
        <w:bottom w:val="none" w:sz="0" w:space="0" w:color="auto"/>
        <w:right w:val="none" w:sz="0" w:space="0" w:color="auto"/>
      </w:divBdr>
    </w:div>
    <w:div w:id="1177354822">
      <w:bodyDiv w:val="1"/>
      <w:marLeft w:val="0"/>
      <w:marRight w:val="0"/>
      <w:marTop w:val="0"/>
      <w:marBottom w:val="0"/>
      <w:divBdr>
        <w:top w:val="none" w:sz="0" w:space="0" w:color="auto"/>
        <w:left w:val="none" w:sz="0" w:space="0" w:color="auto"/>
        <w:bottom w:val="none" w:sz="0" w:space="0" w:color="auto"/>
        <w:right w:val="none" w:sz="0" w:space="0" w:color="auto"/>
      </w:divBdr>
      <w:divsChild>
        <w:div w:id="379406795">
          <w:marLeft w:val="0"/>
          <w:marRight w:val="0"/>
          <w:marTop w:val="0"/>
          <w:marBottom w:val="0"/>
          <w:divBdr>
            <w:top w:val="none" w:sz="0" w:space="0" w:color="auto"/>
            <w:left w:val="none" w:sz="0" w:space="0" w:color="auto"/>
            <w:bottom w:val="none" w:sz="0" w:space="0" w:color="auto"/>
            <w:right w:val="none" w:sz="0" w:space="0" w:color="auto"/>
          </w:divBdr>
        </w:div>
        <w:div w:id="525674111">
          <w:marLeft w:val="0"/>
          <w:marRight w:val="0"/>
          <w:marTop w:val="0"/>
          <w:marBottom w:val="0"/>
          <w:divBdr>
            <w:top w:val="none" w:sz="0" w:space="0" w:color="auto"/>
            <w:left w:val="none" w:sz="0" w:space="0" w:color="auto"/>
            <w:bottom w:val="none" w:sz="0" w:space="0" w:color="auto"/>
            <w:right w:val="none" w:sz="0" w:space="0" w:color="auto"/>
          </w:divBdr>
        </w:div>
        <w:div w:id="963001283">
          <w:marLeft w:val="0"/>
          <w:marRight w:val="0"/>
          <w:marTop w:val="0"/>
          <w:marBottom w:val="0"/>
          <w:divBdr>
            <w:top w:val="none" w:sz="0" w:space="0" w:color="auto"/>
            <w:left w:val="none" w:sz="0" w:space="0" w:color="auto"/>
            <w:bottom w:val="none" w:sz="0" w:space="0" w:color="auto"/>
            <w:right w:val="none" w:sz="0" w:space="0" w:color="auto"/>
          </w:divBdr>
        </w:div>
        <w:div w:id="1063023007">
          <w:marLeft w:val="0"/>
          <w:marRight w:val="0"/>
          <w:marTop w:val="0"/>
          <w:marBottom w:val="0"/>
          <w:divBdr>
            <w:top w:val="none" w:sz="0" w:space="0" w:color="auto"/>
            <w:left w:val="none" w:sz="0" w:space="0" w:color="auto"/>
            <w:bottom w:val="none" w:sz="0" w:space="0" w:color="auto"/>
            <w:right w:val="none" w:sz="0" w:space="0" w:color="auto"/>
          </w:divBdr>
        </w:div>
        <w:div w:id="1308050559">
          <w:marLeft w:val="0"/>
          <w:marRight w:val="0"/>
          <w:marTop w:val="0"/>
          <w:marBottom w:val="0"/>
          <w:divBdr>
            <w:top w:val="none" w:sz="0" w:space="0" w:color="auto"/>
            <w:left w:val="none" w:sz="0" w:space="0" w:color="auto"/>
            <w:bottom w:val="none" w:sz="0" w:space="0" w:color="auto"/>
            <w:right w:val="none" w:sz="0" w:space="0" w:color="auto"/>
          </w:divBdr>
        </w:div>
        <w:div w:id="2036340588">
          <w:marLeft w:val="0"/>
          <w:marRight w:val="0"/>
          <w:marTop w:val="0"/>
          <w:marBottom w:val="0"/>
          <w:divBdr>
            <w:top w:val="none" w:sz="0" w:space="0" w:color="auto"/>
            <w:left w:val="none" w:sz="0" w:space="0" w:color="auto"/>
            <w:bottom w:val="none" w:sz="0" w:space="0" w:color="auto"/>
            <w:right w:val="none" w:sz="0" w:space="0" w:color="auto"/>
          </w:divBdr>
        </w:div>
      </w:divsChild>
    </w:div>
    <w:div w:id="1198157211">
      <w:bodyDiv w:val="1"/>
      <w:marLeft w:val="0"/>
      <w:marRight w:val="0"/>
      <w:marTop w:val="0"/>
      <w:marBottom w:val="0"/>
      <w:divBdr>
        <w:top w:val="none" w:sz="0" w:space="0" w:color="auto"/>
        <w:left w:val="none" w:sz="0" w:space="0" w:color="auto"/>
        <w:bottom w:val="none" w:sz="0" w:space="0" w:color="auto"/>
        <w:right w:val="none" w:sz="0" w:space="0" w:color="auto"/>
      </w:divBdr>
    </w:div>
    <w:div w:id="1238705631">
      <w:bodyDiv w:val="1"/>
      <w:marLeft w:val="0"/>
      <w:marRight w:val="0"/>
      <w:marTop w:val="0"/>
      <w:marBottom w:val="0"/>
      <w:divBdr>
        <w:top w:val="none" w:sz="0" w:space="0" w:color="auto"/>
        <w:left w:val="none" w:sz="0" w:space="0" w:color="auto"/>
        <w:bottom w:val="none" w:sz="0" w:space="0" w:color="auto"/>
        <w:right w:val="none" w:sz="0" w:space="0" w:color="auto"/>
      </w:divBdr>
    </w:div>
    <w:div w:id="1271476245">
      <w:bodyDiv w:val="1"/>
      <w:marLeft w:val="0"/>
      <w:marRight w:val="0"/>
      <w:marTop w:val="0"/>
      <w:marBottom w:val="0"/>
      <w:divBdr>
        <w:top w:val="none" w:sz="0" w:space="0" w:color="auto"/>
        <w:left w:val="none" w:sz="0" w:space="0" w:color="auto"/>
        <w:bottom w:val="none" w:sz="0" w:space="0" w:color="auto"/>
        <w:right w:val="none" w:sz="0" w:space="0" w:color="auto"/>
      </w:divBdr>
    </w:div>
    <w:div w:id="1294365400">
      <w:bodyDiv w:val="1"/>
      <w:marLeft w:val="0"/>
      <w:marRight w:val="0"/>
      <w:marTop w:val="0"/>
      <w:marBottom w:val="0"/>
      <w:divBdr>
        <w:top w:val="none" w:sz="0" w:space="0" w:color="auto"/>
        <w:left w:val="none" w:sz="0" w:space="0" w:color="auto"/>
        <w:bottom w:val="none" w:sz="0" w:space="0" w:color="auto"/>
        <w:right w:val="none" w:sz="0" w:space="0" w:color="auto"/>
      </w:divBdr>
    </w:div>
    <w:div w:id="1327319708">
      <w:bodyDiv w:val="1"/>
      <w:marLeft w:val="0"/>
      <w:marRight w:val="0"/>
      <w:marTop w:val="0"/>
      <w:marBottom w:val="0"/>
      <w:divBdr>
        <w:top w:val="none" w:sz="0" w:space="0" w:color="auto"/>
        <w:left w:val="none" w:sz="0" w:space="0" w:color="auto"/>
        <w:bottom w:val="none" w:sz="0" w:space="0" w:color="auto"/>
        <w:right w:val="none" w:sz="0" w:space="0" w:color="auto"/>
      </w:divBdr>
    </w:div>
    <w:div w:id="1340964764">
      <w:bodyDiv w:val="1"/>
      <w:marLeft w:val="0"/>
      <w:marRight w:val="0"/>
      <w:marTop w:val="0"/>
      <w:marBottom w:val="0"/>
      <w:divBdr>
        <w:top w:val="none" w:sz="0" w:space="0" w:color="auto"/>
        <w:left w:val="none" w:sz="0" w:space="0" w:color="auto"/>
        <w:bottom w:val="none" w:sz="0" w:space="0" w:color="auto"/>
        <w:right w:val="none" w:sz="0" w:space="0" w:color="auto"/>
      </w:divBdr>
    </w:div>
    <w:div w:id="1353872720">
      <w:bodyDiv w:val="1"/>
      <w:marLeft w:val="0"/>
      <w:marRight w:val="0"/>
      <w:marTop w:val="0"/>
      <w:marBottom w:val="0"/>
      <w:divBdr>
        <w:top w:val="none" w:sz="0" w:space="0" w:color="auto"/>
        <w:left w:val="none" w:sz="0" w:space="0" w:color="auto"/>
        <w:bottom w:val="none" w:sz="0" w:space="0" w:color="auto"/>
        <w:right w:val="none" w:sz="0" w:space="0" w:color="auto"/>
      </w:divBdr>
    </w:div>
    <w:div w:id="1354845510">
      <w:bodyDiv w:val="1"/>
      <w:marLeft w:val="0"/>
      <w:marRight w:val="0"/>
      <w:marTop w:val="0"/>
      <w:marBottom w:val="0"/>
      <w:divBdr>
        <w:top w:val="none" w:sz="0" w:space="0" w:color="auto"/>
        <w:left w:val="none" w:sz="0" w:space="0" w:color="auto"/>
        <w:bottom w:val="none" w:sz="0" w:space="0" w:color="auto"/>
        <w:right w:val="none" w:sz="0" w:space="0" w:color="auto"/>
      </w:divBdr>
    </w:div>
    <w:div w:id="1373265135">
      <w:bodyDiv w:val="1"/>
      <w:marLeft w:val="0"/>
      <w:marRight w:val="0"/>
      <w:marTop w:val="0"/>
      <w:marBottom w:val="0"/>
      <w:divBdr>
        <w:top w:val="none" w:sz="0" w:space="0" w:color="auto"/>
        <w:left w:val="none" w:sz="0" w:space="0" w:color="auto"/>
        <w:bottom w:val="none" w:sz="0" w:space="0" w:color="auto"/>
        <w:right w:val="none" w:sz="0" w:space="0" w:color="auto"/>
      </w:divBdr>
    </w:div>
    <w:div w:id="1379747607">
      <w:bodyDiv w:val="1"/>
      <w:marLeft w:val="0"/>
      <w:marRight w:val="0"/>
      <w:marTop w:val="0"/>
      <w:marBottom w:val="0"/>
      <w:divBdr>
        <w:top w:val="none" w:sz="0" w:space="0" w:color="auto"/>
        <w:left w:val="none" w:sz="0" w:space="0" w:color="auto"/>
        <w:bottom w:val="none" w:sz="0" w:space="0" w:color="auto"/>
        <w:right w:val="none" w:sz="0" w:space="0" w:color="auto"/>
      </w:divBdr>
    </w:div>
    <w:div w:id="1385711966">
      <w:bodyDiv w:val="1"/>
      <w:marLeft w:val="0"/>
      <w:marRight w:val="0"/>
      <w:marTop w:val="0"/>
      <w:marBottom w:val="0"/>
      <w:divBdr>
        <w:top w:val="none" w:sz="0" w:space="0" w:color="auto"/>
        <w:left w:val="none" w:sz="0" w:space="0" w:color="auto"/>
        <w:bottom w:val="none" w:sz="0" w:space="0" w:color="auto"/>
        <w:right w:val="none" w:sz="0" w:space="0" w:color="auto"/>
      </w:divBdr>
    </w:div>
    <w:div w:id="1391340322">
      <w:bodyDiv w:val="1"/>
      <w:marLeft w:val="0"/>
      <w:marRight w:val="0"/>
      <w:marTop w:val="0"/>
      <w:marBottom w:val="0"/>
      <w:divBdr>
        <w:top w:val="none" w:sz="0" w:space="0" w:color="auto"/>
        <w:left w:val="none" w:sz="0" w:space="0" w:color="auto"/>
        <w:bottom w:val="none" w:sz="0" w:space="0" w:color="auto"/>
        <w:right w:val="none" w:sz="0" w:space="0" w:color="auto"/>
      </w:divBdr>
      <w:divsChild>
        <w:div w:id="20598525">
          <w:marLeft w:val="0"/>
          <w:marRight w:val="0"/>
          <w:marTop w:val="0"/>
          <w:marBottom w:val="0"/>
          <w:divBdr>
            <w:top w:val="none" w:sz="0" w:space="0" w:color="auto"/>
            <w:left w:val="none" w:sz="0" w:space="0" w:color="auto"/>
            <w:bottom w:val="none" w:sz="0" w:space="0" w:color="auto"/>
            <w:right w:val="none" w:sz="0" w:space="0" w:color="auto"/>
          </w:divBdr>
          <w:divsChild>
            <w:div w:id="792361716">
              <w:marLeft w:val="0"/>
              <w:marRight w:val="0"/>
              <w:marTop w:val="0"/>
              <w:marBottom w:val="0"/>
              <w:divBdr>
                <w:top w:val="none" w:sz="0" w:space="0" w:color="auto"/>
                <w:left w:val="none" w:sz="0" w:space="0" w:color="auto"/>
                <w:bottom w:val="none" w:sz="0" w:space="0" w:color="auto"/>
                <w:right w:val="none" w:sz="0" w:space="0" w:color="auto"/>
              </w:divBdr>
            </w:div>
          </w:divsChild>
        </w:div>
        <w:div w:id="99419127">
          <w:marLeft w:val="0"/>
          <w:marRight w:val="0"/>
          <w:marTop w:val="0"/>
          <w:marBottom w:val="0"/>
          <w:divBdr>
            <w:top w:val="none" w:sz="0" w:space="0" w:color="auto"/>
            <w:left w:val="none" w:sz="0" w:space="0" w:color="auto"/>
            <w:bottom w:val="none" w:sz="0" w:space="0" w:color="auto"/>
            <w:right w:val="none" w:sz="0" w:space="0" w:color="auto"/>
          </w:divBdr>
          <w:divsChild>
            <w:div w:id="475949964">
              <w:marLeft w:val="0"/>
              <w:marRight w:val="0"/>
              <w:marTop w:val="0"/>
              <w:marBottom w:val="0"/>
              <w:divBdr>
                <w:top w:val="none" w:sz="0" w:space="0" w:color="auto"/>
                <w:left w:val="none" w:sz="0" w:space="0" w:color="auto"/>
                <w:bottom w:val="none" w:sz="0" w:space="0" w:color="auto"/>
                <w:right w:val="none" w:sz="0" w:space="0" w:color="auto"/>
              </w:divBdr>
            </w:div>
          </w:divsChild>
        </w:div>
        <w:div w:id="159153706">
          <w:marLeft w:val="0"/>
          <w:marRight w:val="0"/>
          <w:marTop w:val="0"/>
          <w:marBottom w:val="0"/>
          <w:divBdr>
            <w:top w:val="none" w:sz="0" w:space="0" w:color="auto"/>
            <w:left w:val="none" w:sz="0" w:space="0" w:color="auto"/>
            <w:bottom w:val="none" w:sz="0" w:space="0" w:color="auto"/>
            <w:right w:val="none" w:sz="0" w:space="0" w:color="auto"/>
          </w:divBdr>
          <w:divsChild>
            <w:div w:id="77946640">
              <w:marLeft w:val="0"/>
              <w:marRight w:val="0"/>
              <w:marTop w:val="0"/>
              <w:marBottom w:val="0"/>
              <w:divBdr>
                <w:top w:val="none" w:sz="0" w:space="0" w:color="auto"/>
                <w:left w:val="none" w:sz="0" w:space="0" w:color="auto"/>
                <w:bottom w:val="none" w:sz="0" w:space="0" w:color="auto"/>
                <w:right w:val="none" w:sz="0" w:space="0" w:color="auto"/>
              </w:divBdr>
            </w:div>
          </w:divsChild>
        </w:div>
        <w:div w:id="266743924">
          <w:marLeft w:val="0"/>
          <w:marRight w:val="0"/>
          <w:marTop w:val="0"/>
          <w:marBottom w:val="0"/>
          <w:divBdr>
            <w:top w:val="none" w:sz="0" w:space="0" w:color="auto"/>
            <w:left w:val="none" w:sz="0" w:space="0" w:color="auto"/>
            <w:bottom w:val="none" w:sz="0" w:space="0" w:color="auto"/>
            <w:right w:val="none" w:sz="0" w:space="0" w:color="auto"/>
          </w:divBdr>
          <w:divsChild>
            <w:div w:id="1038822954">
              <w:marLeft w:val="0"/>
              <w:marRight w:val="0"/>
              <w:marTop w:val="0"/>
              <w:marBottom w:val="0"/>
              <w:divBdr>
                <w:top w:val="none" w:sz="0" w:space="0" w:color="auto"/>
                <w:left w:val="none" w:sz="0" w:space="0" w:color="auto"/>
                <w:bottom w:val="none" w:sz="0" w:space="0" w:color="auto"/>
                <w:right w:val="none" w:sz="0" w:space="0" w:color="auto"/>
              </w:divBdr>
            </w:div>
          </w:divsChild>
        </w:div>
        <w:div w:id="287856341">
          <w:marLeft w:val="0"/>
          <w:marRight w:val="0"/>
          <w:marTop w:val="0"/>
          <w:marBottom w:val="0"/>
          <w:divBdr>
            <w:top w:val="none" w:sz="0" w:space="0" w:color="auto"/>
            <w:left w:val="none" w:sz="0" w:space="0" w:color="auto"/>
            <w:bottom w:val="none" w:sz="0" w:space="0" w:color="auto"/>
            <w:right w:val="none" w:sz="0" w:space="0" w:color="auto"/>
          </w:divBdr>
          <w:divsChild>
            <w:div w:id="1316951402">
              <w:marLeft w:val="0"/>
              <w:marRight w:val="0"/>
              <w:marTop w:val="0"/>
              <w:marBottom w:val="0"/>
              <w:divBdr>
                <w:top w:val="none" w:sz="0" w:space="0" w:color="auto"/>
                <w:left w:val="none" w:sz="0" w:space="0" w:color="auto"/>
                <w:bottom w:val="none" w:sz="0" w:space="0" w:color="auto"/>
                <w:right w:val="none" w:sz="0" w:space="0" w:color="auto"/>
              </w:divBdr>
            </w:div>
          </w:divsChild>
        </w:div>
        <w:div w:id="292250906">
          <w:marLeft w:val="0"/>
          <w:marRight w:val="0"/>
          <w:marTop w:val="0"/>
          <w:marBottom w:val="0"/>
          <w:divBdr>
            <w:top w:val="none" w:sz="0" w:space="0" w:color="auto"/>
            <w:left w:val="none" w:sz="0" w:space="0" w:color="auto"/>
            <w:bottom w:val="none" w:sz="0" w:space="0" w:color="auto"/>
            <w:right w:val="none" w:sz="0" w:space="0" w:color="auto"/>
          </w:divBdr>
          <w:divsChild>
            <w:div w:id="1681814263">
              <w:marLeft w:val="0"/>
              <w:marRight w:val="0"/>
              <w:marTop w:val="0"/>
              <w:marBottom w:val="0"/>
              <w:divBdr>
                <w:top w:val="none" w:sz="0" w:space="0" w:color="auto"/>
                <w:left w:val="none" w:sz="0" w:space="0" w:color="auto"/>
                <w:bottom w:val="none" w:sz="0" w:space="0" w:color="auto"/>
                <w:right w:val="none" w:sz="0" w:space="0" w:color="auto"/>
              </w:divBdr>
            </w:div>
          </w:divsChild>
        </w:div>
        <w:div w:id="358971472">
          <w:marLeft w:val="0"/>
          <w:marRight w:val="0"/>
          <w:marTop w:val="0"/>
          <w:marBottom w:val="0"/>
          <w:divBdr>
            <w:top w:val="none" w:sz="0" w:space="0" w:color="auto"/>
            <w:left w:val="none" w:sz="0" w:space="0" w:color="auto"/>
            <w:bottom w:val="none" w:sz="0" w:space="0" w:color="auto"/>
            <w:right w:val="none" w:sz="0" w:space="0" w:color="auto"/>
          </w:divBdr>
          <w:divsChild>
            <w:div w:id="749085866">
              <w:marLeft w:val="0"/>
              <w:marRight w:val="0"/>
              <w:marTop w:val="0"/>
              <w:marBottom w:val="0"/>
              <w:divBdr>
                <w:top w:val="none" w:sz="0" w:space="0" w:color="auto"/>
                <w:left w:val="none" w:sz="0" w:space="0" w:color="auto"/>
                <w:bottom w:val="none" w:sz="0" w:space="0" w:color="auto"/>
                <w:right w:val="none" w:sz="0" w:space="0" w:color="auto"/>
              </w:divBdr>
            </w:div>
          </w:divsChild>
        </w:div>
        <w:div w:id="365256198">
          <w:marLeft w:val="0"/>
          <w:marRight w:val="0"/>
          <w:marTop w:val="0"/>
          <w:marBottom w:val="0"/>
          <w:divBdr>
            <w:top w:val="none" w:sz="0" w:space="0" w:color="auto"/>
            <w:left w:val="none" w:sz="0" w:space="0" w:color="auto"/>
            <w:bottom w:val="none" w:sz="0" w:space="0" w:color="auto"/>
            <w:right w:val="none" w:sz="0" w:space="0" w:color="auto"/>
          </w:divBdr>
          <w:divsChild>
            <w:div w:id="1881435221">
              <w:marLeft w:val="0"/>
              <w:marRight w:val="0"/>
              <w:marTop w:val="0"/>
              <w:marBottom w:val="0"/>
              <w:divBdr>
                <w:top w:val="none" w:sz="0" w:space="0" w:color="auto"/>
                <w:left w:val="none" w:sz="0" w:space="0" w:color="auto"/>
                <w:bottom w:val="none" w:sz="0" w:space="0" w:color="auto"/>
                <w:right w:val="none" w:sz="0" w:space="0" w:color="auto"/>
              </w:divBdr>
            </w:div>
          </w:divsChild>
        </w:div>
        <w:div w:id="367612749">
          <w:marLeft w:val="0"/>
          <w:marRight w:val="0"/>
          <w:marTop w:val="0"/>
          <w:marBottom w:val="0"/>
          <w:divBdr>
            <w:top w:val="none" w:sz="0" w:space="0" w:color="auto"/>
            <w:left w:val="none" w:sz="0" w:space="0" w:color="auto"/>
            <w:bottom w:val="none" w:sz="0" w:space="0" w:color="auto"/>
            <w:right w:val="none" w:sz="0" w:space="0" w:color="auto"/>
          </w:divBdr>
          <w:divsChild>
            <w:div w:id="986008168">
              <w:marLeft w:val="0"/>
              <w:marRight w:val="0"/>
              <w:marTop w:val="0"/>
              <w:marBottom w:val="0"/>
              <w:divBdr>
                <w:top w:val="none" w:sz="0" w:space="0" w:color="auto"/>
                <w:left w:val="none" w:sz="0" w:space="0" w:color="auto"/>
                <w:bottom w:val="none" w:sz="0" w:space="0" w:color="auto"/>
                <w:right w:val="none" w:sz="0" w:space="0" w:color="auto"/>
              </w:divBdr>
            </w:div>
          </w:divsChild>
        </w:div>
        <w:div w:id="370032274">
          <w:marLeft w:val="0"/>
          <w:marRight w:val="0"/>
          <w:marTop w:val="0"/>
          <w:marBottom w:val="0"/>
          <w:divBdr>
            <w:top w:val="none" w:sz="0" w:space="0" w:color="auto"/>
            <w:left w:val="none" w:sz="0" w:space="0" w:color="auto"/>
            <w:bottom w:val="none" w:sz="0" w:space="0" w:color="auto"/>
            <w:right w:val="none" w:sz="0" w:space="0" w:color="auto"/>
          </w:divBdr>
          <w:divsChild>
            <w:div w:id="1370570133">
              <w:marLeft w:val="0"/>
              <w:marRight w:val="0"/>
              <w:marTop w:val="0"/>
              <w:marBottom w:val="0"/>
              <w:divBdr>
                <w:top w:val="none" w:sz="0" w:space="0" w:color="auto"/>
                <w:left w:val="none" w:sz="0" w:space="0" w:color="auto"/>
                <w:bottom w:val="none" w:sz="0" w:space="0" w:color="auto"/>
                <w:right w:val="none" w:sz="0" w:space="0" w:color="auto"/>
              </w:divBdr>
            </w:div>
          </w:divsChild>
        </w:div>
        <w:div w:id="434716852">
          <w:marLeft w:val="0"/>
          <w:marRight w:val="0"/>
          <w:marTop w:val="0"/>
          <w:marBottom w:val="0"/>
          <w:divBdr>
            <w:top w:val="none" w:sz="0" w:space="0" w:color="auto"/>
            <w:left w:val="none" w:sz="0" w:space="0" w:color="auto"/>
            <w:bottom w:val="none" w:sz="0" w:space="0" w:color="auto"/>
            <w:right w:val="none" w:sz="0" w:space="0" w:color="auto"/>
          </w:divBdr>
          <w:divsChild>
            <w:div w:id="403796594">
              <w:marLeft w:val="0"/>
              <w:marRight w:val="0"/>
              <w:marTop w:val="0"/>
              <w:marBottom w:val="0"/>
              <w:divBdr>
                <w:top w:val="none" w:sz="0" w:space="0" w:color="auto"/>
                <w:left w:val="none" w:sz="0" w:space="0" w:color="auto"/>
                <w:bottom w:val="none" w:sz="0" w:space="0" w:color="auto"/>
                <w:right w:val="none" w:sz="0" w:space="0" w:color="auto"/>
              </w:divBdr>
            </w:div>
          </w:divsChild>
        </w:div>
        <w:div w:id="500777540">
          <w:marLeft w:val="0"/>
          <w:marRight w:val="0"/>
          <w:marTop w:val="0"/>
          <w:marBottom w:val="0"/>
          <w:divBdr>
            <w:top w:val="none" w:sz="0" w:space="0" w:color="auto"/>
            <w:left w:val="none" w:sz="0" w:space="0" w:color="auto"/>
            <w:bottom w:val="none" w:sz="0" w:space="0" w:color="auto"/>
            <w:right w:val="none" w:sz="0" w:space="0" w:color="auto"/>
          </w:divBdr>
          <w:divsChild>
            <w:div w:id="313223406">
              <w:marLeft w:val="0"/>
              <w:marRight w:val="0"/>
              <w:marTop w:val="0"/>
              <w:marBottom w:val="0"/>
              <w:divBdr>
                <w:top w:val="none" w:sz="0" w:space="0" w:color="auto"/>
                <w:left w:val="none" w:sz="0" w:space="0" w:color="auto"/>
                <w:bottom w:val="none" w:sz="0" w:space="0" w:color="auto"/>
                <w:right w:val="none" w:sz="0" w:space="0" w:color="auto"/>
              </w:divBdr>
            </w:div>
          </w:divsChild>
        </w:div>
        <w:div w:id="510795762">
          <w:marLeft w:val="0"/>
          <w:marRight w:val="0"/>
          <w:marTop w:val="0"/>
          <w:marBottom w:val="0"/>
          <w:divBdr>
            <w:top w:val="none" w:sz="0" w:space="0" w:color="auto"/>
            <w:left w:val="none" w:sz="0" w:space="0" w:color="auto"/>
            <w:bottom w:val="none" w:sz="0" w:space="0" w:color="auto"/>
            <w:right w:val="none" w:sz="0" w:space="0" w:color="auto"/>
          </w:divBdr>
          <w:divsChild>
            <w:div w:id="1332486137">
              <w:marLeft w:val="0"/>
              <w:marRight w:val="0"/>
              <w:marTop w:val="0"/>
              <w:marBottom w:val="0"/>
              <w:divBdr>
                <w:top w:val="none" w:sz="0" w:space="0" w:color="auto"/>
                <w:left w:val="none" w:sz="0" w:space="0" w:color="auto"/>
                <w:bottom w:val="none" w:sz="0" w:space="0" w:color="auto"/>
                <w:right w:val="none" w:sz="0" w:space="0" w:color="auto"/>
              </w:divBdr>
            </w:div>
          </w:divsChild>
        </w:div>
        <w:div w:id="552619688">
          <w:marLeft w:val="0"/>
          <w:marRight w:val="0"/>
          <w:marTop w:val="0"/>
          <w:marBottom w:val="0"/>
          <w:divBdr>
            <w:top w:val="none" w:sz="0" w:space="0" w:color="auto"/>
            <w:left w:val="none" w:sz="0" w:space="0" w:color="auto"/>
            <w:bottom w:val="none" w:sz="0" w:space="0" w:color="auto"/>
            <w:right w:val="none" w:sz="0" w:space="0" w:color="auto"/>
          </w:divBdr>
          <w:divsChild>
            <w:div w:id="1580821669">
              <w:marLeft w:val="0"/>
              <w:marRight w:val="0"/>
              <w:marTop w:val="0"/>
              <w:marBottom w:val="0"/>
              <w:divBdr>
                <w:top w:val="none" w:sz="0" w:space="0" w:color="auto"/>
                <w:left w:val="none" w:sz="0" w:space="0" w:color="auto"/>
                <w:bottom w:val="none" w:sz="0" w:space="0" w:color="auto"/>
                <w:right w:val="none" w:sz="0" w:space="0" w:color="auto"/>
              </w:divBdr>
            </w:div>
          </w:divsChild>
        </w:div>
        <w:div w:id="620913831">
          <w:marLeft w:val="0"/>
          <w:marRight w:val="0"/>
          <w:marTop w:val="0"/>
          <w:marBottom w:val="0"/>
          <w:divBdr>
            <w:top w:val="none" w:sz="0" w:space="0" w:color="auto"/>
            <w:left w:val="none" w:sz="0" w:space="0" w:color="auto"/>
            <w:bottom w:val="none" w:sz="0" w:space="0" w:color="auto"/>
            <w:right w:val="none" w:sz="0" w:space="0" w:color="auto"/>
          </w:divBdr>
          <w:divsChild>
            <w:div w:id="270088911">
              <w:marLeft w:val="0"/>
              <w:marRight w:val="0"/>
              <w:marTop w:val="0"/>
              <w:marBottom w:val="0"/>
              <w:divBdr>
                <w:top w:val="none" w:sz="0" w:space="0" w:color="auto"/>
                <w:left w:val="none" w:sz="0" w:space="0" w:color="auto"/>
                <w:bottom w:val="none" w:sz="0" w:space="0" w:color="auto"/>
                <w:right w:val="none" w:sz="0" w:space="0" w:color="auto"/>
              </w:divBdr>
            </w:div>
          </w:divsChild>
        </w:div>
        <w:div w:id="645277606">
          <w:marLeft w:val="0"/>
          <w:marRight w:val="0"/>
          <w:marTop w:val="0"/>
          <w:marBottom w:val="0"/>
          <w:divBdr>
            <w:top w:val="none" w:sz="0" w:space="0" w:color="auto"/>
            <w:left w:val="none" w:sz="0" w:space="0" w:color="auto"/>
            <w:bottom w:val="none" w:sz="0" w:space="0" w:color="auto"/>
            <w:right w:val="none" w:sz="0" w:space="0" w:color="auto"/>
          </w:divBdr>
          <w:divsChild>
            <w:div w:id="1010331003">
              <w:marLeft w:val="0"/>
              <w:marRight w:val="0"/>
              <w:marTop w:val="0"/>
              <w:marBottom w:val="0"/>
              <w:divBdr>
                <w:top w:val="none" w:sz="0" w:space="0" w:color="auto"/>
                <w:left w:val="none" w:sz="0" w:space="0" w:color="auto"/>
                <w:bottom w:val="none" w:sz="0" w:space="0" w:color="auto"/>
                <w:right w:val="none" w:sz="0" w:space="0" w:color="auto"/>
              </w:divBdr>
            </w:div>
          </w:divsChild>
        </w:div>
        <w:div w:id="867566030">
          <w:marLeft w:val="0"/>
          <w:marRight w:val="0"/>
          <w:marTop w:val="0"/>
          <w:marBottom w:val="0"/>
          <w:divBdr>
            <w:top w:val="none" w:sz="0" w:space="0" w:color="auto"/>
            <w:left w:val="none" w:sz="0" w:space="0" w:color="auto"/>
            <w:bottom w:val="none" w:sz="0" w:space="0" w:color="auto"/>
            <w:right w:val="none" w:sz="0" w:space="0" w:color="auto"/>
          </w:divBdr>
          <w:divsChild>
            <w:div w:id="1114255818">
              <w:marLeft w:val="0"/>
              <w:marRight w:val="0"/>
              <w:marTop w:val="0"/>
              <w:marBottom w:val="0"/>
              <w:divBdr>
                <w:top w:val="none" w:sz="0" w:space="0" w:color="auto"/>
                <w:left w:val="none" w:sz="0" w:space="0" w:color="auto"/>
                <w:bottom w:val="none" w:sz="0" w:space="0" w:color="auto"/>
                <w:right w:val="none" w:sz="0" w:space="0" w:color="auto"/>
              </w:divBdr>
            </w:div>
          </w:divsChild>
        </w:div>
        <w:div w:id="892889914">
          <w:marLeft w:val="0"/>
          <w:marRight w:val="0"/>
          <w:marTop w:val="0"/>
          <w:marBottom w:val="0"/>
          <w:divBdr>
            <w:top w:val="none" w:sz="0" w:space="0" w:color="auto"/>
            <w:left w:val="none" w:sz="0" w:space="0" w:color="auto"/>
            <w:bottom w:val="none" w:sz="0" w:space="0" w:color="auto"/>
            <w:right w:val="none" w:sz="0" w:space="0" w:color="auto"/>
          </w:divBdr>
          <w:divsChild>
            <w:div w:id="15624047">
              <w:marLeft w:val="0"/>
              <w:marRight w:val="0"/>
              <w:marTop w:val="0"/>
              <w:marBottom w:val="0"/>
              <w:divBdr>
                <w:top w:val="none" w:sz="0" w:space="0" w:color="auto"/>
                <w:left w:val="none" w:sz="0" w:space="0" w:color="auto"/>
                <w:bottom w:val="none" w:sz="0" w:space="0" w:color="auto"/>
                <w:right w:val="none" w:sz="0" w:space="0" w:color="auto"/>
              </w:divBdr>
            </w:div>
          </w:divsChild>
        </w:div>
        <w:div w:id="988940938">
          <w:marLeft w:val="0"/>
          <w:marRight w:val="0"/>
          <w:marTop w:val="0"/>
          <w:marBottom w:val="0"/>
          <w:divBdr>
            <w:top w:val="none" w:sz="0" w:space="0" w:color="auto"/>
            <w:left w:val="none" w:sz="0" w:space="0" w:color="auto"/>
            <w:bottom w:val="none" w:sz="0" w:space="0" w:color="auto"/>
            <w:right w:val="none" w:sz="0" w:space="0" w:color="auto"/>
          </w:divBdr>
          <w:divsChild>
            <w:div w:id="1089501711">
              <w:marLeft w:val="0"/>
              <w:marRight w:val="0"/>
              <w:marTop w:val="0"/>
              <w:marBottom w:val="0"/>
              <w:divBdr>
                <w:top w:val="none" w:sz="0" w:space="0" w:color="auto"/>
                <w:left w:val="none" w:sz="0" w:space="0" w:color="auto"/>
                <w:bottom w:val="none" w:sz="0" w:space="0" w:color="auto"/>
                <w:right w:val="none" w:sz="0" w:space="0" w:color="auto"/>
              </w:divBdr>
            </w:div>
          </w:divsChild>
        </w:div>
        <w:div w:id="1176966272">
          <w:marLeft w:val="0"/>
          <w:marRight w:val="0"/>
          <w:marTop w:val="0"/>
          <w:marBottom w:val="0"/>
          <w:divBdr>
            <w:top w:val="none" w:sz="0" w:space="0" w:color="auto"/>
            <w:left w:val="none" w:sz="0" w:space="0" w:color="auto"/>
            <w:bottom w:val="none" w:sz="0" w:space="0" w:color="auto"/>
            <w:right w:val="none" w:sz="0" w:space="0" w:color="auto"/>
          </w:divBdr>
          <w:divsChild>
            <w:div w:id="362176574">
              <w:marLeft w:val="0"/>
              <w:marRight w:val="0"/>
              <w:marTop w:val="0"/>
              <w:marBottom w:val="0"/>
              <w:divBdr>
                <w:top w:val="none" w:sz="0" w:space="0" w:color="auto"/>
                <w:left w:val="none" w:sz="0" w:space="0" w:color="auto"/>
                <w:bottom w:val="none" w:sz="0" w:space="0" w:color="auto"/>
                <w:right w:val="none" w:sz="0" w:space="0" w:color="auto"/>
              </w:divBdr>
            </w:div>
          </w:divsChild>
        </w:div>
        <w:div w:id="1220282396">
          <w:marLeft w:val="0"/>
          <w:marRight w:val="0"/>
          <w:marTop w:val="0"/>
          <w:marBottom w:val="0"/>
          <w:divBdr>
            <w:top w:val="none" w:sz="0" w:space="0" w:color="auto"/>
            <w:left w:val="none" w:sz="0" w:space="0" w:color="auto"/>
            <w:bottom w:val="none" w:sz="0" w:space="0" w:color="auto"/>
            <w:right w:val="none" w:sz="0" w:space="0" w:color="auto"/>
          </w:divBdr>
          <w:divsChild>
            <w:div w:id="990056601">
              <w:marLeft w:val="0"/>
              <w:marRight w:val="0"/>
              <w:marTop w:val="0"/>
              <w:marBottom w:val="0"/>
              <w:divBdr>
                <w:top w:val="none" w:sz="0" w:space="0" w:color="auto"/>
                <w:left w:val="none" w:sz="0" w:space="0" w:color="auto"/>
                <w:bottom w:val="none" w:sz="0" w:space="0" w:color="auto"/>
                <w:right w:val="none" w:sz="0" w:space="0" w:color="auto"/>
              </w:divBdr>
            </w:div>
          </w:divsChild>
        </w:div>
        <w:div w:id="1261644481">
          <w:marLeft w:val="0"/>
          <w:marRight w:val="0"/>
          <w:marTop w:val="0"/>
          <w:marBottom w:val="0"/>
          <w:divBdr>
            <w:top w:val="none" w:sz="0" w:space="0" w:color="auto"/>
            <w:left w:val="none" w:sz="0" w:space="0" w:color="auto"/>
            <w:bottom w:val="none" w:sz="0" w:space="0" w:color="auto"/>
            <w:right w:val="none" w:sz="0" w:space="0" w:color="auto"/>
          </w:divBdr>
          <w:divsChild>
            <w:div w:id="1564176260">
              <w:marLeft w:val="0"/>
              <w:marRight w:val="0"/>
              <w:marTop w:val="0"/>
              <w:marBottom w:val="0"/>
              <w:divBdr>
                <w:top w:val="none" w:sz="0" w:space="0" w:color="auto"/>
                <w:left w:val="none" w:sz="0" w:space="0" w:color="auto"/>
                <w:bottom w:val="none" w:sz="0" w:space="0" w:color="auto"/>
                <w:right w:val="none" w:sz="0" w:space="0" w:color="auto"/>
              </w:divBdr>
            </w:div>
          </w:divsChild>
        </w:div>
        <w:div w:id="1328750444">
          <w:marLeft w:val="0"/>
          <w:marRight w:val="0"/>
          <w:marTop w:val="0"/>
          <w:marBottom w:val="0"/>
          <w:divBdr>
            <w:top w:val="none" w:sz="0" w:space="0" w:color="auto"/>
            <w:left w:val="none" w:sz="0" w:space="0" w:color="auto"/>
            <w:bottom w:val="none" w:sz="0" w:space="0" w:color="auto"/>
            <w:right w:val="none" w:sz="0" w:space="0" w:color="auto"/>
          </w:divBdr>
          <w:divsChild>
            <w:div w:id="1066418903">
              <w:marLeft w:val="0"/>
              <w:marRight w:val="0"/>
              <w:marTop w:val="0"/>
              <w:marBottom w:val="0"/>
              <w:divBdr>
                <w:top w:val="none" w:sz="0" w:space="0" w:color="auto"/>
                <w:left w:val="none" w:sz="0" w:space="0" w:color="auto"/>
                <w:bottom w:val="none" w:sz="0" w:space="0" w:color="auto"/>
                <w:right w:val="none" w:sz="0" w:space="0" w:color="auto"/>
              </w:divBdr>
            </w:div>
          </w:divsChild>
        </w:div>
        <w:div w:id="1346203704">
          <w:marLeft w:val="0"/>
          <w:marRight w:val="0"/>
          <w:marTop w:val="0"/>
          <w:marBottom w:val="0"/>
          <w:divBdr>
            <w:top w:val="none" w:sz="0" w:space="0" w:color="auto"/>
            <w:left w:val="none" w:sz="0" w:space="0" w:color="auto"/>
            <w:bottom w:val="none" w:sz="0" w:space="0" w:color="auto"/>
            <w:right w:val="none" w:sz="0" w:space="0" w:color="auto"/>
          </w:divBdr>
          <w:divsChild>
            <w:div w:id="1781803103">
              <w:marLeft w:val="0"/>
              <w:marRight w:val="0"/>
              <w:marTop w:val="0"/>
              <w:marBottom w:val="0"/>
              <w:divBdr>
                <w:top w:val="none" w:sz="0" w:space="0" w:color="auto"/>
                <w:left w:val="none" w:sz="0" w:space="0" w:color="auto"/>
                <w:bottom w:val="none" w:sz="0" w:space="0" w:color="auto"/>
                <w:right w:val="none" w:sz="0" w:space="0" w:color="auto"/>
              </w:divBdr>
            </w:div>
          </w:divsChild>
        </w:div>
        <w:div w:id="1377119879">
          <w:marLeft w:val="0"/>
          <w:marRight w:val="0"/>
          <w:marTop w:val="0"/>
          <w:marBottom w:val="0"/>
          <w:divBdr>
            <w:top w:val="none" w:sz="0" w:space="0" w:color="auto"/>
            <w:left w:val="none" w:sz="0" w:space="0" w:color="auto"/>
            <w:bottom w:val="none" w:sz="0" w:space="0" w:color="auto"/>
            <w:right w:val="none" w:sz="0" w:space="0" w:color="auto"/>
          </w:divBdr>
          <w:divsChild>
            <w:div w:id="1458449677">
              <w:marLeft w:val="0"/>
              <w:marRight w:val="0"/>
              <w:marTop w:val="0"/>
              <w:marBottom w:val="0"/>
              <w:divBdr>
                <w:top w:val="none" w:sz="0" w:space="0" w:color="auto"/>
                <w:left w:val="none" w:sz="0" w:space="0" w:color="auto"/>
                <w:bottom w:val="none" w:sz="0" w:space="0" w:color="auto"/>
                <w:right w:val="none" w:sz="0" w:space="0" w:color="auto"/>
              </w:divBdr>
            </w:div>
          </w:divsChild>
        </w:div>
        <w:div w:id="1464424495">
          <w:marLeft w:val="0"/>
          <w:marRight w:val="0"/>
          <w:marTop w:val="0"/>
          <w:marBottom w:val="0"/>
          <w:divBdr>
            <w:top w:val="none" w:sz="0" w:space="0" w:color="auto"/>
            <w:left w:val="none" w:sz="0" w:space="0" w:color="auto"/>
            <w:bottom w:val="none" w:sz="0" w:space="0" w:color="auto"/>
            <w:right w:val="none" w:sz="0" w:space="0" w:color="auto"/>
          </w:divBdr>
          <w:divsChild>
            <w:div w:id="1369836937">
              <w:marLeft w:val="0"/>
              <w:marRight w:val="0"/>
              <w:marTop w:val="0"/>
              <w:marBottom w:val="0"/>
              <w:divBdr>
                <w:top w:val="none" w:sz="0" w:space="0" w:color="auto"/>
                <w:left w:val="none" w:sz="0" w:space="0" w:color="auto"/>
                <w:bottom w:val="none" w:sz="0" w:space="0" w:color="auto"/>
                <w:right w:val="none" w:sz="0" w:space="0" w:color="auto"/>
              </w:divBdr>
            </w:div>
          </w:divsChild>
        </w:div>
        <w:div w:id="1471021410">
          <w:marLeft w:val="0"/>
          <w:marRight w:val="0"/>
          <w:marTop w:val="0"/>
          <w:marBottom w:val="0"/>
          <w:divBdr>
            <w:top w:val="none" w:sz="0" w:space="0" w:color="auto"/>
            <w:left w:val="none" w:sz="0" w:space="0" w:color="auto"/>
            <w:bottom w:val="none" w:sz="0" w:space="0" w:color="auto"/>
            <w:right w:val="none" w:sz="0" w:space="0" w:color="auto"/>
          </w:divBdr>
          <w:divsChild>
            <w:div w:id="753942848">
              <w:marLeft w:val="0"/>
              <w:marRight w:val="0"/>
              <w:marTop w:val="0"/>
              <w:marBottom w:val="0"/>
              <w:divBdr>
                <w:top w:val="none" w:sz="0" w:space="0" w:color="auto"/>
                <w:left w:val="none" w:sz="0" w:space="0" w:color="auto"/>
                <w:bottom w:val="none" w:sz="0" w:space="0" w:color="auto"/>
                <w:right w:val="none" w:sz="0" w:space="0" w:color="auto"/>
              </w:divBdr>
            </w:div>
          </w:divsChild>
        </w:div>
        <w:div w:id="1524202015">
          <w:marLeft w:val="0"/>
          <w:marRight w:val="0"/>
          <w:marTop w:val="0"/>
          <w:marBottom w:val="0"/>
          <w:divBdr>
            <w:top w:val="none" w:sz="0" w:space="0" w:color="auto"/>
            <w:left w:val="none" w:sz="0" w:space="0" w:color="auto"/>
            <w:bottom w:val="none" w:sz="0" w:space="0" w:color="auto"/>
            <w:right w:val="none" w:sz="0" w:space="0" w:color="auto"/>
          </w:divBdr>
          <w:divsChild>
            <w:div w:id="599218024">
              <w:marLeft w:val="0"/>
              <w:marRight w:val="0"/>
              <w:marTop w:val="0"/>
              <w:marBottom w:val="0"/>
              <w:divBdr>
                <w:top w:val="none" w:sz="0" w:space="0" w:color="auto"/>
                <w:left w:val="none" w:sz="0" w:space="0" w:color="auto"/>
                <w:bottom w:val="none" w:sz="0" w:space="0" w:color="auto"/>
                <w:right w:val="none" w:sz="0" w:space="0" w:color="auto"/>
              </w:divBdr>
            </w:div>
          </w:divsChild>
        </w:div>
        <w:div w:id="1551646164">
          <w:marLeft w:val="0"/>
          <w:marRight w:val="0"/>
          <w:marTop w:val="0"/>
          <w:marBottom w:val="0"/>
          <w:divBdr>
            <w:top w:val="none" w:sz="0" w:space="0" w:color="auto"/>
            <w:left w:val="none" w:sz="0" w:space="0" w:color="auto"/>
            <w:bottom w:val="none" w:sz="0" w:space="0" w:color="auto"/>
            <w:right w:val="none" w:sz="0" w:space="0" w:color="auto"/>
          </w:divBdr>
          <w:divsChild>
            <w:div w:id="883758801">
              <w:marLeft w:val="0"/>
              <w:marRight w:val="0"/>
              <w:marTop w:val="0"/>
              <w:marBottom w:val="0"/>
              <w:divBdr>
                <w:top w:val="none" w:sz="0" w:space="0" w:color="auto"/>
                <w:left w:val="none" w:sz="0" w:space="0" w:color="auto"/>
                <w:bottom w:val="none" w:sz="0" w:space="0" w:color="auto"/>
                <w:right w:val="none" w:sz="0" w:space="0" w:color="auto"/>
              </w:divBdr>
            </w:div>
          </w:divsChild>
        </w:div>
        <w:div w:id="1626426681">
          <w:marLeft w:val="0"/>
          <w:marRight w:val="0"/>
          <w:marTop w:val="0"/>
          <w:marBottom w:val="0"/>
          <w:divBdr>
            <w:top w:val="none" w:sz="0" w:space="0" w:color="auto"/>
            <w:left w:val="none" w:sz="0" w:space="0" w:color="auto"/>
            <w:bottom w:val="none" w:sz="0" w:space="0" w:color="auto"/>
            <w:right w:val="none" w:sz="0" w:space="0" w:color="auto"/>
          </w:divBdr>
          <w:divsChild>
            <w:div w:id="731193315">
              <w:marLeft w:val="0"/>
              <w:marRight w:val="0"/>
              <w:marTop w:val="0"/>
              <w:marBottom w:val="0"/>
              <w:divBdr>
                <w:top w:val="none" w:sz="0" w:space="0" w:color="auto"/>
                <w:left w:val="none" w:sz="0" w:space="0" w:color="auto"/>
                <w:bottom w:val="none" w:sz="0" w:space="0" w:color="auto"/>
                <w:right w:val="none" w:sz="0" w:space="0" w:color="auto"/>
              </w:divBdr>
            </w:div>
          </w:divsChild>
        </w:div>
        <w:div w:id="1663581170">
          <w:marLeft w:val="0"/>
          <w:marRight w:val="0"/>
          <w:marTop w:val="0"/>
          <w:marBottom w:val="0"/>
          <w:divBdr>
            <w:top w:val="none" w:sz="0" w:space="0" w:color="auto"/>
            <w:left w:val="none" w:sz="0" w:space="0" w:color="auto"/>
            <w:bottom w:val="none" w:sz="0" w:space="0" w:color="auto"/>
            <w:right w:val="none" w:sz="0" w:space="0" w:color="auto"/>
          </w:divBdr>
          <w:divsChild>
            <w:div w:id="919556394">
              <w:marLeft w:val="0"/>
              <w:marRight w:val="0"/>
              <w:marTop w:val="0"/>
              <w:marBottom w:val="0"/>
              <w:divBdr>
                <w:top w:val="none" w:sz="0" w:space="0" w:color="auto"/>
                <w:left w:val="none" w:sz="0" w:space="0" w:color="auto"/>
                <w:bottom w:val="none" w:sz="0" w:space="0" w:color="auto"/>
                <w:right w:val="none" w:sz="0" w:space="0" w:color="auto"/>
              </w:divBdr>
            </w:div>
          </w:divsChild>
        </w:div>
        <w:div w:id="1703283156">
          <w:marLeft w:val="0"/>
          <w:marRight w:val="0"/>
          <w:marTop w:val="0"/>
          <w:marBottom w:val="0"/>
          <w:divBdr>
            <w:top w:val="none" w:sz="0" w:space="0" w:color="auto"/>
            <w:left w:val="none" w:sz="0" w:space="0" w:color="auto"/>
            <w:bottom w:val="none" w:sz="0" w:space="0" w:color="auto"/>
            <w:right w:val="none" w:sz="0" w:space="0" w:color="auto"/>
          </w:divBdr>
          <w:divsChild>
            <w:div w:id="1706255079">
              <w:marLeft w:val="0"/>
              <w:marRight w:val="0"/>
              <w:marTop w:val="0"/>
              <w:marBottom w:val="0"/>
              <w:divBdr>
                <w:top w:val="none" w:sz="0" w:space="0" w:color="auto"/>
                <w:left w:val="none" w:sz="0" w:space="0" w:color="auto"/>
                <w:bottom w:val="none" w:sz="0" w:space="0" w:color="auto"/>
                <w:right w:val="none" w:sz="0" w:space="0" w:color="auto"/>
              </w:divBdr>
            </w:div>
          </w:divsChild>
        </w:div>
        <w:div w:id="1784110165">
          <w:marLeft w:val="0"/>
          <w:marRight w:val="0"/>
          <w:marTop w:val="0"/>
          <w:marBottom w:val="0"/>
          <w:divBdr>
            <w:top w:val="none" w:sz="0" w:space="0" w:color="auto"/>
            <w:left w:val="none" w:sz="0" w:space="0" w:color="auto"/>
            <w:bottom w:val="none" w:sz="0" w:space="0" w:color="auto"/>
            <w:right w:val="none" w:sz="0" w:space="0" w:color="auto"/>
          </w:divBdr>
          <w:divsChild>
            <w:div w:id="522746411">
              <w:marLeft w:val="0"/>
              <w:marRight w:val="0"/>
              <w:marTop w:val="0"/>
              <w:marBottom w:val="0"/>
              <w:divBdr>
                <w:top w:val="none" w:sz="0" w:space="0" w:color="auto"/>
                <w:left w:val="none" w:sz="0" w:space="0" w:color="auto"/>
                <w:bottom w:val="none" w:sz="0" w:space="0" w:color="auto"/>
                <w:right w:val="none" w:sz="0" w:space="0" w:color="auto"/>
              </w:divBdr>
            </w:div>
          </w:divsChild>
        </w:div>
        <w:div w:id="1839493724">
          <w:marLeft w:val="0"/>
          <w:marRight w:val="0"/>
          <w:marTop w:val="0"/>
          <w:marBottom w:val="0"/>
          <w:divBdr>
            <w:top w:val="none" w:sz="0" w:space="0" w:color="auto"/>
            <w:left w:val="none" w:sz="0" w:space="0" w:color="auto"/>
            <w:bottom w:val="none" w:sz="0" w:space="0" w:color="auto"/>
            <w:right w:val="none" w:sz="0" w:space="0" w:color="auto"/>
          </w:divBdr>
          <w:divsChild>
            <w:div w:id="279725234">
              <w:marLeft w:val="0"/>
              <w:marRight w:val="0"/>
              <w:marTop w:val="0"/>
              <w:marBottom w:val="0"/>
              <w:divBdr>
                <w:top w:val="none" w:sz="0" w:space="0" w:color="auto"/>
                <w:left w:val="none" w:sz="0" w:space="0" w:color="auto"/>
                <w:bottom w:val="none" w:sz="0" w:space="0" w:color="auto"/>
                <w:right w:val="none" w:sz="0" w:space="0" w:color="auto"/>
              </w:divBdr>
            </w:div>
          </w:divsChild>
        </w:div>
        <w:div w:id="1867908108">
          <w:marLeft w:val="0"/>
          <w:marRight w:val="0"/>
          <w:marTop w:val="0"/>
          <w:marBottom w:val="0"/>
          <w:divBdr>
            <w:top w:val="none" w:sz="0" w:space="0" w:color="auto"/>
            <w:left w:val="none" w:sz="0" w:space="0" w:color="auto"/>
            <w:bottom w:val="none" w:sz="0" w:space="0" w:color="auto"/>
            <w:right w:val="none" w:sz="0" w:space="0" w:color="auto"/>
          </w:divBdr>
          <w:divsChild>
            <w:div w:id="917132190">
              <w:marLeft w:val="0"/>
              <w:marRight w:val="0"/>
              <w:marTop w:val="0"/>
              <w:marBottom w:val="0"/>
              <w:divBdr>
                <w:top w:val="none" w:sz="0" w:space="0" w:color="auto"/>
                <w:left w:val="none" w:sz="0" w:space="0" w:color="auto"/>
                <w:bottom w:val="none" w:sz="0" w:space="0" w:color="auto"/>
                <w:right w:val="none" w:sz="0" w:space="0" w:color="auto"/>
              </w:divBdr>
            </w:div>
          </w:divsChild>
        </w:div>
        <w:div w:id="1901669337">
          <w:marLeft w:val="0"/>
          <w:marRight w:val="0"/>
          <w:marTop w:val="0"/>
          <w:marBottom w:val="0"/>
          <w:divBdr>
            <w:top w:val="none" w:sz="0" w:space="0" w:color="auto"/>
            <w:left w:val="none" w:sz="0" w:space="0" w:color="auto"/>
            <w:bottom w:val="none" w:sz="0" w:space="0" w:color="auto"/>
            <w:right w:val="none" w:sz="0" w:space="0" w:color="auto"/>
          </w:divBdr>
          <w:divsChild>
            <w:div w:id="1607074302">
              <w:marLeft w:val="0"/>
              <w:marRight w:val="0"/>
              <w:marTop w:val="0"/>
              <w:marBottom w:val="0"/>
              <w:divBdr>
                <w:top w:val="none" w:sz="0" w:space="0" w:color="auto"/>
                <w:left w:val="none" w:sz="0" w:space="0" w:color="auto"/>
                <w:bottom w:val="none" w:sz="0" w:space="0" w:color="auto"/>
                <w:right w:val="none" w:sz="0" w:space="0" w:color="auto"/>
              </w:divBdr>
            </w:div>
          </w:divsChild>
        </w:div>
        <w:div w:id="1983996200">
          <w:marLeft w:val="0"/>
          <w:marRight w:val="0"/>
          <w:marTop w:val="0"/>
          <w:marBottom w:val="0"/>
          <w:divBdr>
            <w:top w:val="none" w:sz="0" w:space="0" w:color="auto"/>
            <w:left w:val="none" w:sz="0" w:space="0" w:color="auto"/>
            <w:bottom w:val="none" w:sz="0" w:space="0" w:color="auto"/>
            <w:right w:val="none" w:sz="0" w:space="0" w:color="auto"/>
          </w:divBdr>
          <w:divsChild>
            <w:div w:id="426315740">
              <w:marLeft w:val="0"/>
              <w:marRight w:val="0"/>
              <w:marTop w:val="0"/>
              <w:marBottom w:val="0"/>
              <w:divBdr>
                <w:top w:val="none" w:sz="0" w:space="0" w:color="auto"/>
                <w:left w:val="none" w:sz="0" w:space="0" w:color="auto"/>
                <w:bottom w:val="none" w:sz="0" w:space="0" w:color="auto"/>
                <w:right w:val="none" w:sz="0" w:space="0" w:color="auto"/>
              </w:divBdr>
            </w:div>
          </w:divsChild>
        </w:div>
        <w:div w:id="2097706764">
          <w:marLeft w:val="0"/>
          <w:marRight w:val="0"/>
          <w:marTop w:val="0"/>
          <w:marBottom w:val="0"/>
          <w:divBdr>
            <w:top w:val="none" w:sz="0" w:space="0" w:color="auto"/>
            <w:left w:val="none" w:sz="0" w:space="0" w:color="auto"/>
            <w:bottom w:val="none" w:sz="0" w:space="0" w:color="auto"/>
            <w:right w:val="none" w:sz="0" w:space="0" w:color="auto"/>
          </w:divBdr>
          <w:divsChild>
            <w:div w:id="130489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676520">
      <w:bodyDiv w:val="1"/>
      <w:marLeft w:val="0"/>
      <w:marRight w:val="0"/>
      <w:marTop w:val="0"/>
      <w:marBottom w:val="0"/>
      <w:divBdr>
        <w:top w:val="none" w:sz="0" w:space="0" w:color="auto"/>
        <w:left w:val="none" w:sz="0" w:space="0" w:color="auto"/>
        <w:bottom w:val="none" w:sz="0" w:space="0" w:color="auto"/>
        <w:right w:val="none" w:sz="0" w:space="0" w:color="auto"/>
      </w:divBdr>
      <w:divsChild>
        <w:div w:id="627050245">
          <w:marLeft w:val="0"/>
          <w:marRight w:val="0"/>
          <w:marTop w:val="0"/>
          <w:marBottom w:val="0"/>
          <w:divBdr>
            <w:top w:val="none" w:sz="0" w:space="0" w:color="auto"/>
            <w:left w:val="none" w:sz="0" w:space="0" w:color="auto"/>
            <w:bottom w:val="none" w:sz="0" w:space="0" w:color="auto"/>
            <w:right w:val="none" w:sz="0" w:space="0" w:color="auto"/>
          </w:divBdr>
          <w:divsChild>
            <w:div w:id="2084716520">
              <w:marLeft w:val="0"/>
              <w:marRight w:val="0"/>
              <w:marTop w:val="0"/>
              <w:marBottom w:val="0"/>
              <w:divBdr>
                <w:top w:val="none" w:sz="0" w:space="0" w:color="auto"/>
                <w:left w:val="none" w:sz="0" w:space="0" w:color="auto"/>
                <w:bottom w:val="none" w:sz="0" w:space="0" w:color="auto"/>
                <w:right w:val="none" w:sz="0" w:space="0" w:color="auto"/>
              </w:divBdr>
            </w:div>
          </w:divsChild>
        </w:div>
        <w:div w:id="1599564400">
          <w:marLeft w:val="0"/>
          <w:marRight w:val="0"/>
          <w:marTop w:val="0"/>
          <w:marBottom w:val="0"/>
          <w:divBdr>
            <w:top w:val="none" w:sz="0" w:space="0" w:color="auto"/>
            <w:left w:val="none" w:sz="0" w:space="0" w:color="auto"/>
            <w:bottom w:val="none" w:sz="0" w:space="0" w:color="auto"/>
            <w:right w:val="none" w:sz="0" w:space="0" w:color="auto"/>
          </w:divBdr>
          <w:divsChild>
            <w:div w:id="351732377">
              <w:marLeft w:val="0"/>
              <w:marRight w:val="0"/>
              <w:marTop w:val="0"/>
              <w:marBottom w:val="0"/>
              <w:divBdr>
                <w:top w:val="none" w:sz="0" w:space="0" w:color="auto"/>
                <w:left w:val="none" w:sz="0" w:space="0" w:color="auto"/>
                <w:bottom w:val="none" w:sz="0" w:space="0" w:color="auto"/>
                <w:right w:val="none" w:sz="0" w:space="0" w:color="auto"/>
              </w:divBdr>
            </w:div>
            <w:div w:id="999699071">
              <w:marLeft w:val="0"/>
              <w:marRight w:val="0"/>
              <w:marTop w:val="0"/>
              <w:marBottom w:val="0"/>
              <w:divBdr>
                <w:top w:val="none" w:sz="0" w:space="0" w:color="auto"/>
                <w:left w:val="none" w:sz="0" w:space="0" w:color="auto"/>
                <w:bottom w:val="none" w:sz="0" w:space="0" w:color="auto"/>
                <w:right w:val="none" w:sz="0" w:space="0" w:color="auto"/>
              </w:divBdr>
            </w:div>
          </w:divsChild>
        </w:div>
        <w:div w:id="1828008660">
          <w:marLeft w:val="0"/>
          <w:marRight w:val="0"/>
          <w:marTop w:val="0"/>
          <w:marBottom w:val="0"/>
          <w:divBdr>
            <w:top w:val="none" w:sz="0" w:space="0" w:color="auto"/>
            <w:left w:val="none" w:sz="0" w:space="0" w:color="auto"/>
            <w:bottom w:val="none" w:sz="0" w:space="0" w:color="auto"/>
            <w:right w:val="none" w:sz="0" w:space="0" w:color="auto"/>
          </w:divBdr>
          <w:divsChild>
            <w:div w:id="192958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93185">
      <w:bodyDiv w:val="1"/>
      <w:marLeft w:val="0"/>
      <w:marRight w:val="0"/>
      <w:marTop w:val="0"/>
      <w:marBottom w:val="0"/>
      <w:divBdr>
        <w:top w:val="none" w:sz="0" w:space="0" w:color="auto"/>
        <w:left w:val="none" w:sz="0" w:space="0" w:color="auto"/>
        <w:bottom w:val="none" w:sz="0" w:space="0" w:color="auto"/>
        <w:right w:val="none" w:sz="0" w:space="0" w:color="auto"/>
      </w:divBdr>
      <w:divsChild>
        <w:div w:id="330106276">
          <w:marLeft w:val="0"/>
          <w:marRight w:val="0"/>
          <w:marTop w:val="0"/>
          <w:marBottom w:val="0"/>
          <w:divBdr>
            <w:top w:val="none" w:sz="0" w:space="0" w:color="auto"/>
            <w:left w:val="none" w:sz="0" w:space="0" w:color="auto"/>
            <w:bottom w:val="none" w:sz="0" w:space="0" w:color="auto"/>
            <w:right w:val="none" w:sz="0" w:space="0" w:color="auto"/>
          </w:divBdr>
        </w:div>
        <w:div w:id="583615396">
          <w:marLeft w:val="0"/>
          <w:marRight w:val="0"/>
          <w:marTop w:val="0"/>
          <w:marBottom w:val="0"/>
          <w:divBdr>
            <w:top w:val="none" w:sz="0" w:space="0" w:color="auto"/>
            <w:left w:val="none" w:sz="0" w:space="0" w:color="auto"/>
            <w:bottom w:val="none" w:sz="0" w:space="0" w:color="auto"/>
            <w:right w:val="none" w:sz="0" w:space="0" w:color="auto"/>
          </w:divBdr>
        </w:div>
        <w:div w:id="704910292">
          <w:marLeft w:val="0"/>
          <w:marRight w:val="0"/>
          <w:marTop w:val="0"/>
          <w:marBottom w:val="0"/>
          <w:divBdr>
            <w:top w:val="none" w:sz="0" w:space="0" w:color="auto"/>
            <w:left w:val="none" w:sz="0" w:space="0" w:color="auto"/>
            <w:bottom w:val="none" w:sz="0" w:space="0" w:color="auto"/>
            <w:right w:val="none" w:sz="0" w:space="0" w:color="auto"/>
          </w:divBdr>
        </w:div>
        <w:div w:id="972369560">
          <w:marLeft w:val="0"/>
          <w:marRight w:val="0"/>
          <w:marTop w:val="0"/>
          <w:marBottom w:val="0"/>
          <w:divBdr>
            <w:top w:val="none" w:sz="0" w:space="0" w:color="auto"/>
            <w:left w:val="none" w:sz="0" w:space="0" w:color="auto"/>
            <w:bottom w:val="none" w:sz="0" w:space="0" w:color="auto"/>
            <w:right w:val="none" w:sz="0" w:space="0" w:color="auto"/>
          </w:divBdr>
        </w:div>
        <w:div w:id="1036657364">
          <w:marLeft w:val="0"/>
          <w:marRight w:val="0"/>
          <w:marTop w:val="0"/>
          <w:marBottom w:val="0"/>
          <w:divBdr>
            <w:top w:val="none" w:sz="0" w:space="0" w:color="auto"/>
            <w:left w:val="none" w:sz="0" w:space="0" w:color="auto"/>
            <w:bottom w:val="none" w:sz="0" w:space="0" w:color="auto"/>
            <w:right w:val="none" w:sz="0" w:space="0" w:color="auto"/>
          </w:divBdr>
        </w:div>
        <w:div w:id="1717393242">
          <w:marLeft w:val="0"/>
          <w:marRight w:val="0"/>
          <w:marTop w:val="0"/>
          <w:marBottom w:val="0"/>
          <w:divBdr>
            <w:top w:val="none" w:sz="0" w:space="0" w:color="auto"/>
            <w:left w:val="none" w:sz="0" w:space="0" w:color="auto"/>
            <w:bottom w:val="none" w:sz="0" w:space="0" w:color="auto"/>
            <w:right w:val="none" w:sz="0" w:space="0" w:color="auto"/>
          </w:divBdr>
        </w:div>
        <w:div w:id="2132162454">
          <w:marLeft w:val="0"/>
          <w:marRight w:val="0"/>
          <w:marTop w:val="0"/>
          <w:marBottom w:val="0"/>
          <w:divBdr>
            <w:top w:val="none" w:sz="0" w:space="0" w:color="auto"/>
            <w:left w:val="none" w:sz="0" w:space="0" w:color="auto"/>
            <w:bottom w:val="none" w:sz="0" w:space="0" w:color="auto"/>
            <w:right w:val="none" w:sz="0" w:space="0" w:color="auto"/>
          </w:divBdr>
        </w:div>
        <w:div w:id="2141023949">
          <w:marLeft w:val="0"/>
          <w:marRight w:val="0"/>
          <w:marTop w:val="0"/>
          <w:marBottom w:val="0"/>
          <w:divBdr>
            <w:top w:val="none" w:sz="0" w:space="0" w:color="auto"/>
            <w:left w:val="none" w:sz="0" w:space="0" w:color="auto"/>
            <w:bottom w:val="none" w:sz="0" w:space="0" w:color="auto"/>
            <w:right w:val="none" w:sz="0" w:space="0" w:color="auto"/>
          </w:divBdr>
        </w:div>
      </w:divsChild>
    </w:div>
    <w:div w:id="1407655669">
      <w:bodyDiv w:val="1"/>
      <w:marLeft w:val="0"/>
      <w:marRight w:val="0"/>
      <w:marTop w:val="0"/>
      <w:marBottom w:val="0"/>
      <w:divBdr>
        <w:top w:val="none" w:sz="0" w:space="0" w:color="auto"/>
        <w:left w:val="none" w:sz="0" w:space="0" w:color="auto"/>
        <w:bottom w:val="none" w:sz="0" w:space="0" w:color="auto"/>
        <w:right w:val="none" w:sz="0" w:space="0" w:color="auto"/>
      </w:divBdr>
    </w:div>
    <w:div w:id="1413821574">
      <w:bodyDiv w:val="1"/>
      <w:marLeft w:val="0"/>
      <w:marRight w:val="0"/>
      <w:marTop w:val="0"/>
      <w:marBottom w:val="0"/>
      <w:divBdr>
        <w:top w:val="none" w:sz="0" w:space="0" w:color="auto"/>
        <w:left w:val="none" w:sz="0" w:space="0" w:color="auto"/>
        <w:bottom w:val="none" w:sz="0" w:space="0" w:color="auto"/>
        <w:right w:val="none" w:sz="0" w:space="0" w:color="auto"/>
      </w:divBdr>
      <w:divsChild>
        <w:div w:id="787286394">
          <w:marLeft w:val="274"/>
          <w:marRight w:val="0"/>
          <w:marTop w:val="0"/>
          <w:marBottom w:val="0"/>
          <w:divBdr>
            <w:top w:val="none" w:sz="0" w:space="0" w:color="auto"/>
            <w:left w:val="none" w:sz="0" w:space="0" w:color="auto"/>
            <w:bottom w:val="none" w:sz="0" w:space="0" w:color="auto"/>
            <w:right w:val="none" w:sz="0" w:space="0" w:color="auto"/>
          </w:divBdr>
        </w:div>
        <w:div w:id="816654940">
          <w:marLeft w:val="446"/>
          <w:marRight w:val="0"/>
          <w:marTop w:val="0"/>
          <w:marBottom w:val="0"/>
          <w:divBdr>
            <w:top w:val="none" w:sz="0" w:space="0" w:color="auto"/>
            <w:left w:val="none" w:sz="0" w:space="0" w:color="auto"/>
            <w:bottom w:val="none" w:sz="0" w:space="0" w:color="auto"/>
            <w:right w:val="none" w:sz="0" w:space="0" w:color="auto"/>
          </w:divBdr>
        </w:div>
        <w:div w:id="1103378823">
          <w:marLeft w:val="446"/>
          <w:marRight w:val="0"/>
          <w:marTop w:val="0"/>
          <w:marBottom w:val="0"/>
          <w:divBdr>
            <w:top w:val="none" w:sz="0" w:space="0" w:color="auto"/>
            <w:left w:val="none" w:sz="0" w:space="0" w:color="auto"/>
            <w:bottom w:val="none" w:sz="0" w:space="0" w:color="auto"/>
            <w:right w:val="none" w:sz="0" w:space="0" w:color="auto"/>
          </w:divBdr>
        </w:div>
        <w:div w:id="1106390210">
          <w:marLeft w:val="274"/>
          <w:marRight w:val="0"/>
          <w:marTop w:val="0"/>
          <w:marBottom w:val="0"/>
          <w:divBdr>
            <w:top w:val="none" w:sz="0" w:space="0" w:color="auto"/>
            <w:left w:val="none" w:sz="0" w:space="0" w:color="auto"/>
            <w:bottom w:val="none" w:sz="0" w:space="0" w:color="auto"/>
            <w:right w:val="none" w:sz="0" w:space="0" w:color="auto"/>
          </w:divBdr>
        </w:div>
        <w:div w:id="1263487533">
          <w:marLeft w:val="274"/>
          <w:marRight w:val="0"/>
          <w:marTop w:val="0"/>
          <w:marBottom w:val="0"/>
          <w:divBdr>
            <w:top w:val="none" w:sz="0" w:space="0" w:color="auto"/>
            <w:left w:val="none" w:sz="0" w:space="0" w:color="auto"/>
            <w:bottom w:val="none" w:sz="0" w:space="0" w:color="auto"/>
            <w:right w:val="none" w:sz="0" w:space="0" w:color="auto"/>
          </w:divBdr>
        </w:div>
        <w:div w:id="1297757919">
          <w:marLeft w:val="446"/>
          <w:marRight w:val="0"/>
          <w:marTop w:val="0"/>
          <w:marBottom w:val="0"/>
          <w:divBdr>
            <w:top w:val="none" w:sz="0" w:space="0" w:color="auto"/>
            <w:left w:val="none" w:sz="0" w:space="0" w:color="auto"/>
            <w:bottom w:val="none" w:sz="0" w:space="0" w:color="auto"/>
            <w:right w:val="none" w:sz="0" w:space="0" w:color="auto"/>
          </w:divBdr>
        </w:div>
        <w:div w:id="1343240805">
          <w:marLeft w:val="274"/>
          <w:marRight w:val="0"/>
          <w:marTop w:val="0"/>
          <w:marBottom w:val="0"/>
          <w:divBdr>
            <w:top w:val="none" w:sz="0" w:space="0" w:color="auto"/>
            <w:left w:val="none" w:sz="0" w:space="0" w:color="auto"/>
            <w:bottom w:val="none" w:sz="0" w:space="0" w:color="auto"/>
            <w:right w:val="none" w:sz="0" w:space="0" w:color="auto"/>
          </w:divBdr>
        </w:div>
        <w:div w:id="1437367774">
          <w:marLeft w:val="446"/>
          <w:marRight w:val="0"/>
          <w:marTop w:val="0"/>
          <w:marBottom w:val="0"/>
          <w:divBdr>
            <w:top w:val="none" w:sz="0" w:space="0" w:color="auto"/>
            <w:left w:val="none" w:sz="0" w:space="0" w:color="auto"/>
            <w:bottom w:val="none" w:sz="0" w:space="0" w:color="auto"/>
            <w:right w:val="none" w:sz="0" w:space="0" w:color="auto"/>
          </w:divBdr>
        </w:div>
        <w:div w:id="1621955329">
          <w:marLeft w:val="446"/>
          <w:marRight w:val="0"/>
          <w:marTop w:val="0"/>
          <w:marBottom w:val="0"/>
          <w:divBdr>
            <w:top w:val="none" w:sz="0" w:space="0" w:color="auto"/>
            <w:left w:val="none" w:sz="0" w:space="0" w:color="auto"/>
            <w:bottom w:val="none" w:sz="0" w:space="0" w:color="auto"/>
            <w:right w:val="none" w:sz="0" w:space="0" w:color="auto"/>
          </w:divBdr>
        </w:div>
      </w:divsChild>
    </w:div>
    <w:div w:id="1428580347">
      <w:bodyDiv w:val="1"/>
      <w:marLeft w:val="0"/>
      <w:marRight w:val="0"/>
      <w:marTop w:val="0"/>
      <w:marBottom w:val="0"/>
      <w:divBdr>
        <w:top w:val="none" w:sz="0" w:space="0" w:color="auto"/>
        <w:left w:val="none" w:sz="0" w:space="0" w:color="auto"/>
        <w:bottom w:val="none" w:sz="0" w:space="0" w:color="auto"/>
        <w:right w:val="none" w:sz="0" w:space="0" w:color="auto"/>
      </w:divBdr>
    </w:div>
    <w:div w:id="1453206575">
      <w:bodyDiv w:val="1"/>
      <w:marLeft w:val="0"/>
      <w:marRight w:val="0"/>
      <w:marTop w:val="0"/>
      <w:marBottom w:val="0"/>
      <w:divBdr>
        <w:top w:val="none" w:sz="0" w:space="0" w:color="auto"/>
        <w:left w:val="none" w:sz="0" w:space="0" w:color="auto"/>
        <w:bottom w:val="none" w:sz="0" w:space="0" w:color="auto"/>
        <w:right w:val="none" w:sz="0" w:space="0" w:color="auto"/>
      </w:divBdr>
      <w:divsChild>
        <w:div w:id="48651848">
          <w:marLeft w:val="1109"/>
          <w:marRight w:val="0"/>
          <w:marTop w:val="100"/>
          <w:marBottom w:val="0"/>
          <w:divBdr>
            <w:top w:val="none" w:sz="0" w:space="0" w:color="auto"/>
            <w:left w:val="none" w:sz="0" w:space="0" w:color="auto"/>
            <w:bottom w:val="none" w:sz="0" w:space="0" w:color="auto"/>
            <w:right w:val="none" w:sz="0" w:space="0" w:color="auto"/>
          </w:divBdr>
        </w:div>
        <w:div w:id="69470310">
          <w:marLeft w:val="547"/>
          <w:marRight w:val="0"/>
          <w:marTop w:val="200"/>
          <w:marBottom w:val="160"/>
          <w:divBdr>
            <w:top w:val="none" w:sz="0" w:space="0" w:color="auto"/>
            <w:left w:val="none" w:sz="0" w:space="0" w:color="auto"/>
            <w:bottom w:val="none" w:sz="0" w:space="0" w:color="auto"/>
            <w:right w:val="none" w:sz="0" w:space="0" w:color="auto"/>
          </w:divBdr>
        </w:div>
        <w:div w:id="417142037">
          <w:marLeft w:val="547"/>
          <w:marRight w:val="0"/>
          <w:marTop w:val="200"/>
          <w:marBottom w:val="0"/>
          <w:divBdr>
            <w:top w:val="none" w:sz="0" w:space="0" w:color="auto"/>
            <w:left w:val="none" w:sz="0" w:space="0" w:color="auto"/>
            <w:bottom w:val="none" w:sz="0" w:space="0" w:color="auto"/>
            <w:right w:val="none" w:sz="0" w:space="0" w:color="auto"/>
          </w:divBdr>
        </w:div>
        <w:div w:id="579678434">
          <w:marLeft w:val="1109"/>
          <w:marRight w:val="0"/>
          <w:marTop w:val="100"/>
          <w:marBottom w:val="0"/>
          <w:divBdr>
            <w:top w:val="none" w:sz="0" w:space="0" w:color="auto"/>
            <w:left w:val="none" w:sz="0" w:space="0" w:color="auto"/>
            <w:bottom w:val="none" w:sz="0" w:space="0" w:color="auto"/>
            <w:right w:val="none" w:sz="0" w:space="0" w:color="auto"/>
          </w:divBdr>
        </w:div>
        <w:div w:id="874392600">
          <w:marLeft w:val="1109"/>
          <w:marRight w:val="0"/>
          <w:marTop w:val="100"/>
          <w:marBottom w:val="160"/>
          <w:divBdr>
            <w:top w:val="none" w:sz="0" w:space="0" w:color="auto"/>
            <w:left w:val="none" w:sz="0" w:space="0" w:color="auto"/>
            <w:bottom w:val="none" w:sz="0" w:space="0" w:color="auto"/>
            <w:right w:val="none" w:sz="0" w:space="0" w:color="auto"/>
          </w:divBdr>
        </w:div>
        <w:div w:id="1265267487">
          <w:marLeft w:val="1109"/>
          <w:marRight w:val="0"/>
          <w:marTop w:val="100"/>
          <w:marBottom w:val="160"/>
          <w:divBdr>
            <w:top w:val="none" w:sz="0" w:space="0" w:color="auto"/>
            <w:left w:val="none" w:sz="0" w:space="0" w:color="auto"/>
            <w:bottom w:val="none" w:sz="0" w:space="0" w:color="auto"/>
            <w:right w:val="none" w:sz="0" w:space="0" w:color="auto"/>
          </w:divBdr>
        </w:div>
        <w:div w:id="1649819321">
          <w:marLeft w:val="547"/>
          <w:marRight w:val="0"/>
          <w:marTop w:val="200"/>
          <w:marBottom w:val="0"/>
          <w:divBdr>
            <w:top w:val="none" w:sz="0" w:space="0" w:color="auto"/>
            <w:left w:val="none" w:sz="0" w:space="0" w:color="auto"/>
            <w:bottom w:val="none" w:sz="0" w:space="0" w:color="auto"/>
            <w:right w:val="none" w:sz="0" w:space="0" w:color="auto"/>
          </w:divBdr>
        </w:div>
        <w:div w:id="1823227430">
          <w:marLeft w:val="547"/>
          <w:marRight w:val="0"/>
          <w:marTop w:val="200"/>
          <w:marBottom w:val="0"/>
          <w:divBdr>
            <w:top w:val="none" w:sz="0" w:space="0" w:color="auto"/>
            <w:left w:val="none" w:sz="0" w:space="0" w:color="auto"/>
            <w:bottom w:val="none" w:sz="0" w:space="0" w:color="auto"/>
            <w:right w:val="none" w:sz="0" w:space="0" w:color="auto"/>
          </w:divBdr>
        </w:div>
        <w:div w:id="1877814960">
          <w:marLeft w:val="1109"/>
          <w:marRight w:val="0"/>
          <w:marTop w:val="100"/>
          <w:marBottom w:val="0"/>
          <w:divBdr>
            <w:top w:val="none" w:sz="0" w:space="0" w:color="auto"/>
            <w:left w:val="none" w:sz="0" w:space="0" w:color="auto"/>
            <w:bottom w:val="none" w:sz="0" w:space="0" w:color="auto"/>
            <w:right w:val="none" w:sz="0" w:space="0" w:color="auto"/>
          </w:divBdr>
        </w:div>
        <w:div w:id="1901137632">
          <w:marLeft w:val="547"/>
          <w:marRight w:val="0"/>
          <w:marTop w:val="200"/>
          <w:marBottom w:val="0"/>
          <w:divBdr>
            <w:top w:val="none" w:sz="0" w:space="0" w:color="auto"/>
            <w:left w:val="none" w:sz="0" w:space="0" w:color="auto"/>
            <w:bottom w:val="none" w:sz="0" w:space="0" w:color="auto"/>
            <w:right w:val="none" w:sz="0" w:space="0" w:color="auto"/>
          </w:divBdr>
        </w:div>
      </w:divsChild>
    </w:div>
    <w:div w:id="1461456811">
      <w:bodyDiv w:val="1"/>
      <w:marLeft w:val="0"/>
      <w:marRight w:val="0"/>
      <w:marTop w:val="0"/>
      <w:marBottom w:val="0"/>
      <w:divBdr>
        <w:top w:val="none" w:sz="0" w:space="0" w:color="auto"/>
        <w:left w:val="none" w:sz="0" w:space="0" w:color="auto"/>
        <w:bottom w:val="none" w:sz="0" w:space="0" w:color="auto"/>
        <w:right w:val="none" w:sz="0" w:space="0" w:color="auto"/>
      </w:divBdr>
    </w:div>
    <w:div w:id="1501198713">
      <w:bodyDiv w:val="1"/>
      <w:marLeft w:val="0"/>
      <w:marRight w:val="0"/>
      <w:marTop w:val="0"/>
      <w:marBottom w:val="0"/>
      <w:divBdr>
        <w:top w:val="none" w:sz="0" w:space="0" w:color="auto"/>
        <w:left w:val="none" w:sz="0" w:space="0" w:color="auto"/>
        <w:bottom w:val="none" w:sz="0" w:space="0" w:color="auto"/>
        <w:right w:val="none" w:sz="0" w:space="0" w:color="auto"/>
      </w:divBdr>
    </w:div>
    <w:div w:id="1522008986">
      <w:bodyDiv w:val="1"/>
      <w:marLeft w:val="0"/>
      <w:marRight w:val="0"/>
      <w:marTop w:val="0"/>
      <w:marBottom w:val="0"/>
      <w:divBdr>
        <w:top w:val="none" w:sz="0" w:space="0" w:color="auto"/>
        <w:left w:val="none" w:sz="0" w:space="0" w:color="auto"/>
        <w:bottom w:val="none" w:sz="0" w:space="0" w:color="auto"/>
        <w:right w:val="none" w:sz="0" w:space="0" w:color="auto"/>
      </w:divBdr>
      <w:divsChild>
        <w:div w:id="995961161">
          <w:marLeft w:val="0"/>
          <w:marRight w:val="0"/>
          <w:marTop w:val="0"/>
          <w:marBottom w:val="0"/>
          <w:divBdr>
            <w:top w:val="none" w:sz="0" w:space="0" w:color="auto"/>
            <w:left w:val="none" w:sz="0" w:space="0" w:color="auto"/>
            <w:bottom w:val="none" w:sz="0" w:space="0" w:color="auto"/>
            <w:right w:val="none" w:sz="0" w:space="0" w:color="auto"/>
          </w:divBdr>
        </w:div>
      </w:divsChild>
    </w:div>
    <w:div w:id="1531721573">
      <w:bodyDiv w:val="1"/>
      <w:marLeft w:val="0"/>
      <w:marRight w:val="0"/>
      <w:marTop w:val="0"/>
      <w:marBottom w:val="0"/>
      <w:divBdr>
        <w:top w:val="none" w:sz="0" w:space="0" w:color="auto"/>
        <w:left w:val="none" w:sz="0" w:space="0" w:color="auto"/>
        <w:bottom w:val="none" w:sz="0" w:space="0" w:color="auto"/>
        <w:right w:val="none" w:sz="0" w:space="0" w:color="auto"/>
      </w:divBdr>
    </w:div>
    <w:div w:id="1550803367">
      <w:bodyDiv w:val="1"/>
      <w:marLeft w:val="0"/>
      <w:marRight w:val="0"/>
      <w:marTop w:val="0"/>
      <w:marBottom w:val="0"/>
      <w:divBdr>
        <w:top w:val="none" w:sz="0" w:space="0" w:color="auto"/>
        <w:left w:val="none" w:sz="0" w:space="0" w:color="auto"/>
        <w:bottom w:val="none" w:sz="0" w:space="0" w:color="auto"/>
        <w:right w:val="none" w:sz="0" w:space="0" w:color="auto"/>
      </w:divBdr>
    </w:div>
    <w:div w:id="1566987757">
      <w:bodyDiv w:val="1"/>
      <w:marLeft w:val="0"/>
      <w:marRight w:val="0"/>
      <w:marTop w:val="0"/>
      <w:marBottom w:val="0"/>
      <w:divBdr>
        <w:top w:val="none" w:sz="0" w:space="0" w:color="auto"/>
        <w:left w:val="none" w:sz="0" w:space="0" w:color="auto"/>
        <w:bottom w:val="none" w:sz="0" w:space="0" w:color="auto"/>
        <w:right w:val="none" w:sz="0" w:space="0" w:color="auto"/>
      </w:divBdr>
    </w:div>
    <w:div w:id="1576042004">
      <w:bodyDiv w:val="1"/>
      <w:marLeft w:val="0"/>
      <w:marRight w:val="0"/>
      <w:marTop w:val="0"/>
      <w:marBottom w:val="0"/>
      <w:divBdr>
        <w:top w:val="none" w:sz="0" w:space="0" w:color="auto"/>
        <w:left w:val="none" w:sz="0" w:space="0" w:color="auto"/>
        <w:bottom w:val="none" w:sz="0" w:space="0" w:color="auto"/>
        <w:right w:val="none" w:sz="0" w:space="0" w:color="auto"/>
      </w:divBdr>
    </w:div>
    <w:div w:id="1619794776">
      <w:bodyDiv w:val="1"/>
      <w:marLeft w:val="0"/>
      <w:marRight w:val="0"/>
      <w:marTop w:val="0"/>
      <w:marBottom w:val="0"/>
      <w:divBdr>
        <w:top w:val="none" w:sz="0" w:space="0" w:color="auto"/>
        <w:left w:val="none" w:sz="0" w:space="0" w:color="auto"/>
        <w:bottom w:val="none" w:sz="0" w:space="0" w:color="auto"/>
        <w:right w:val="none" w:sz="0" w:space="0" w:color="auto"/>
      </w:divBdr>
      <w:divsChild>
        <w:div w:id="1050424876">
          <w:marLeft w:val="0"/>
          <w:marRight w:val="0"/>
          <w:marTop w:val="0"/>
          <w:marBottom w:val="0"/>
          <w:divBdr>
            <w:top w:val="none" w:sz="0" w:space="0" w:color="auto"/>
            <w:left w:val="none" w:sz="0" w:space="0" w:color="auto"/>
            <w:bottom w:val="none" w:sz="0" w:space="0" w:color="auto"/>
            <w:right w:val="none" w:sz="0" w:space="0" w:color="auto"/>
          </w:divBdr>
        </w:div>
      </w:divsChild>
    </w:div>
    <w:div w:id="1634679329">
      <w:bodyDiv w:val="1"/>
      <w:marLeft w:val="0"/>
      <w:marRight w:val="0"/>
      <w:marTop w:val="0"/>
      <w:marBottom w:val="0"/>
      <w:divBdr>
        <w:top w:val="none" w:sz="0" w:space="0" w:color="auto"/>
        <w:left w:val="none" w:sz="0" w:space="0" w:color="auto"/>
        <w:bottom w:val="none" w:sz="0" w:space="0" w:color="auto"/>
        <w:right w:val="none" w:sz="0" w:space="0" w:color="auto"/>
      </w:divBdr>
    </w:div>
    <w:div w:id="1642415996">
      <w:bodyDiv w:val="1"/>
      <w:marLeft w:val="0"/>
      <w:marRight w:val="0"/>
      <w:marTop w:val="0"/>
      <w:marBottom w:val="0"/>
      <w:divBdr>
        <w:top w:val="none" w:sz="0" w:space="0" w:color="auto"/>
        <w:left w:val="none" w:sz="0" w:space="0" w:color="auto"/>
        <w:bottom w:val="none" w:sz="0" w:space="0" w:color="auto"/>
        <w:right w:val="none" w:sz="0" w:space="0" w:color="auto"/>
      </w:divBdr>
      <w:divsChild>
        <w:div w:id="11566287">
          <w:marLeft w:val="0"/>
          <w:marRight w:val="0"/>
          <w:marTop w:val="0"/>
          <w:marBottom w:val="0"/>
          <w:divBdr>
            <w:top w:val="none" w:sz="0" w:space="0" w:color="auto"/>
            <w:left w:val="none" w:sz="0" w:space="0" w:color="auto"/>
            <w:bottom w:val="none" w:sz="0" w:space="0" w:color="auto"/>
            <w:right w:val="none" w:sz="0" w:space="0" w:color="auto"/>
          </w:divBdr>
          <w:divsChild>
            <w:div w:id="299847866">
              <w:marLeft w:val="0"/>
              <w:marRight w:val="0"/>
              <w:marTop w:val="0"/>
              <w:marBottom w:val="0"/>
              <w:divBdr>
                <w:top w:val="none" w:sz="0" w:space="0" w:color="auto"/>
                <w:left w:val="none" w:sz="0" w:space="0" w:color="auto"/>
                <w:bottom w:val="none" w:sz="0" w:space="0" w:color="auto"/>
                <w:right w:val="none" w:sz="0" w:space="0" w:color="auto"/>
              </w:divBdr>
            </w:div>
            <w:div w:id="483745689">
              <w:marLeft w:val="0"/>
              <w:marRight w:val="0"/>
              <w:marTop w:val="0"/>
              <w:marBottom w:val="0"/>
              <w:divBdr>
                <w:top w:val="none" w:sz="0" w:space="0" w:color="auto"/>
                <w:left w:val="none" w:sz="0" w:space="0" w:color="auto"/>
                <w:bottom w:val="none" w:sz="0" w:space="0" w:color="auto"/>
                <w:right w:val="none" w:sz="0" w:space="0" w:color="auto"/>
              </w:divBdr>
            </w:div>
            <w:div w:id="1087190389">
              <w:marLeft w:val="0"/>
              <w:marRight w:val="0"/>
              <w:marTop w:val="0"/>
              <w:marBottom w:val="0"/>
              <w:divBdr>
                <w:top w:val="none" w:sz="0" w:space="0" w:color="auto"/>
                <w:left w:val="none" w:sz="0" w:space="0" w:color="auto"/>
                <w:bottom w:val="none" w:sz="0" w:space="0" w:color="auto"/>
                <w:right w:val="none" w:sz="0" w:space="0" w:color="auto"/>
              </w:divBdr>
            </w:div>
            <w:div w:id="1378820835">
              <w:marLeft w:val="0"/>
              <w:marRight w:val="0"/>
              <w:marTop w:val="0"/>
              <w:marBottom w:val="0"/>
              <w:divBdr>
                <w:top w:val="none" w:sz="0" w:space="0" w:color="auto"/>
                <w:left w:val="none" w:sz="0" w:space="0" w:color="auto"/>
                <w:bottom w:val="none" w:sz="0" w:space="0" w:color="auto"/>
                <w:right w:val="none" w:sz="0" w:space="0" w:color="auto"/>
              </w:divBdr>
            </w:div>
            <w:div w:id="1630865729">
              <w:marLeft w:val="0"/>
              <w:marRight w:val="0"/>
              <w:marTop w:val="0"/>
              <w:marBottom w:val="0"/>
              <w:divBdr>
                <w:top w:val="none" w:sz="0" w:space="0" w:color="auto"/>
                <w:left w:val="none" w:sz="0" w:space="0" w:color="auto"/>
                <w:bottom w:val="none" w:sz="0" w:space="0" w:color="auto"/>
                <w:right w:val="none" w:sz="0" w:space="0" w:color="auto"/>
              </w:divBdr>
            </w:div>
            <w:div w:id="1931235911">
              <w:marLeft w:val="0"/>
              <w:marRight w:val="0"/>
              <w:marTop w:val="0"/>
              <w:marBottom w:val="0"/>
              <w:divBdr>
                <w:top w:val="none" w:sz="0" w:space="0" w:color="auto"/>
                <w:left w:val="none" w:sz="0" w:space="0" w:color="auto"/>
                <w:bottom w:val="none" w:sz="0" w:space="0" w:color="auto"/>
                <w:right w:val="none" w:sz="0" w:space="0" w:color="auto"/>
              </w:divBdr>
            </w:div>
            <w:div w:id="2014720901">
              <w:marLeft w:val="0"/>
              <w:marRight w:val="0"/>
              <w:marTop w:val="0"/>
              <w:marBottom w:val="0"/>
              <w:divBdr>
                <w:top w:val="none" w:sz="0" w:space="0" w:color="auto"/>
                <w:left w:val="none" w:sz="0" w:space="0" w:color="auto"/>
                <w:bottom w:val="none" w:sz="0" w:space="0" w:color="auto"/>
                <w:right w:val="none" w:sz="0" w:space="0" w:color="auto"/>
              </w:divBdr>
            </w:div>
          </w:divsChild>
        </w:div>
        <w:div w:id="45879549">
          <w:marLeft w:val="0"/>
          <w:marRight w:val="0"/>
          <w:marTop w:val="0"/>
          <w:marBottom w:val="0"/>
          <w:divBdr>
            <w:top w:val="none" w:sz="0" w:space="0" w:color="auto"/>
            <w:left w:val="none" w:sz="0" w:space="0" w:color="auto"/>
            <w:bottom w:val="none" w:sz="0" w:space="0" w:color="auto"/>
            <w:right w:val="none" w:sz="0" w:space="0" w:color="auto"/>
          </w:divBdr>
          <w:divsChild>
            <w:div w:id="78527726">
              <w:marLeft w:val="0"/>
              <w:marRight w:val="0"/>
              <w:marTop w:val="0"/>
              <w:marBottom w:val="0"/>
              <w:divBdr>
                <w:top w:val="none" w:sz="0" w:space="0" w:color="auto"/>
                <w:left w:val="none" w:sz="0" w:space="0" w:color="auto"/>
                <w:bottom w:val="none" w:sz="0" w:space="0" w:color="auto"/>
                <w:right w:val="none" w:sz="0" w:space="0" w:color="auto"/>
              </w:divBdr>
            </w:div>
            <w:div w:id="1767114533">
              <w:marLeft w:val="0"/>
              <w:marRight w:val="0"/>
              <w:marTop w:val="0"/>
              <w:marBottom w:val="0"/>
              <w:divBdr>
                <w:top w:val="none" w:sz="0" w:space="0" w:color="auto"/>
                <w:left w:val="none" w:sz="0" w:space="0" w:color="auto"/>
                <w:bottom w:val="none" w:sz="0" w:space="0" w:color="auto"/>
                <w:right w:val="none" w:sz="0" w:space="0" w:color="auto"/>
              </w:divBdr>
            </w:div>
          </w:divsChild>
        </w:div>
        <w:div w:id="87895085">
          <w:marLeft w:val="0"/>
          <w:marRight w:val="0"/>
          <w:marTop w:val="0"/>
          <w:marBottom w:val="0"/>
          <w:divBdr>
            <w:top w:val="none" w:sz="0" w:space="0" w:color="auto"/>
            <w:left w:val="none" w:sz="0" w:space="0" w:color="auto"/>
            <w:bottom w:val="none" w:sz="0" w:space="0" w:color="auto"/>
            <w:right w:val="none" w:sz="0" w:space="0" w:color="auto"/>
          </w:divBdr>
          <w:divsChild>
            <w:div w:id="138814604">
              <w:marLeft w:val="0"/>
              <w:marRight w:val="0"/>
              <w:marTop w:val="0"/>
              <w:marBottom w:val="0"/>
              <w:divBdr>
                <w:top w:val="none" w:sz="0" w:space="0" w:color="auto"/>
                <w:left w:val="none" w:sz="0" w:space="0" w:color="auto"/>
                <w:bottom w:val="none" w:sz="0" w:space="0" w:color="auto"/>
                <w:right w:val="none" w:sz="0" w:space="0" w:color="auto"/>
              </w:divBdr>
            </w:div>
            <w:div w:id="702638007">
              <w:marLeft w:val="0"/>
              <w:marRight w:val="0"/>
              <w:marTop w:val="0"/>
              <w:marBottom w:val="0"/>
              <w:divBdr>
                <w:top w:val="none" w:sz="0" w:space="0" w:color="auto"/>
                <w:left w:val="none" w:sz="0" w:space="0" w:color="auto"/>
                <w:bottom w:val="none" w:sz="0" w:space="0" w:color="auto"/>
                <w:right w:val="none" w:sz="0" w:space="0" w:color="auto"/>
              </w:divBdr>
            </w:div>
            <w:div w:id="765156669">
              <w:marLeft w:val="0"/>
              <w:marRight w:val="0"/>
              <w:marTop w:val="0"/>
              <w:marBottom w:val="0"/>
              <w:divBdr>
                <w:top w:val="none" w:sz="0" w:space="0" w:color="auto"/>
                <w:left w:val="none" w:sz="0" w:space="0" w:color="auto"/>
                <w:bottom w:val="none" w:sz="0" w:space="0" w:color="auto"/>
                <w:right w:val="none" w:sz="0" w:space="0" w:color="auto"/>
              </w:divBdr>
            </w:div>
            <w:div w:id="1476604331">
              <w:marLeft w:val="0"/>
              <w:marRight w:val="0"/>
              <w:marTop w:val="0"/>
              <w:marBottom w:val="0"/>
              <w:divBdr>
                <w:top w:val="none" w:sz="0" w:space="0" w:color="auto"/>
                <w:left w:val="none" w:sz="0" w:space="0" w:color="auto"/>
                <w:bottom w:val="none" w:sz="0" w:space="0" w:color="auto"/>
                <w:right w:val="none" w:sz="0" w:space="0" w:color="auto"/>
              </w:divBdr>
            </w:div>
            <w:div w:id="1776975130">
              <w:marLeft w:val="0"/>
              <w:marRight w:val="0"/>
              <w:marTop w:val="0"/>
              <w:marBottom w:val="0"/>
              <w:divBdr>
                <w:top w:val="none" w:sz="0" w:space="0" w:color="auto"/>
                <w:left w:val="none" w:sz="0" w:space="0" w:color="auto"/>
                <w:bottom w:val="none" w:sz="0" w:space="0" w:color="auto"/>
                <w:right w:val="none" w:sz="0" w:space="0" w:color="auto"/>
              </w:divBdr>
            </w:div>
            <w:div w:id="1831630397">
              <w:marLeft w:val="0"/>
              <w:marRight w:val="0"/>
              <w:marTop w:val="0"/>
              <w:marBottom w:val="0"/>
              <w:divBdr>
                <w:top w:val="none" w:sz="0" w:space="0" w:color="auto"/>
                <w:left w:val="none" w:sz="0" w:space="0" w:color="auto"/>
                <w:bottom w:val="none" w:sz="0" w:space="0" w:color="auto"/>
                <w:right w:val="none" w:sz="0" w:space="0" w:color="auto"/>
              </w:divBdr>
            </w:div>
          </w:divsChild>
        </w:div>
        <w:div w:id="87971751">
          <w:marLeft w:val="0"/>
          <w:marRight w:val="0"/>
          <w:marTop w:val="0"/>
          <w:marBottom w:val="0"/>
          <w:divBdr>
            <w:top w:val="none" w:sz="0" w:space="0" w:color="auto"/>
            <w:left w:val="none" w:sz="0" w:space="0" w:color="auto"/>
            <w:bottom w:val="none" w:sz="0" w:space="0" w:color="auto"/>
            <w:right w:val="none" w:sz="0" w:space="0" w:color="auto"/>
          </w:divBdr>
        </w:div>
        <w:div w:id="137235554">
          <w:marLeft w:val="0"/>
          <w:marRight w:val="0"/>
          <w:marTop w:val="0"/>
          <w:marBottom w:val="0"/>
          <w:divBdr>
            <w:top w:val="none" w:sz="0" w:space="0" w:color="auto"/>
            <w:left w:val="none" w:sz="0" w:space="0" w:color="auto"/>
            <w:bottom w:val="none" w:sz="0" w:space="0" w:color="auto"/>
            <w:right w:val="none" w:sz="0" w:space="0" w:color="auto"/>
          </w:divBdr>
          <w:divsChild>
            <w:div w:id="509637861">
              <w:marLeft w:val="0"/>
              <w:marRight w:val="0"/>
              <w:marTop w:val="0"/>
              <w:marBottom w:val="0"/>
              <w:divBdr>
                <w:top w:val="none" w:sz="0" w:space="0" w:color="auto"/>
                <w:left w:val="none" w:sz="0" w:space="0" w:color="auto"/>
                <w:bottom w:val="none" w:sz="0" w:space="0" w:color="auto"/>
                <w:right w:val="none" w:sz="0" w:space="0" w:color="auto"/>
              </w:divBdr>
            </w:div>
            <w:div w:id="581332102">
              <w:marLeft w:val="0"/>
              <w:marRight w:val="0"/>
              <w:marTop w:val="0"/>
              <w:marBottom w:val="0"/>
              <w:divBdr>
                <w:top w:val="none" w:sz="0" w:space="0" w:color="auto"/>
                <w:left w:val="none" w:sz="0" w:space="0" w:color="auto"/>
                <w:bottom w:val="none" w:sz="0" w:space="0" w:color="auto"/>
                <w:right w:val="none" w:sz="0" w:space="0" w:color="auto"/>
              </w:divBdr>
            </w:div>
            <w:div w:id="760108919">
              <w:marLeft w:val="0"/>
              <w:marRight w:val="0"/>
              <w:marTop w:val="0"/>
              <w:marBottom w:val="0"/>
              <w:divBdr>
                <w:top w:val="none" w:sz="0" w:space="0" w:color="auto"/>
                <w:left w:val="none" w:sz="0" w:space="0" w:color="auto"/>
                <w:bottom w:val="none" w:sz="0" w:space="0" w:color="auto"/>
                <w:right w:val="none" w:sz="0" w:space="0" w:color="auto"/>
              </w:divBdr>
            </w:div>
          </w:divsChild>
        </w:div>
        <w:div w:id="201133461">
          <w:marLeft w:val="0"/>
          <w:marRight w:val="0"/>
          <w:marTop w:val="0"/>
          <w:marBottom w:val="0"/>
          <w:divBdr>
            <w:top w:val="none" w:sz="0" w:space="0" w:color="auto"/>
            <w:left w:val="none" w:sz="0" w:space="0" w:color="auto"/>
            <w:bottom w:val="none" w:sz="0" w:space="0" w:color="auto"/>
            <w:right w:val="none" w:sz="0" w:space="0" w:color="auto"/>
          </w:divBdr>
          <w:divsChild>
            <w:div w:id="752699167">
              <w:marLeft w:val="0"/>
              <w:marRight w:val="0"/>
              <w:marTop w:val="0"/>
              <w:marBottom w:val="0"/>
              <w:divBdr>
                <w:top w:val="none" w:sz="0" w:space="0" w:color="auto"/>
                <w:left w:val="none" w:sz="0" w:space="0" w:color="auto"/>
                <w:bottom w:val="none" w:sz="0" w:space="0" w:color="auto"/>
                <w:right w:val="none" w:sz="0" w:space="0" w:color="auto"/>
              </w:divBdr>
            </w:div>
          </w:divsChild>
        </w:div>
        <w:div w:id="206646423">
          <w:marLeft w:val="0"/>
          <w:marRight w:val="0"/>
          <w:marTop w:val="0"/>
          <w:marBottom w:val="0"/>
          <w:divBdr>
            <w:top w:val="none" w:sz="0" w:space="0" w:color="auto"/>
            <w:left w:val="none" w:sz="0" w:space="0" w:color="auto"/>
            <w:bottom w:val="none" w:sz="0" w:space="0" w:color="auto"/>
            <w:right w:val="none" w:sz="0" w:space="0" w:color="auto"/>
          </w:divBdr>
          <w:divsChild>
            <w:div w:id="253707145">
              <w:marLeft w:val="0"/>
              <w:marRight w:val="0"/>
              <w:marTop w:val="0"/>
              <w:marBottom w:val="0"/>
              <w:divBdr>
                <w:top w:val="none" w:sz="0" w:space="0" w:color="auto"/>
                <w:left w:val="none" w:sz="0" w:space="0" w:color="auto"/>
                <w:bottom w:val="none" w:sz="0" w:space="0" w:color="auto"/>
                <w:right w:val="none" w:sz="0" w:space="0" w:color="auto"/>
              </w:divBdr>
            </w:div>
          </w:divsChild>
        </w:div>
        <w:div w:id="298271150">
          <w:marLeft w:val="0"/>
          <w:marRight w:val="0"/>
          <w:marTop w:val="0"/>
          <w:marBottom w:val="0"/>
          <w:divBdr>
            <w:top w:val="none" w:sz="0" w:space="0" w:color="auto"/>
            <w:left w:val="none" w:sz="0" w:space="0" w:color="auto"/>
            <w:bottom w:val="none" w:sz="0" w:space="0" w:color="auto"/>
            <w:right w:val="none" w:sz="0" w:space="0" w:color="auto"/>
          </w:divBdr>
        </w:div>
        <w:div w:id="533425326">
          <w:marLeft w:val="0"/>
          <w:marRight w:val="0"/>
          <w:marTop w:val="0"/>
          <w:marBottom w:val="0"/>
          <w:divBdr>
            <w:top w:val="none" w:sz="0" w:space="0" w:color="auto"/>
            <w:left w:val="none" w:sz="0" w:space="0" w:color="auto"/>
            <w:bottom w:val="none" w:sz="0" w:space="0" w:color="auto"/>
            <w:right w:val="none" w:sz="0" w:space="0" w:color="auto"/>
          </w:divBdr>
        </w:div>
        <w:div w:id="533543929">
          <w:marLeft w:val="0"/>
          <w:marRight w:val="0"/>
          <w:marTop w:val="0"/>
          <w:marBottom w:val="0"/>
          <w:divBdr>
            <w:top w:val="none" w:sz="0" w:space="0" w:color="auto"/>
            <w:left w:val="none" w:sz="0" w:space="0" w:color="auto"/>
            <w:bottom w:val="none" w:sz="0" w:space="0" w:color="auto"/>
            <w:right w:val="none" w:sz="0" w:space="0" w:color="auto"/>
          </w:divBdr>
          <w:divsChild>
            <w:div w:id="573324151">
              <w:marLeft w:val="0"/>
              <w:marRight w:val="0"/>
              <w:marTop w:val="0"/>
              <w:marBottom w:val="0"/>
              <w:divBdr>
                <w:top w:val="none" w:sz="0" w:space="0" w:color="auto"/>
                <w:left w:val="none" w:sz="0" w:space="0" w:color="auto"/>
                <w:bottom w:val="none" w:sz="0" w:space="0" w:color="auto"/>
                <w:right w:val="none" w:sz="0" w:space="0" w:color="auto"/>
              </w:divBdr>
            </w:div>
            <w:div w:id="1396513272">
              <w:marLeft w:val="0"/>
              <w:marRight w:val="0"/>
              <w:marTop w:val="0"/>
              <w:marBottom w:val="0"/>
              <w:divBdr>
                <w:top w:val="none" w:sz="0" w:space="0" w:color="auto"/>
                <w:left w:val="none" w:sz="0" w:space="0" w:color="auto"/>
                <w:bottom w:val="none" w:sz="0" w:space="0" w:color="auto"/>
                <w:right w:val="none" w:sz="0" w:space="0" w:color="auto"/>
              </w:divBdr>
            </w:div>
            <w:div w:id="1530219349">
              <w:marLeft w:val="0"/>
              <w:marRight w:val="0"/>
              <w:marTop w:val="0"/>
              <w:marBottom w:val="0"/>
              <w:divBdr>
                <w:top w:val="none" w:sz="0" w:space="0" w:color="auto"/>
                <w:left w:val="none" w:sz="0" w:space="0" w:color="auto"/>
                <w:bottom w:val="none" w:sz="0" w:space="0" w:color="auto"/>
                <w:right w:val="none" w:sz="0" w:space="0" w:color="auto"/>
              </w:divBdr>
            </w:div>
          </w:divsChild>
        </w:div>
        <w:div w:id="569733997">
          <w:marLeft w:val="0"/>
          <w:marRight w:val="0"/>
          <w:marTop w:val="0"/>
          <w:marBottom w:val="0"/>
          <w:divBdr>
            <w:top w:val="none" w:sz="0" w:space="0" w:color="auto"/>
            <w:left w:val="none" w:sz="0" w:space="0" w:color="auto"/>
            <w:bottom w:val="none" w:sz="0" w:space="0" w:color="auto"/>
            <w:right w:val="none" w:sz="0" w:space="0" w:color="auto"/>
          </w:divBdr>
        </w:div>
        <w:div w:id="606696165">
          <w:marLeft w:val="0"/>
          <w:marRight w:val="0"/>
          <w:marTop w:val="0"/>
          <w:marBottom w:val="0"/>
          <w:divBdr>
            <w:top w:val="none" w:sz="0" w:space="0" w:color="auto"/>
            <w:left w:val="none" w:sz="0" w:space="0" w:color="auto"/>
            <w:bottom w:val="none" w:sz="0" w:space="0" w:color="auto"/>
            <w:right w:val="none" w:sz="0" w:space="0" w:color="auto"/>
          </w:divBdr>
        </w:div>
        <w:div w:id="664357989">
          <w:marLeft w:val="0"/>
          <w:marRight w:val="0"/>
          <w:marTop w:val="0"/>
          <w:marBottom w:val="0"/>
          <w:divBdr>
            <w:top w:val="none" w:sz="0" w:space="0" w:color="auto"/>
            <w:left w:val="none" w:sz="0" w:space="0" w:color="auto"/>
            <w:bottom w:val="none" w:sz="0" w:space="0" w:color="auto"/>
            <w:right w:val="none" w:sz="0" w:space="0" w:color="auto"/>
          </w:divBdr>
          <w:divsChild>
            <w:div w:id="1408113600">
              <w:marLeft w:val="-75"/>
              <w:marRight w:val="0"/>
              <w:marTop w:val="30"/>
              <w:marBottom w:val="30"/>
              <w:divBdr>
                <w:top w:val="none" w:sz="0" w:space="0" w:color="auto"/>
                <w:left w:val="none" w:sz="0" w:space="0" w:color="auto"/>
                <w:bottom w:val="none" w:sz="0" w:space="0" w:color="auto"/>
                <w:right w:val="none" w:sz="0" w:space="0" w:color="auto"/>
              </w:divBdr>
              <w:divsChild>
                <w:div w:id="351995402">
                  <w:marLeft w:val="0"/>
                  <w:marRight w:val="0"/>
                  <w:marTop w:val="0"/>
                  <w:marBottom w:val="0"/>
                  <w:divBdr>
                    <w:top w:val="none" w:sz="0" w:space="0" w:color="auto"/>
                    <w:left w:val="none" w:sz="0" w:space="0" w:color="auto"/>
                    <w:bottom w:val="none" w:sz="0" w:space="0" w:color="auto"/>
                    <w:right w:val="none" w:sz="0" w:space="0" w:color="auto"/>
                  </w:divBdr>
                  <w:divsChild>
                    <w:div w:id="1428695500">
                      <w:marLeft w:val="0"/>
                      <w:marRight w:val="0"/>
                      <w:marTop w:val="0"/>
                      <w:marBottom w:val="0"/>
                      <w:divBdr>
                        <w:top w:val="none" w:sz="0" w:space="0" w:color="auto"/>
                        <w:left w:val="none" w:sz="0" w:space="0" w:color="auto"/>
                        <w:bottom w:val="none" w:sz="0" w:space="0" w:color="auto"/>
                        <w:right w:val="none" w:sz="0" w:space="0" w:color="auto"/>
                      </w:divBdr>
                    </w:div>
                    <w:div w:id="1689135639">
                      <w:marLeft w:val="0"/>
                      <w:marRight w:val="0"/>
                      <w:marTop w:val="0"/>
                      <w:marBottom w:val="0"/>
                      <w:divBdr>
                        <w:top w:val="none" w:sz="0" w:space="0" w:color="auto"/>
                        <w:left w:val="none" w:sz="0" w:space="0" w:color="auto"/>
                        <w:bottom w:val="none" w:sz="0" w:space="0" w:color="auto"/>
                        <w:right w:val="none" w:sz="0" w:space="0" w:color="auto"/>
                      </w:divBdr>
                    </w:div>
                  </w:divsChild>
                </w:div>
                <w:div w:id="374355727">
                  <w:marLeft w:val="0"/>
                  <w:marRight w:val="0"/>
                  <w:marTop w:val="0"/>
                  <w:marBottom w:val="0"/>
                  <w:divBdr>
                    <w:top w:val="none" w:sz="0" w:space="0" w:color="auto"/>
                    <w:left w:val="none" w:sz="0" w:space="0" w:color="auto"/>
                    <w:bottom w:val="none" w:sz="0" w:space="0" w:color="auto"/>
                    <w:right w:val="none" w:sz="0" w:space="0" w:color="auto"/>
                  </w:divBdr>
                  <w:divsChild>
                    <w:div w:id="2053386374">
                      <w:marLeft w:val="0"/>
                      <w:marRight w:val="0"/>
                      <w:marTop w:val="0"/>
                      <w:marBottom w:val="0"/>
                      <w:divBdr>
                        <w:top w:val="none" w:sz="0" w:space="0" w:color="auto"/>
                        <w:left w:val="none" w:sz="0" w:space="0" w:color="auto"/>
                        <w:bottom w:val="none" w:sz="0" w:space="0" w:color="auto"/>
                        <w:right w:val="none" w:sz="0" w:space="0" w:color="auto"/>
                      </w:divBdr>
                    </w:div>
                  </w:divsChild>
                </w:div>
                <w:div w:id="387844018">
                  <w:marLeft w:val="0"/>
                  <w:marRight w:val="0"/>
                  <w:marTop w:val="0"/>
                  <w:marBottom w:val="0"/>
                  <w:divBdr>
                    <w:top w:val="none" w:sz="0" w:space="0" w:color="auto"/>
                    <w:left w:val="none" w:sz="0" w:space="0" w:color="auto"/>
                    <w:bottom w:val="none" w:sz="0" w:space="0" w:color="auto"/>
                    <w:right w:val="none" w:sz="0" w:space="0" w:color="auto"/>
                  </w:divBdr>
                  <w:divsChild>
                    <w:div w:id="355008995">
                      <w:marLeft w:val="0"/>
                      <w:marRight w:val="0"/>
                      <w:marTop w:val="0"/>
                      <w:marBottom w:val="0"/>
                      <w:divBdr>
                        <w:top w:val="none" w:sz="0" w:space="0" w:color="auto"/>
                        <w:left w:val="none" w:sz="0" w:space="0" w:color="auto"/>
                        <w:bottom w:val="none" w:sz="0" w:space="0" w:color="auto"/>
                        <w:right w:val="none" w:sz="0" w:space="0" w:color="auto"/>
                      </w:divBdr>
                    </w:div>
                    <w:div w:id="2067802192">
                      <w:marLeft w:val="0"/>
                      <w:marRight w:val="0"/>
                      <w:marTop w:val="0"/>
                      <w:marBottom w:val="0"/>
                      <w:divBdr>
                        <w:top w:val="none" w:sz="0" w:space="0" w:color="auto"/>
                        <w:left w:val="none" w:sz="0" w:space="0" w:color="auto"/>
                        <w:bottom w:val="none" w:sz="0" w:space="0" w:color="auto"/>
                        <w:right w:val="none" w:sz="0" w:space="0" w:color="auto"/>
                      </w:divBdr>
                    </w:div>
                  </w:divsChild>
                </w:div>
                <w:div w:id="460467544">
                  <w:marLeft w:val="0"/>
                  <w:marRight w:val="0"/>
                  <w:marTop w:val="0"/>
                  <w:marBottom w:val="0"/>
                  <w:divBdr>
                    <w:top w:val="none" w:sz="0" w:space="0" w:color="auto"/>
                    <w:left w:val="none" w:sz="0" w:space="0" w:color="auto"/>
                    <w:bottom w:val="none" w:sz="0" w:space="0" w:color="auto"/>
                    <w:right w:val="none" w:sz="0" w:space="0" w:color="auto"/>
                  </w:divBdr>
                  <w:divsChild>
                    <w:div w:id="1671832955">
                      <w:marLeft w:val="0"/>
                      <w:marRight w:val="0"/>
                      <w:marTop w:val="0"/>
                      <w:marBottom w:val="0"/>
                      <w:divBdr>
                        <w:top w:val="none" w:sz="0" w:space="0" w:color="auto"/>
                        <w:left w:val="none" w:sz="0" w:space="0" w:color="auto"/>
                        <w:bottom w:val="none" w:sz="0" w:space="0" w:color="auto"/>
                        <w:right w:val="none" w:sz="0" w:space="0" w:color="auto"/>
                      </w:divBdr>
                    </w:div>
                    <w:div w:id="1836454704">
                      <w:marLeft w:val="0"/>
                      <w:marRight w:val="0"/>
                      <w:marTop w:val="0"/>
                      <w:marBottom w:val="0"/>
                      <w:divBdr>
                        <w:top w:val="none" w:sz="0" w:space="0" w:color="auto"/>
                        <w:left w:val="none" w:sz="0" w:space="0" w:color="auto"/>
                        <w:bottom w:val="none" w:sz="0" w:space="0" w:color="auto"/>
                        <w:right w:val="none" w:sz="0" w:space="0" w:color="auto"/>
                      </w:divBdr>
                    </w:div>
                  </w:divsChild>
                </w:div>
                <w:div w:id="591402445">
                  <w:marLeft w:val="0"/>
                  <w:marRight w:val="0"/>
                  <w:marTop w:val="0"/>
                  <w:marBottom w:val="0"/>
                  <w:divBdr>
                    <w:top w:val="none" w:sz="0" w:space="0" w:color="auto"/>
                    <w:left w:val="none" w:sz="0" w:space="0" w:color="auto"/>
                    <w:bottom w:val="none" w:sz="0" w:space="0" w:color="auto"/>
                    <w:right w:val="none" w:sz="0" w:space="0" w:color="auto"/>
                  </w:divBdr>
                  <w:divsChild>
                    <w:div w:id="114563107">
                      <w:marLeft w:val="0"/>
                      <w:marRight w:val="0"/>
                      <w:marTop w:val="0"/>
                      <w:marBottom w:val="0"/>
                      <w:divBdr>
                        <w:top w:val="none" w:sz="0" w:space="0" w:color="auto"/>
                        <w:left w:val="none" w:sz="0" w:space="0" w:color="auto"/>
                        <w:bottom w:val="none" w:sz="0" w:space="0" w:color="auto"/>
                        <w:right w:val="none" w:sz="0" w:space="0" w:color="auto"/>
                      </w:divBdr>
                    </w:div>
                    <w:div w:id="301473154">
                      <w:marLeft w:val="0"/>
                      <w:marRight w:val="0"/>
                      <w:marTop w:val="0"/>
                      <w:marBottom w:val="0"/>
                      <w:divBdr>
                        <w:top w:val="none" w:sz="0" w:space="0" w:color="auto"/>
                        <w:left w:val="none" w:sz="0" w:space="0" w:color="auto"/>
                        <w:bottom w:val="none" w:sz="0" w:space="0" w:color="auto"/>
                        <w:right w:val="none" w:sz="0" w:space="0" w:color="auto"/>
                      </w:divBdr>
                    </w:div>
                    <w:div w:id="364139747">
                      <w:marLeft w:val="0"/>
                      <w:marRight w:val="0"/>
                      <w:marTop w:val="0"/>
                      <w:marBottom w:val="0"/>
                      <w:divBdr>
                        <w:top w:val="none" w:sz="0" w:space="0" w:color="auto"/>
                        <w:left w:val="none" w:sz="0" w:space="0" w:color="auto"/>
                        <w:bottom w:val="none" w:sz="0" w:space="0" w:color="auto"/>
                        <w:right w:val="none" w:sz="0" w:space="0" w:color="auto"/>
                      </w:divBdr>
                    </w:div>
                    <w:div w:id="608589155">
                      <w:marLeft w:val="0"/>
                      <w:marRight w:val="0"/>
                      <w:marTop w:val="0"/>
                      <w:marBottom w:val="0"/>
                      <w:divBdr>
                        <w:top w:val="none" w:sz="0" w:space="0" w:color="auto"/>
                        <w:left w:val="none" w:sz="0" w:space="0" w:color="auto"/>
                        <w:bottom w:val="none" w:sz="0" w:space="0" w:color="auto"/>
                        <w:right w:val="none" w:sz="0" w:space="0" w:color="auto"/>
                      </w:divBdr>
                    </w:div>
                    <w:div w:id="1571842302">
                      <w:marLeft w:val="0"/>
                      <w:marRight w:val="0"/>
                      <w:marTop w:val="0"/>
                      <w:marBottom w:val="0"/>
                      <w:divBdr>
                        <w:top w:val="none" w:sz="0" w:space="0" w:color="auto"/>
                        <w:left w:val="none" w:sz="0" w:space="0" w:color="auto"/>
                        <w:bottom w:val="none" w:sz="0" w:space="0" w:color="auto"/>
                        <w:right w:val="none" w:sz="0" w:space="0" w:color="auto"/>
                      </w:divBdr>
                    </w:div>
                  </w:divsChild>
                </w:div>
                <w:div w:id="669524530">
                  <w:marLeft w:val="0"/>
                  <w:marRight w:val="0"/>
                  <w:marTop w:val="0"/>
                  <w:marBottom w:val="0"/>
                  <w:divBdr>
                    <w:top w:val="none" w:sz="0" w:space="0" w:color="auto"/>
                    <w:left w:val="none" w:sz="0" w:space="0" w:color="auto"/>
                    <w:bottom w:val="none" w:sz="0" w:space="0" w:color="auto"/>
                    <w:right w:val="none" w:sz="0" w:space="0" w:color="auto"/>
                  </w:divBdr>
                  <w:divsChild>
                    <w:div w:id="896476384">
                      <w:marLeft w:val="0"/>
                      <w:marRight w:val="0"/>
                      <w:marTop w:val="0"/>
                      <w:marBottom w:val="0"/>
                      <w:divBdr>
                        <w:top w:val="none" w:sz="0" w:space="0" w:color="auto"/>
                        <w:left w:val="none" w:sz="0" w:space="0" w:color="auto"/>
                        <w:bottom w:val="none" w:sz="0" w:space="0" w:color="auto"/>
                        <w:right w:val="none" w:sz="0" w:space="0" w:color="auto"/>
                      </w:divBdr>
                    </w:div>
                    <w:div w:id="1204170407">
                      <w:marLeft w:val="0"/>
                      <w:marRight w:val="0"/>
                      <w:marTop w:val="0"/>
                      <w:marBottom w:val="0"/>
                      <w:divBdr>
                        <w:top w:val="none" w:sz="0" w:space="0" w:color="auto"/>
                        <w:left w:val="none" w:sz="0" w:space="0" w:color="auto"/>
                        <w:bottom w:val="none" w:sz="0" w:space="0" w:color="auto"/>
                        <w:right w:val="none" w:sz="0" w:space="0" w:color="auto"/>
                      </w:divBdr>
                    </w:div>
                    <w:div w:id="1295135989">
                      <w:marLeft w:val="0"/>
                      <w:marRight w:val="0"/>
                      <w:marTop w:val="0"/>
                      <w:marBottom w:val="0"/>
                      <w:divBdr>
                        <w:top w:val="none" w:sz="0" w:space="0" w:color="auto"/>
                        <w:left w:val="none" w:sz="0" w:space="0" w:color="auto"/>
                        <w:bottom w:val="none" w:sz="0" w:space="0" w:color="auto"/>
                        <w:right w:val="none" w:sz="0" w:space="0" w:color="auto"/>
                      </w:divBdr>
                    </w:div>
                  </w:divsChild>
                </w:div>
                <w:div w:id="743723450">
                  <w:marLeft w:val="0"/>
                  <w:marRight w:val="0"/>
                  <w:marTop w:val="0"/>
                  <w:marBottom w:val="0"/>
                  <w:divBdr>
                    <w:top w:val="none" w:sz="0" w:space="0" w:color="auto"/>
                    <w:left w:val="none" w:sz="0" w:space="0" w:color="auto"/>
                    <w:bottom w:val="none" w:sz="0" w:space="0" w:color="auto"/>
                    <w:right w:val="none" w:sz="0" w:space="0" w:color="auto"/>
                  </w:divBdr>
                  <w:divsChild>
                    <w:div w:id="314649601">
                      <w:marLeft w:val="0"/>
                      <w:marRight w:val="0"/>
                      <w:marTop w:val="0"/>
                      <w:marBottom w:val="0"/>
                      <w:divBdr>
                        <w:top w:val="none" w:sz="0" w:space="0" w:color="auto"/>
                        <w:left w:val="none" w:sz="0" w:space="0" w:color="auto"/>
                        <w:bottom w:val="none" w:sz="0" w:space="0" w:color="auto"/>
                        <w:right w:val="none" w:sz="0" w:space="0" w:color="auto"/>
                      </w:divBdr>
                    </w:div>
                  </w:divsChild>
                </w:div>
                <w:div w:id="1074163219">
                  <w:marLeft w:val="0"/>
                  <w:marRight w:val="0"/>
                  <w:marTop w:val="0"/>
                  <w:marBottom w:val="0"/>
                  <w:divBdr>
                    <w:top w:val="none" w:sz="0" w:space="0" w:color="auto"/>
                    <w:left w:val="none" w:sz="0" w:space="0" w:color="auto"/>
                    <w:bottom w:val="none" w:sz="0" w:space="0" w:color="auto"/>
                    <w:right w:val="none" w:sz="0" w:space="0" w:color="auto"/>
                  </w:divBdr>
                  <w:divsChild>
                    <w:div w:id="800197755">
                      <w:marLeft w:val="0"/>
                      <w:marRight w:val="0"/>
                      <w:marTop w:val="0"/>
                      <w:marBottom w:val="0"/>
                      <w:divBdr>
                        <w:top w:val="none" w:sz="0" w:space="0" w:color="auto"/>
                        <w:left w:val="none" w:sz="0" w:space="0" w:color="auto"/>
                        <w:bottom w:val="none" w:sz="0" w:space="0" w:color="auto"/>
                        <w:right w:val="none" w:sz="0" w:space="0" w:color="auto"/>
                      </w:divBdr>
                    </w:div>
                    <w:div w:id="1653100067">
                      <w:marLeft w:val="0"/>
                      <w:marRight w:val="0"/>
                      <w:marTop w:val="0"/>
                      <w:marBottom w:val="0"/>
                      <w:divBdr>
                        <w:top w:val="none" w:sz="0" w:space="0" w:color="auto"/>
                        <w:left w:val="none" w:sz="0" w:space="0" w:color="auto"/>
                        <w:bottom w:val="none" w:sz="0" w:space="0" w:color="auto"/>
                        <w:right w:val="none" w:sz="0" w:space="0" w:color="auto"/>
                      </w:divBdr>
                    </w:div>
                  </w:divsChild>
                </w:div>
                <w:div w:id="1552034509">
                  <w:marLeft w:val="0"/>
                  <w:marRight w:val="0"/>
                  <w:marTop w:val="0"/>
                  <w:marBottom w:val="0"/>
                  <w:divBdr>
                    <w:top w:val="none" w:sz="0" w:space="0" w:color="auto"/>
                    <w:left w:val="none" w:sz="0" w:space="0" w:color="auto"/>
                    <w:bottom w:val="none" w:sz="0" w:space="0" w:color="auto"/>
                    <w:right w:val="none" w:sz="0" w:space="0" w:color="auto"/>
                  </w:divBdr>
                  <w:divsChild>
                    <w:div w:id="1889604064">
                      <w:marLeft w:val="0"/>
                      <w:marRight w:val="0"/>
                      <w:marTop w:val="0"/>
                      <w:marBottom w:val="0"/>
                      <w:divBdr>
                        <w:top w:val="none" w:sz="0" w:space="0" w:color="auto"/>
                        <w:left w:val="none" w:sz="0" w:space="0" w:color="auto"/>
                        <w:bottom w:val="none" w:sz="0" w:space="0" w:color="auto"/>
                        <w:right w:val="none" w:sz="0" w:space="0" w:color="auto"/>
                      </w:divBdr>
                    </w:div>
                  </w:divsChild>
                </w:div>
                <w:div w:id="1749032816">
                  <w:marLeft w:val="0"/>
                  <w:marRight w:val="0"/>
                  <w:marTop w:val="0"/>
                  <w:marBottom w:val="0"/>
                  <w:divBdr>
                    <w:top w:val="none" w:sz="0" w:space="0" w:color="auto"/>
                    <w:left w:val="none" w:sz="0" w:space="0" w:color="auto"/>
                    <w:bottom w:val="none" w:sz="0" w:space="0" w:color="auto"/>
                    <w:right w:val="none" w:sz="0" w:space="0" w:color="auto"/>
                  </w:divBdr>
                  <w:divsChild>
                    <w:div w:id="971522236">
                      <w:marLeft w:val="0"/>
                      <w:marRight w:val="0"/>
                      <w:marTop w:val="0"/>
                      <w:marBottom w:val="0"/>
                      <w:divBdr>
                        <w:top w:val="none" w:sz="0" w:space="0" w:color="auto"/>
                        <w:left w:val="none" w:sz="0" w:space="0" w:color="auto"/>
                        <w:bottom w:val="none" w:sz="0" w:space="0" w:color="auto"/>
                        <w:right w:val="none" w:sz="0" w:space="0" w:color="auto"/>
                      </w:divBdr>
                    </w:div>
                    <w:div w:id="1221402952">
                      <w:marLeft w:val="0"/>
                      <w:marRight w:val="0"/>
                      <w:marTop w:val="0"/>
                      <w:marBottom w:val="0"/>
                      <w:divBdr>
                        <w:top w:val="none" w:sz="0" w:space="0" w:color="auto"/>
                        <w:left w:val="none" w:sz="0" w:space="0" w:color="auto"/>
                        <w:bottom w:val="none" w:sz="0" w:space="0" w:color="auto"/>
                        <w:right w:val="none" w:sz="0" w:space="0" w:color="auto"/>
                      </w:divBdr>
                    </w:div>
                    <w:div w:id="1573084865">
                      <w:marLeft w:val="0"/>
                      <w:marRight w:val="0"/>
                      <w:marTop w:val="0"/>
                      <w:marBottom w:val="0"/>
                      <w:divBdr>
                        <w:top w:val="none" w:sz="0" w:space="0" w:color="auto"/>
                        <w:left w:val="none" w:sz="0" w:space="0" w:color="auto"/>
                        <w:bottom w:val="none" w:sz="0" w:space="0" w:color="auto"/>
                        <w:right w:val="none" w:sz="0" w:space="0" w:color="auto"/>
                      </w:divBdr>
                    </w:div>
                    <w:div w:id="2057316170">
                      <w:marLeft w:val="0"/>
                      <w:marRight w:val="0"/>
                      <w:marTop w:val="0"/>
                      <w:marBottom w:val="0"/>
                      <w:divBdr>
                        <w:top w:val="none" w:sz="0" w:space="0" w:color="auto"/>
                        <w:left w:val="none" w:sz="0" w:space="0" w:color="auto"/>
                        <w:bottom w:val="none" w:sz="0" w:space="0" w:color="auto"/>
                        <w:right w:val="none" w:sz="0" w:space="0" w:color="auto"/>
                      </w:divBdr>
                    </w:div>
                  </w:divsChild>
                </w:div>
                <w:div w:id="1800343522">
                  <w:marLeft w:val="0"/>
                  <w:marRight w:val="0"/>
                  <w:marTop w:val="0"/>
                  <w:marBottom w:val="0"/>
                  <w:divBdr>
                    <w:top w:val="none" w:sz="0" w:space="0" w:color="auto"/>
                    <w:left w:val="none" w:sz="0" w:space="0" w:color="auto"/>
                    <w:bottom w:val="none" w:sz="0" w:space="0" w:color="auto"/>
                    <w:right w:val="none" w:sz="0" w:space="0" w:color="auto"/>
                  </w:divBdr>
                  <w:divsChild>
                    <w:div w:id="143786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92886">
          <w:marLeft w:val="0"/>
          <w:marRight w:val="0"/>
          <w:marTop w:val="0"/>
          <w:marBottom w:val="0"/>
          <w:divBdr>
            <w:top w:val="none" w:sz="0" w:space="0" w:color="auto"/>
            <w:left w:val="none" w:sz="0" w:space="0" w:color="auto"/>
            <w:bottom w:val="none" w:sz="0" w:space="0" w:color="auto"/>
            <w:right w:val="none" w:sz="0" w:space="0" w:color="auto"/>
          </w:divBdr>
          <w:divsChild>
            <w:div w:id="290015471">
              <w:marLeft w:val="0"/>
              <w:marRight w:val="0"/>
              <w:marTop w:val="0"/>
              <w:marBottom w:val="0"/>
              <w:divBdr>
                <w:top w:val="none" w:sz="0" w:space="0" w:color="auto"/>
                <w:left w:val="none" w:sz="0" w:space="0" w:color="auto"/>
                <w:bottom w:val="none" w:sz="0" w:space="0" w:color="auto"/>
                <w:right w:val="none" w:sz="0" w:space="0" w:color="auto"/>
              </w:divBdr>
            </w:div>
            <w:div w:id="438839989">
              <w:marLeft w:val="0"/>
              <w:marRight w:val="0"/>
              <w:marTop w:val="0"/>
              <w:marBottom w:val="0"/>
              <w:divBdr>
                <w:top w:val="none" w:sz="0" w:space="0" w:color="auto"/>
                <w:left w:val="none" w:sz="0" w:space="0" w:color="auto"/>
                <w:bottom w:val="none" w:sz="0" w:space="0" w:color="auto"/>
                <w:right w:val="none" w:sz="0" w:space="0" w:color="auto"/>
              </w:divBdr>
            </w:div>
            <w:div w:id="1250624048">
              <w:marLeft w:val="0"/>
              <w:marRight w:val="0"/>
              <w:marTop w:val="0"/>
              <w:marBottom w:val="0"/>
              <w:divBdr>
                <w:top w:val="none" w:sz="0" w:space="0" w:color="auto"/>
                <w:left w:val="none" w:sz="0" w:space="0" w:color="auto"/>
                <w:bottom w:val="none" w:sz="0" w:space="0" w:color="auto"/>
                <w:right w:val="none" w:sz="0" w:space="0" w:color="auto"/>
              </w:divBdr>
            </w:div>
            <w:div w:id="1346785847">
              <w:marLeft w:val="0"/>
              <w:marRight w:val="0"/>
              <w:marTop w:val="0"/>
              <w:marBottom w:val="0"/>
              <w:divBdr>
                <w:top w:val="none" w:sz="0" w:space="0" w:color="auto"/>
                <w:left w:val="none" w:sz="0" w:space="0" w:color="auto"/>
                <w:bottom w:val="none" w:sz="0" w:space="0" w:color="auto"/>
                <w:right w:val="none" w:sz="0" w:space="0" w:color="auto"/>
              </w:divBdr>
            </w:div>
            <w:div w:id="1427652987">
              <w:marLeft w:val="0"/>
              <w:marRight w:val="0"/>
              <w:marTop w:val="0"/>
              <w:marBottom w:val="0"/>
              <w:divBdr>
                <w:top w:val="none" w:sz="0" w:space="0" w:color="auto"/>
                <w:left w:val="none" w:sz="0" w:space="0" w:color="auto"/>
                <w:bottom w:val="none" w:sz="0" w:space="0" w:color="auto"/>
                <w:right w:val="none" w:sz="0" w:space="0" w:color="auto"/>
              </w:divBdr>
            </w:div>
          </w:divsChild>
        </w:div>
        <w:div w:id="845481866">
          <w:marLeft w:val="0"/>
          <w:marRight w:val="0"/>
          <w:marTop w:val="0"/>
          <w:marBottom w:val="0"/>
          <w:divBdr>
            <w:top w:val="none" w:sz="0" w:space="0" w:color="auto"/>
            <w:left w:val="none" w:sz="0" w:space="0" w:color="auto"/>
            <w:bottom w:val="none" w:sz="0" w:space="0" w:color="auto"/>
            <w:right w:val="none" w:sz="0" w:space="0" w:color="auto"/>
          </w:divBdr>
          <w:divsChild>
            <w:div w:id="143593618">
              <w:marLeft w:val="0"/>
              <w:marRight w:val="0"/>
              <w:marTop w:val="0"/>
              <w:marBottom w:val="0"/>
              <w:divBdr>
                <w:top w:val="none" w:sz="0" w:space="0" w:color="auto"/>
                <w:left w:val="none" w:sz="0" w:space="0" w:color="auto"/>
                <w:bottom w:val="none" w:sz="0" w:space="0" w:color="auto"/>
                <w:right w:val="none" w:sz="0" w:space="0" w:color="auto"/>
              </w:divBdr>
            </w:div>
            <w:div w:id="798379157">
              <w:marLeft w:val="0"/>
              <w:marRight w:val="0"/>
              <w:marTop w:val="0"/>
              <w:marBottom w:val="0"/>
              <w:divBdr>
                <w:top w:val="none" w:sz="0" w:space="0" w:color="auto"/>
                <w:left w:val="none" w:sz="0" w:space="0" w:color="auto"/>
                <w:bottom w:val="none" w:sz="0" w:space="0" w:color="auto"/>
                <w:right w:val="none" w:sz="0" w:space="0" w:color="auto"/>
              </w:divBdr>
            </w:div>
            <w:div w:id="1406957514">
              <w:marLeft w:val="0"/>
              <w:marRight w:val="0"/>
              <w:marTop w:val="0"/>
              <w:marBottom w:val="0"/>
              <w:divBdr>
                <w:top w:val="none" w:sz="0" w:space="0" w:color="auto"/>
                <w:left w:val="none" w:sz="0" w:space="0" w:color="auto"/>
                <w:bottom w:val="none" w:sz="0" w:space="0" w:color="auto"/>
                <w:right w:val="none" w:sz="0" w:space="0" w:color="auto"/>
              </w:divBdr>
            </w:div>
            <w:div w:id="2042585403">
              <w:marLeft w:val="0"/>
              <w:marRight w:val="0"/>
              <w:marTop w:val="0"/>
              <w:marBottom w:val="0"/>
              <w:divBdr>
                <w:top w:val="none" w:sz="0" w:space="0" w:color="auto"/>
                <w:left w:val="none" w:sz="0" w:space="0" w:color="auto"/>
                <w:bottom w:val="none" w:sz="0" w:space="0" w:color="auto"/>
                <w:right w:val="none" w:sz="0" w:space="0" w:color="auto"/>
              </w:divBdr>
            </w:div>
          </w:divsChild>
        </w:div>
        <w:div w:id="1123037420">
          <w:marLeft w:val="0"/>
          <w:marRight w:val="0"/>
          <w:marTop w:val="0"/>
          <w:marBottom w:val="0"/>
          <w:divBdr>
            <w:top w:val="none" w:sz="0" w:space="0" w:color="auto"/>
            <w:left w:val="none" w:sz="0" w:space="0" w:color="auto"/>
            <w:bottom w:val="none" w:sz="0" w:space="0" w:color="auto"/>
            <w:right w:val="none" w:sz="0" w:space="0" w:color="auto"/>
          </w:divBdr>
          <w:divsChild>
            <w:div w:id="576667275">
              <w:marLeft w:val="0"/>
              <w:marRight w:val="0"/>
              <w:marTop w:val="0"/>
              <w:marBottom w:val="0"/>
              <w:divBdr>
                <w:top w:val="none" w:sz="0" w:space="0" w:color="auto"/>
                <w:left w:val="none" w:sz="0" w:space="0" w:color="auto"/>
                <w:bottom w:val="none" w:sz="0" w:space="0" w:color="auto"/>
                <w:right w:val="none" w:sz="0" w:space="0" w:color="auto"/>
              </w:divBdr>
            </w:div>
            <w:div w:id="1756441318">
              <w:marLeft w:val="0"/>
              <w:marRight w:val="0"/>
              <w:marTop w:val="0"/>
              <w:marBottom w:val="0"/>
              <w:divBdr>
                <w:top w:val="none" w:sz="0" w:space="0" w:color="auto"/>
                <w:left w:val="none" w:sz="0" w:space="0" w:color="auto"/>
                <w:bottom w:val="none" w:sz="0" w:space="0" w:color="auto"/>
                <w:right w:val="none" w:sz="0" w:space="0" w:color="auto"/>
              </w:divBdr>
            </w:div>
            <w:div w:id="1767269938">
              <w:marLeft w:val="0"/>
              <w:marRight w:val="0"/>
              <w:marTop w:val="0"/>
              <w:marBottom w:val="0"/>
              <w:divBdr>
                <w:top w:val="none" w:sz="0" w:space="0" w:color="auto"/>
                <w:left w:val="none" w:sz="0" w:space="0" w:color="auto"/>
                <w:bottom w:val="none" w:sz="0" w:space="0" w:color="auto"/>
                <w:right w:val="none" w:sz="0" w:space="0" w:color="auto"/>
              </w:divBdr>
            </w:div>
          </w:divsChild>
        </w:div>
        <w:div w:id="1133058302">
          <w:marLeft w:val="0"/>
          <w:marRight w:val="0"/>
          <w:marTop w:val="0"/>
          <w:marBottom w:val="0"/>
          <w:divBdr>
            <w:top w:val="none" w:sz="0" w:space="0" w:color="auto"/>
            <w:left w:val="none" w:sz="0" w:space="0" w:color="auto"/>
            <w:bottom w:val="none" w:sz="0" w:space="0" w:color="auto"/>
            <w:right w:val="none" w:sz="0" w:space="0" w:color="auto"/>
          </w:divBdr>
        </w:div>
        <w:div w:id="1327708851">
          <w:marLeft w:val="0"/>
          <w:marRight w:val="0"/>
          <w:marTop w:val="0"/>
          <w:marBottom w:val="0"/>
          <w:divBdr>
            <w:top w:val="none" w:sz="0" w:space="0" w:color="auto"/>
            <w:left w:val="none" w:sz="0" w:space="0" w:color="auto"/>
            <w:bottom w:val="none" w:sz="0" w:space="0" w:color="auto"/>
            <w:right w:val="none" w:sz="0" w:space="0" w:color="auto"/>
          </w:divBdr>
          <w:divsChild>
            <w:div w:id="181943831">
              <w:marLeft w:val="0"/>
              <w:marRight w:val="0"/>
              <w:marTop w:val="0"/>
              <w:marBottom w:val="0"/>
              <w:divBdr>
                <w:top w:val="none" w:sz="0" w:space="0" w:color="auto"/>
                <w:left w:val="none" w:sz="0" w:space="0" w:color="auto"/>
                <w:bottom w:val="none" w:sz="0" w:space="0" w:color="auto"/>
                <w:right w:val="none" w:sz="0" w:space="0" w:color="auto"/>
              </w:divBdr>
            </w:div>
            <w:div w:id="607854663">
              <w:marLeft w:val="0"/>
              <w:marRight w:val="0"/>
              <w:marTop w:val="0"/>
              <w:marBottom w:val="0"/>
              <w:divBdr>
                <w:top w:val="none" w:sz="0" w:space="0" w:color="auto"/>
                <w:left w:val="none" w:sz="0" w:space="0" w:color="auto"/>
                <w:bottom w:val="none" w:sz="0" w:space="0" w:color="auto"/>
                <w:right w:val="none" w:sz="0" w:space="0" w:color="auto"/>
              </w:divBdr>
            </w:div>
            <w:div w:id="1742024554">
              <w:marLeft w:val="0"/>
              <w:marRight w:val="0"/>
              <w:marTop w:val="0"/>
              <w:marBottom w:val="0"/>
              <w:divBdr>
                <w:top w:val="none" w:sz="0" w:space="0" w:color="auto"/>
                <w:left w:val="none" w:sz="0" w:space="0" w:color="auto"/>
                <w:bottom w:val="none" w:sz="0" w:space="0" w:color="auto"/>
                <w:right w:val="none" w:sz="0" w:space="0" w:color="auto"/>
              </w:divBdr>
            </w:div>
          </w:divsChild>
        </w:div>
        <w:div w:id="1348365484">
          <w:marLeft w:val="0"/>
          <w:marRight w:val="0"/>
          <w:marTop w:val="0"/>
          <w:marBottom w:val="0"/>
          <w:divBdr>
            <w:top w:val="none" w:sz="0" w:space="0" w:color="auto"/>
            <w:left w:val="none" w:sz="0" w:space="0" w:color="auto"/>
            <w:bottom w:val="none" w:sz="0" w:space="0" w:color="auto"/>
            <w:right w:val="none" w:sz="0" w:space="0" w:color="auto"/>
          </w:divBdr>
        </w:div>
        <w:div w:id="1480731488">
          <w:marLeft w:val="0"/>
          <w:marRight w:val="0"/>
          <w:marTop w:val="0"/>
          <w:marBottom w:val="0"/>
          <w:divBdr>
            <w:top w:val="none" w:sz="0" w:space="0" w:color="auto"/>
            <w:left w:val="none" w:sz="0" w:space="0" w:color="auto"/>
            <w:bottom w:val="none" w:sz="0" w:space="0" w:color="auto"/>
            <w:right w:val="none" w:sz="0" w:space="0" w:color="auto"/>
          </w:divBdr>
          <w:divsChild>
            <w:div w:id="121581317">
              <w:marLeft w:val="0"/>
              <w:marRight w:val="0"/>
              <w:marTop w:val="0"/>
              <w:marBottom w:val="0"/>
              <w:divBdr>
                <w:top w:val="none" w:sz="0" w:space="0" w:color="auto"/>
                <w:left w:val="none" w:sz="0" w:space="0" w:color="auto"/>
                <w:bottom w:val="none" w:sz="0" w:space="0" w:color="auto"/>
                <w:right w:val="none" w:sz="0" w:space="0" w:color="auto"/>
              </w:divBdr>
            </w:div>
            <w:div w:id="286589671">
              <w:marLeft w:val="0"/>
              <w:marRight w:val="0"/>
              <w:marTop w:val="0"/>
              <w:marBottom w:val="0"/>
              <w:divBdr>
                <w:top w:val="none" w:sz="0" w:space="0" w:color="auto"/>
                <w:left w:val="none" w:sz="0" w:space="0" w:color="auto"/>
                <w:bottom w:val="none" w:sz="0" w:space="0" w:color="auto"/>
                <w:right w:val="none" w:sz="0" w:space="0" w:color="auto"/>
              </w:divBdr>
            </w:div>
            <w:div w:id="712122613">
              <w:marLeft w:val="0"/>
              <w:marRight w:val="0"/>
              <w:marTop w:val="0"/>
              <w:marBottom w:val="0"/>
              <w:divBdr>
                <w:top w:val="none" w:sz="0" w:space="0" w:color="auto"/>
                <w:left w:val="none" w:sz="0" w:space="0" w:color="auto"/>
                <w:bottom w:val="none" w:sz="0" w:space="0" w:color="auto"/>
                <w:right w:val="none" w:sz="0" w:space="0" w:color="auto"/>
              </w:divBdr>
            </w:div>
            <w:div w:id="1368682904">
              <w:marLeft w:val="0"/>
              <w:marRight w:val="0"/>
              <w:marTop w:val="0"/>
              <w:marBottom w:val="0"/>
              <w:divBdr>
                <w:top w:val="none" w:sz="0" w:space="0" w:color="auto"/>
                <w:left w:val="none" w:sz="0" w:space="0" w:color="auto"/>
                <w:bottom w:val="none" w:sz="0" w:space="0" w:color="auto"/>
                <w:right w:val="none" w:sz="0" w:space="0" w:color="auto"/>
              </w:divBdr>
            </w:div>
            <w:div w:id="1539705029">
              <w:marLeft w:val="0"/>
              <w:marRight w:val="0"/>
              <w:marTop w:val="0"/>
              <w:marBottom w:val="0"/>
              <w:divBdr>
                <w:top w:val="none" w:sz="0" w:space="0" w:color="auto"/>
                <w:left w:val="none" w:sz="0" w:space="0" w:color="auto"/>
                <w:bottom w:val="none" w:sz="0" w:space="0" w:color="auto"/>
                <w:right w:val="none" w:sz="0" w:space="0" w:color="auto"/>
              </w:divBdr>
            </w:div>
            <w:div w:id="1600985122">
              <w:marLeft w:val="0"/>
              <w:marRight w:val="0"/>
              <w:marTop w:val="0"/>
              <w:marBottom w:val="0"/>
              <w:divBdr>
                <w:top w:val="none" w:sz="0" w:space="0" w:color="auto"/>
                <w:left w:val="none" w:sz="0" w:space="0" w:color="auto"/>
                <w:bottom w:val="none" w:sz="0" w:space="0" w:color="auto"/>
                <w:right w:val="none" w:sz="0" w:space="0" w:color="auto"/>
              </w:divBdr>
            </w:div>
            <w:div w:id="1631596167">
              <w:marLeft w:val="0"/>
              <w:marRight w:val="0"/>
              <w:marTop w:val="0"/>
              <w:marBottom w:val="0"/>
              <w:divBdr>
                <w:top w:val="none" w:sz="0" w:space="0" w:color="auto"/>
                <w:left w:val="none" w:sz="0" w:space="0" w:color="auto"/>
                <w:bottom w:val="none" w:sz="0" w:space="0" w:color="auto"/>
                <w:right w:val="none" w:sz="0" w:space="0" w:color="auto"/>
              </w:divBdr>
            </w:div>
            <w:div w:id="1807818478">
              <w:marLeft w:val="0"/>
              <w:marRight w:val="0"/>
              <w:marTop w:val="0"/>
              <w:marBottom w:val="0"/>
              <w:divBdr>
                <w:top w:val="none" w:sz="0" w:space="0" w:color="auto"/>
                <w:left w:val="none" w:sz="0" w:space="0" w:color="auto"/>
                <w:bottom w:val="none" w:sz="0" w:space="0" w:color="auto"/>
                <w:right w:val="none" w:sz="0" w:space="0" w:color="auto"/>
              </w:divBdr>
            </w:div>
            <w:div w:id="1840462648">
              <w:marLeft w:val="0"/>
              <w:marRight w:val="0"/>
              <w:marTop w:val="0"/>
              <w:marBottom w:val="0"/>
              <w:divBdr>
                <w:top w:val="none" w:sz="0" w:space="0" w:color="auto"/>
                <w:left w:val="none" w:sz="0" w:space="0" w:color="auto"/>
                <w:bottom w:val="none" w:sz="0" w:space="0" w:color="auto"/>
                <w:right w:val="none" w:sz="0" w:space="0" w:color="auto"/>
              </w:divBdr>
            </w:div>
            <w:div w:id="1853062578">
              <w:marLeft w:val="0"/>
              <w:marRight w:val="0"/>
              <w:marTop w:val="0"/>
              <w:marBottom w:val="0"/>
              <w:divBdr>
                <w:top w:val="none" w:sz="0" w:space="0" w:color="auto"/>
                <w:left w:val="none" w:sz="0" w:space="0" w:color="auto"/>
                <w:bottom w:val="none" w:sz="0" w:space="0" w:color="auto"/>
                <w:right w:val="none" w:sz="0" w:space="0" w:color="auto"/>
              </w:divBdr>
            </w:div>
            <w:div w:id="1892769791">
              <w:marLeft w:val="0"/>
              <w:marRight w:val="0"/>
              <w:marTop w:val="0"/>
              <w:marBottom w:val="0"/>
              <w:divBdr>
                <w:top w:val="none" w:sz="0" w:space="0" w:color="auto"/>
                <w:left w:val="none" w:sz="0" w:space="0" w:color="auto"/>
                <w:bottom w:val="none" w:sz="0" w:space="0" w:color="auto"/>
                <w:right w:val="none" w:sz="0" w:space="0" w:color="auto"/>
              </w:divBdr>
            </w:div>
            <w:div w:id="1895770744">
              <w:marLeft w:val="0"/>
              <w:marRight w:val="0"/>
              <w:marTop w:val="0"/>
              <w:marBottom w:val="0"/>
              <w:divBdr>
                <w:top w:val="none" w:sz="0" w:space="0" w:color="auto"/>
                <w:left w:val="none" w:sz="0" w:space="0" w:color="auto"/>
                <w:bottom w:val="none" w:sz="0" w:space="0" w:color="auto"/>
                <w:right w:val="none" w:sz="0" w:space="0" w:color="auto"/>
              </w:divBdr>
            </w:div>
          </w:divsChild>
        </w:div>
        <w:div w:id="1516578352">
          <w:marLeft w:val="0"/>
          <w:marRight w:val="0"/>
          <w:marTop w:val="0"/>
          <w:marBottom w:val="0"/>
          <w:divBdr>
            <w:top w:val="none" w:sz="0" w:space="0" w:color="auto"/>
            <w:left w:val="none" w:sz="0" w:space="0" w:color="auto"/>
            <w:bottom w:val="none" w:sz="0" w:space="0" w:color="auto"/>
            <w:right w:val="none" w:sz="0" w:space="0" w:color="auto"/>
          </w:divBdr>
          <w:divsChild>
            <w:div w:id="977151308">
              <w:marLeft w:val="0"/>
              <w:marRight w:val="0"/>
              <w:marTop w:val="0"/>
              <w:marBottom w:val="0"/>
              <w:divBdr>
                <w:top w:val="none" w:sz="0" w:space="0" w:color="auto"/>
                <w:left w:val="none" w:sz="0" w:space="0" w:color="auto"/>
                <w:bottom w:val="none" w:sz="0" w:space="0" w:color="auto"/>
                <w:right w:val="none" w:sz="0" w:space="0" w:color="auto"/>
              </w:divBdr>
            </w:div>
          </w:divsChild>
        </w:div>
        <w:div w:id="1591045825">
          <w:marLeft w:val="0"/>
          <w:marRight w:val="0"/>
          <w:marTop w:val="0"/>
          <w:marBottom w:val="0"/>
          <w:divBdr>
            <w:top w:val="none" w:sz="0" w:space="0" w:color="auto"/>
            <w:left w:val="none" w:sz="0" w:space="0" w:color="auto"/>
            <w:bottom w:val="none" w:sz="0" w:space="0" w:color="auto"/>
            <w:right w:val="none" w:sz="0" w:space="0" w:color="auto"/>
          </w:divBdr>
          <w:divsChild>
            <w:div w:id="982545645">
              <w:marLeft w:val="0"/>
              <w:marRight w:val="0"/>
              <w:marTop w:val="0"/>
              <w:marBottom w:val="0"/>
              <w:divBdr>
                <w:top w:val="none" w:sz="0" w:space="0" w:color="auto"/>
                <w:left w:val="none" w:sz="0" w:space="0" w:color="auto"/>
                <w:bottom w:val="none" w:sz="0" w:space="0" w:color="auto"/>
                <w:right w:val="none" w:sz="0" w:space="0" w:color="auto"/>
              </w:divBdr>
            </w:div>
          </w:divsChild>
        </w:div>
        <w:div w:id="1652908039">
          <w:marLeft w:val="0"/>
          <w:marRight w:val="0"/>
          <w:marTop w:val="0"/>
          <w:marBottom w:val="0"/>
          <w:divBdr>
            <w:top w:val="none" w:sz="0" w:space="0" w:color="auto"/>
            <w:left w:val="none" w:sz="0" w:space="0" w:color="auto"/>
            <w:bottom w:val="none" w:sz="0" w:space="0" w:color="auto"/>
            <w:right w:val="none" w:sz="0" w:space="0" w:color="auto"/>
          </w:divBdr>
        </w:div>
        <w:div w:id="1714577004">
          <w:marLeft w:val="0"/>
          <w:marRight w:val="0"/>
          <w:marTop w:val="0"/>
          <w:marBottom w:val="0"/>
          <w:divBdr>
            <w:top w:val="none" w:sz="0" w:space="0" w:color="auto"/>
            <w:left w:val="none" w:sz="0" w:space="0" w:color="auto"/>
            <w:bottom w:val="none" w:sz="0" w:space="0" w:color="auto"/>
            <w:right w:val="none" w:sz="0" w:space="0" w:color="auto"/>
          </w:divBdr>
          <w:divsChild>
            <w:div w:id="692220765">
              <w:marLeft w:val="0"/>
              <w:marRight w:val="0"/>
              <w:marTop w:val="0"/>
              <w:marBottom w:val="0"/>
              <w:divBdr>
                <w:top w:val="none" w:sz="0" w:space="0" w:color="auto"/>
                <w:left w:val="none" w:sz="0" w:space="0" w:color="auto"/>
                <w:bottom w:val="none" w:sz="0" w:space="0" w:color="auto"/>
                <w:right w:val="none" w:sz="0" w:space="0" w:color="auto"/>
              </w:divBdr>
            </w:div>
            <w:div w:id="1796556328">
              <w:marLeft w:val="0"/>
              <w:marRight w:val="0"/>
              <w:marTop w:val="0"/>
              <w:marBottom w:val="0"/>
              <w:divBdr>
                <w:top w:val="none" w:sz="0" w:space="0" w:color="auto"/>
                <w:left w:val="none" w:sz="0" w:space="0" w:color="auto"/>
                <w:bottom w:val="none" w:sz="0" w:space="0" w:color="auto"/>
                <w:right w:val="none" w:sz="0" w:space="0" w:color="auto"/>
              </w:divBdr>
            </w:div>
          </w:divsChild>
        </w:div>
        <w:div w:id="1723744634">
          <w:marLeft w:val="0"/>
          <w:marRight w:val="0"/>
          <w:marTop w:val="0"/>
          <w:marBottom w:val="0"/>
          <w:divBdr>
            <w:top w:val="none" w:sz="0" w:space="0" w:color="auto"/>
            <w:left w:val="none" w:sz="0" w:space="0" w:color="auto"/>
            <w:bottom w:val="none" w:sz="0" w:space="0" w:color="auto"/>
            <w:right w:val="none" w:sz="0" w:space="0" w:color="auto"/>
          </w:divBdr>
        </w:div>
        <w:div w:id="1779250308">
          <w:marLeft w:val="0"/>
          <w:marRight w:val="0"/>
          <w:marTop w:val="0"/>
          <w:marBottom w:val="0"/>
          <w:divBdr>
            <w:top w:val="none" w:sz="0" w:space="0" w:color="auto"/>
            <w:left w:val="none" w:sz="0" w:space="0" w:color="auto"/>
            <w:bottom w:val="none" w:sz="0" w:space="0" w:color="auto"/>
            <w:right w:val="none" w:sz="0" w:space="0" w:color="auto"/>
          </w:divBdr>
          <w:divsChild>
            <w:div w:id="1008220153">
              <w:marLeft w:val="0"/>
              <w:marRight w:val="0"/>
              <w:marTop w:val="0"/>
              <w:marBottom w:val="0"/>
              <w:divBdr>
                <w:top w:val="none" w:sz="0" w:space="0" w:color="auto"/>
                <w:left w:val="none" w:sz="0" w:space="0" w:color="auto"/>
                <w:bottom w:val="none" w:sz="0" w:space="0" w:color="auto"/>
                <w:right w:val="none" w:sz="0" w:space="0" w:color="auto"/>
              </w:divBdr>
            </w:div>
          </w:divsChild>
        </w:div>
        <w:div w:id="1810895804">
          <w:marLeft w:val="0"/>
          <w:marRight w:val="0"/>
          <w:marTop w:val="0"/>
          <w:marBottom w:val="0"/>
          <w:divBdr>
            <w:top w:val="none" w:sz="0" w:space="0" w:color="auto"/>
            <w:left w:val="none" w:sz="0" w:space="0" w:color="auto"/>
            <w:bottom w:val="none" w:sz="0" w:space="0" w:color="auto"/>
            <w:right w:val="none" w:sz="0" w:space="0" w:color="auto"/>
          </w:divBdr>
        </w:div>
        <w:div w:id="1833064020">
          <w:marLeft w:val="0"/>
          <w:marRight w:val="0"/>
          <w:marTop w:val="0"/>
          <w:marBottom w:val="0"/>
          <w:divBdr>
            <w:top w:val="none" w:sz="0" w:space="0" w:color="auto"/>
            <w:left w:val="none" w:sz="0" w:space="0" w:color="auto"/>
            <w:bottom w:val="none" w:sz="0" w:space="0" w:color="auto"/>
            <w:right w:val="none" w:sz="0" w:space="0" w:color="auto"/>
          </w:divBdr>
          <w:divsChild>
            <w:div w:id="548999309">
              <w:marLeft w:val="0"/>
              <w:marRight w:val="0"/>
              <w:marTop w:val="0"/>
              <w:marBottom w:val="0"/>
              <w:divBdr>
                <w:top w:val="none" w:sz="0" w:space="0" w:color="auto"/>
                <w:left w:val="none" w:sz="0" w:space="0" w:color="auto"/>
                <w:bottom w:val="none" w:sz="0" w:space="0" w:color="auto"/>
                <w:right w:val="none" w:sz="0" w:space="0" w:color="auto"/>
              </w:divBdr>
            </w:div>
            <w:div w:id="1220825261">
              <w:marLeft w:val="0"/>
              <w:marRight w:val="0"/>
              <w:marTop w:val="0"/>
              <w:marBottom w:val="0"/>
              <w:divBdr>
                <w:top w:val="none" w:sz="0" w:space="0" w:color="auto"/>
                <w:left w:val="none" w:sz="0" w:space="0" w:color="auto"/>
                <w:bottom w:val="none" w:sz="0" w:space="0" w:color="auto"/>
                <w:right w:val="none" w:sz="0" w:space="0" w:color="auto"/>
              </w:divBdr>
            </w:div>
          </w:divsChild>
        </w:div>
        <w:div w:id="1902786827">
          <w:marLeft w:val="0"/>
          <w:marRight w:val="0"/>
          <w:marTop w:val="0"/>
          <w:marBottom w:val="0"/>
          <w:divBdr>
            <w:top w:val="none" w:sz="0" w:space="0" w:color="auto"/>
            <w:left w:val="none" w:sz="0" w:space="0" w:color="auto"/>
            <w:bottom w:val="none" w:sz="0" w:space="0" w:color="auto"/>
            <w:right w:val="none" w:sz="0" w:space="0" w:color="auto"/>
          </w:divBdr>
          <w:divsChild>
            <w:div w:id="125319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87841">
      <w:bodyDiv w:val="1"/>
      <w:marLeft w:val="0"/>
      <w:marRight w:val="0"/>
      <w:marTop w:val="0"/>
      <w:marBottom w:val="0"/>
      <w:divBdr>
        <w:top w:val="none" w:sz="0" w:space="0" w:color="auto"/>
        <w:left w:val="none" w:sz="0" w:space="0" w:color="auto"/>
        <w:bottom w:val="none" w:sz="0" w:space="0" w:color="auto"/>
        <w:right w:val="none" w:sz="0" w:space="0" w:color="auto"/>
      </w:divBdr>
    </w:div>
    <w:div w:id="1647587134">
      <w:bodyDiv w:val="1"/>
      <w:marLeft w:val="0"/>
      <w:marRight w:val="0"/>
      <w:marTop w:val="0"/>
      <w:marBottom w:val="0"/>
      <w:divBdr>
        <w:top w:val="none" w:sz="0" w:space="0" w:color="auto"/>
        <w:left w:val="none" w:sz="0" w:space="0" w:color="auto"/>
        <w:bottom w:val="none" w:sz="0" w:space="0" w:color="auto"/>
        <w:right w:val="none" w:sz="0" w:space="0" w:color="auto"/>
      </w:divBdr>
    </w:div>
    <w:div w:id="1670671644">
      <w:bodyDiv w:val="1"/>
      <w:marLeft w:val="0"/>
      <w:marRight w:val="0"/>
      <w:marTop w:val="0"/>
      <w:marBottom w:val="0"/>
      <w:divBdr>
        <w:top w:val="none" w:sz="0" w:space="0" w:color="auto"/>
        <w:left w:val="none" w:sz="0" w:space="0" w:color="auto"/>
        <w:bottom w:val="none" w:sz="0" w:space="0" w:color="auto"/>
        <w:right w:val="none" w:sz="0" w:space="0" w:color="auto"/>
      </w:divBdr>
    </w:div>
    <w:div w:id="1675568893">
      <w:bodyDiv w:val="1"/>
      <w:marLeft w:val="0"/>
      <w:marRight w:val="0"/>
      <w:marTop w:val="0"/>
      <w:marBottom w:val="0"/>
      <w:divBdr>
        <w:top w:val="none" w:sz="0" w:space="0" w:color="auto"/>
        <w:left w:val="none" w:sz="0" w:space="0" w:color="auto"/>
        <w:bottom w:val="none" w:sz="0" w:space="0" w:color="auto"/>
        <w:right w:val="none" w:sz="0" w:space="0" w:color="auto"/>
      </w:divBdr>
    </w:div>
    <w:div w:id="1713849040">
      <w:bodyDiv w:val="1"/>
      <w:marLeft w:val="0"/>
      <w:marRight w:val="0"/>
      <w:marTop w:val="0"/>
      <w:marBottom w:val="0"/>
      <w:divBdr>
        <w:top w:val="none" w:sz="0" w:space="0" w:color="auto"/>
        <w:left w:val="none" w:sz="0" w:space="0" w:color="auto"/>
        <w:bottom w:val="none" w:sz="0" w:space="0" w:color="auto"/>
        <w:right w:val="none" w:sz="0" w:space="0" w:color="auto"/>
      </w:divBdr>
    </w:div>
    <w:div w:id="1714504985">
      <w:bodyDiv w:val="1"/>
      <w:marLeft w:val="0"/>
      <w:marRight w:val="0"/>
      <w:marTop w:val="0"/>
      <w:marBottom w:val="0"/>
      <w:divBdr>
        <w:top w:val="none" w:sz="0" w:space="0" w:color="auto"/>
        <w:left w:val="none" w:sz="0" w:space="0" w:color="auto"/>
        <w:bottom w:val="none" w:sz="0" w:space="0" w:color="auto"/>
        <w:right w:val="none" w:sz="0" w:space="0" w:color="auto"/>
      </w:divBdr>
    </w:div>
    <w:div w:id="1717703638">
      <w:bodyDiv w:val="1"/>
      <w:marLeft w:val="0"/>
      <w:marRight w:val="0"/>
      <w:marTop w:val="0"/>
      <w:marBottom w:val="0"/>
      <w:divBdr>
        <w:top w:val="none" w:sz="0" w:space="0" w:color="auto"/>
        <w:left w:val="none" w:sz="0" w:space="0" w:color="auto"/>
        <w:bottom w:val="none" w:sz="0" w:space="0" w:color="auto"/>
        <w:right w:val="none" w:sz="0" w:space="0" w:color="auto"/>
      </w:divBdr>
    </w:div>
    <w:div w:id="1723677796">
      <w:bodyDiv w:val="1"/>
      <w:marLeft w:val="0"/>
      <w:marRight w:val="0"/>
      <w:marTop w:val="0"/>
      <w:marBottom w:val="0"/>
      <w:divBdr>
        <w:top w:val="none" w:sz="0" w:space="0" w:color="auto"/>
        <w:left w:val="none" w:sz="0" w:space="0" w:color="auto"/>
        <w:bottom w:val="none" w:sz="0" w:space="0" w:color="auto"/>
        <w:right w:val="none" w:sz="0" w:space="0" w:color="auto"/>
      </w:divBdr>
    </w:div>
    <w:div w:id="1742827035">
      <w:bodyDiv w:val="1"/>
      <w:marLeft w:val="0"/>
      <w:marRight w:val="0"/>
      <w:marTop w:val="0"/>
      <w:marBottom w:val="0"/>
      <w:divBdr>
        <w:top w:val="none" w:sz="0" w:space="0" w:color="auto"/>
        <w:left w:val="none" w:sz="0" w:space="0" w:color="auto"/>
        <w:bottom w:val="none" w:sz="0" w:space="0" w:color="auto"/>
        <w:right w:val="none" w:sz="0" w:space="0" w:color="auto"/>
      </w:divBdr>
    </w:div>
    <w:div w:id="1845897427">
      <w:bodyDiv w:val="1"/>
      <w:marLeft w:val="0"/>
      <w:marRight w:val="0"/>
      <w:marTop w:val="0"/>
      <w:marBottom w:val="0"/>
      <w:divBdr>
        <w:top w:val="none" w:sz="0" w:space="0" w:color="auto"/>
        <w:left w:val="none" w:sz="0" w:space="0" w:color="auto"/>
        <w:bottom w:val="none" w:sz="0" w:space="0" w:color="auto"/>
        <w:right w:val="none" w:sz="0" w:space="0" w:color="auto"/>
      </w:divBdr>
    </w:div>
    <w:div w:id="1847860943">
      <w:bodyDiv w:val="1"/>
      <w:marLeft w:val="0"/>
      <w:marRight w:val="0"/>
      <w:marTop w:val="0"/>
      <w:marBottom w:val="0"/>
      <w:divBdr>
        <w:top w:val="none" w:sz="0" w:space="0" w:color="auto"/>
        <w:left w:val="none" w:sz="0" w:space="0" w:color="auto"/>
        <w:bottom w:val="none" w:sz="0" w:space="0" w:color="auto"/>
        <w:right w:val="none" w:sz="0" w:space="0" w:color="auto"/>
      </w:divBdr>
    </w:div>
    <w:div w:id="1862162770">
      <w:bodyDiv w:val="1"/>
      <w:marLeft w:val="0"/>
      <w:marRight w:val="0"/>
      <w:marTop w:val="0"/>
      <w:marBottom w:val="0"/>
      <w:divBdr>
        <w:top w:val="none" w:sz="0" w:space="0" w:color="auto"/>
        <w:left w:val="none" w:sz="0" w:space="0" w:color="auto"/>
        <w:bottom w:val="none" w:sz="0" w:space="0" w:color="auto"/>
        <w:right w:val="none" w:sz="0" w:space="0" w:color="auto"/>
      </w:divBdr>
    </w:div>
    <w:div w:id="1869103820">
      <w:bodyDiv w:val="1"/>
      <w:marLeft w:val="0"/>
      <w:marRight w:val="0"/>
      <w:marTop w:val="0"/>
      <w:marBottom w:val="0"/>
      <w:divBdr>
        <w:top w:val="none" w:sz="0" w:space="0" w:color="auto"/>
        <w:left w:val="none" w:sz="0" w:space="0" w:color="auto"/>
        <w:bottom w:val="none" w:sz="0" w:space="0" w:color="auto"/>
        <w:right w:val="none" w:sz="0" w:space="0" w:color="auto"/>
      </w:divBdr>
      <w:divsChild>
        <w:div w:id="109134069">
          <w:marLeft w:val="994"/>
          <w:marRight w:val="0"/>
          <w:marTop w:val="100"/>
          <w:marBottom w:val="0"/>
          <w:divBdr>
            <w:top w:val="none" w:sz="0" w:space="0" w:color="auto"/>
            <w:left w:val="none" w:sz="0" w:space="0" w:color="auto"/>
            <w:bottom w:val="none" w:sz="0" w:space="0" w:color="auto"/>
            <w:right w:val="none" w:sz="0" w:space="0" w:color="auto"/>
          </w:divBdr>
        </w:div>
        <w:div w:id="884289254">
          <w:marLeft w:val="418"/>
          <w:marRight w:val="0"/>
          <w:marTop w:val="200"/>
          <w:marBottom w:val="0"/>
          <w:divBdr>
            <w:top w:val="none" w:sz="0" w:space="0" w:color="auto"/>
            <w:left w:val="none" w:sz="0" w:space="0" w:color="auto"/>
            <w:bottom w:val="none" w:sz="0" w:space="0" w:color="auto"/>
            <w:right w:val="none" w:sz="0" w:space="0" w:color="auto"/>
          </w:divBdr>
        </w:div>
        <w:div w:id="1006591538">
          <w:marLeft w:val="418"/>
          <w:marRight w:val="0"/>
          <w:marTop w:val="200"/>
          <w:marBottom w:val="0"/>
          <w:divBdr>
            <w:top w:val="none" w:sz="0" w:space="0" w:color="auto"/>
            <w:left w:val="none" w:sz="0" w:space="0" w:color="auto"/>
            <w:bottom w:val="none" w:sz="0" w:space="0" w:color="auto"/>
            <w:right w:val="none" w:sz="0" w:space="0" w:color="auto"/>
          </w:divBdr>
        </w:div>
        <w:div w:id="1119690999">
          <w:marLeft w:val="418"/>
          <w:marRight w:val="0"/>
          <w:marTop w:val="200"/>
          <w:marBottom w:val="0"/>
          <w:divBdr>
            <w:top w:val="none" w:sz="0" w:space="0" w:color="auto"/>
            <w:left w:val="none" w:sz="0" w:space="0" w:color="auto"/>
            <w:bottom w:val="none" w:sz="0" w:space="0" w:color="auto"/>
            <w:right w:val="none" w:sz="0" w:space="0" w:color="auto"/>
          </w:divBdr>
        </w:div>
        <w:div w:id="1277373356">
          <w:marLeft w:val="994"/>
          <w:marRight w:val="0"/>
          <w:marTop w:val="100"/>
          <w:marBottom w:val="0"/>
          <w:divBdr>
            <w:top w:val="none" w:sz="0" w:space="0" w:color="auto"/>
            <w:left w:val="none" w:sz="0" w:space="0" w:color="auto"/>
            <w:bottom w:val="none" w:sz="0" w:space="0" w:color="auto"/>
            <w:right w:val="none" w:sz="0" w:space="0" w:color="auto"/>
          </w:divBdr>
        </w:div>
        <w:div w:id="1284536096">
          <w:marLeft w:val="418"/>
          <w:marRight w:val="0"/>
          <w:marTop w:val="200"/>
          <w:marBottom w:val="0"/>
          <w:divBdr>
            <w:top w:val="none" w:sz="0" w:space="0" w:color="auto"/>
            <w:left w:val="none" w:sz="0" w:space="0" w:color="auto"/>
            <w:bottom w:val="none" w:sz="0" w:space="0" w:color="auto"/>
            <w:right w:val="none" w:sz="0" w:space="0" w:color="auto"/>
          </w:divBdr>
        </w:div>
        <w:div w:id="1348292891">
          <w:marLeft w:val="994"/>
          <w:marRight w:val="0"/>
          <w:marTop w:val="100"/>
          <w:marBottom w:val="0"/>
          <w:divBdr>
            <w:top w:val="none" w:sz="0" w:space="0" w:color="auto"/>
            <w:left w:val="none" w:sz="0" w:space="0" w:color="auto"/>
            <w:bottom w:val="none" w:sz="0" w:space="0" w:color="auto"/>
            <w:right w:val="none" w:sz="0" w:space="0" w:color="auto"/>
          </w:divBdr>
        </w:div>
        <w:div w:id="1424910571">
          <w:marLeft w:val="994"/>
          <w:marRight w:val="0"/>
          <w:marTop w:val="100"/>
          <w:marBottom w:val="0"/>
          <w:divBdr>
            <w:top w:val="none" w:sz="0" w:space="0" w:color="auto"/>
            <w:left w:val="none" w:sz="0" w:space="0" w:color="auto"/>
            <w:bottom w:val="none" w:sz="0" w:space="0" w:color="auto"/>
            <w:right w:val="none" w:sz="0" w:space="0" w:color="auto"/>
          </w:divBdr>
        </w:div>
        <w:div w:id="1647660584">
          <w:marLeft w:val="994"/>
          <w:marRight w:val="0"/>
          <w:marTop w:val="100"/>
          <w:marBottom w:val="0"/>
          <w:divBdr>
            <w:top w:val="none" w:sz="0" w:space="0" w:color="auto"/>
            <w:left w:val="none" w:sz="0" w:space="0" w:color="auto"/>
            <w:bottom w:val="none" w:sz="0" w:space="0" w:color="auto"/>
            <w:right w:val="none" w:sz="0" w:space="0" w:color="auto"/>
          </w:divBdr>
        </w:div>
        <w:div w:id="1909000112">
          <w:marLeft w:val="418"/>
          <w:marRight w:val="0"/>
          <w:marTop w:val="200"/>
          <w:marBottom w:val="0"/>
          <w:divBdr>
            <w:top w:val="none" w:sz="0" w:space="0" w:color="auto"/>
            <w:left w:val="none" w:sz="0" w:space="0" w:color="auto"/>
            <w:bottom w:val="none" w:sz="0" w:space="0" w:color="auto"/>
            <w:right w:val="none" w:sz="0" w:space="0" w:color="auto"/>
          </w:divBdr>
        </w:div>
        <w:div w:id="1919096500">
          <w:marLeft w:val="418"/>
          <w:marRight w:val="0"/>
          <w:marTop w:val="200"/>
          <w:marBottom w:val="0"/>
          <w:divBdr>
            <w:top w:val="none" w:sz="0" w:space="0" w:color="auto"/>
            <w:left w:val="none" w:sz="0" w:space="0" w:color="auto"/>
            <w:bottom w:val="none" w:sz="0" w:space="0" w:color="auto"/>
            <w:right w:val="none" w:sz="0" w:space="0" w:color="auto"/>
          </w:divBdr>
        </w:div>
      </w:divsChild>
    </w:div>
    <w:div w:id="1872498826">
      <w:bodyDiv w:val="1"/>
      <w:marLeft w:val="0"/>
      <w:marRight w:val="0"/>
      <w:marTop w:val="0"/>
      <w:marBottom w:val="0"/>
      <w:divBdr>
        <w:top w:val="none" w:sz="0" w:space="0" w:color="auto"/>
        <w:left w:val="none" w:sz="0" w:space="0" w:color="auto"/>
        <w:bottom w:val="none" w:sz="0" w:space="0" w:color="auto"/>
        <w:right w:val="none" w:sz="0" w:space="0" w:color="auto"/>
      </w:divBdr>
      <w:divsChild>
        <w:div w:id="836770819">
          <w:marLeft w:val="0"/>
          <w:marRight w:val="0"/>
          <w:marTop w:val="0"/>
          <w:marBottom w:val="0"/>
          <w:divBdr>
            <w:top w:val="none" w:sz="0" w:space="0" w:color="auto"/>
            <w:left w:val="none" w:sz="0" w:space="0" w:color="auto"/>
            <w:bottom w:val="none" w:sz="0" w:space="0" w:color="auto"/>
            <w:right w:val="none" w:sz="0" w:space="0" w:color="auto"/>
          </w:divBdr>
        </w:div>
        <w:div w:id="913853818">
          <w:marLeft w:val="0"/>
          <w:marRight w:val="0"/>
          <w:marTop w:val="0"/>
          <w:marBottom w:val="0"/>
          <w:divBdr>
            <w:top w:val="none" w:sz="0" w:space="0" w:color="auto"/>
            <w:left w:val="none" w:sz="0" w:space="0" w:color="auto"/>
            <w:bottom w:val="none" w:sz="0" w:space="0" w:color="auto"/>
            <w:right w:val="none" w:sz="0" w:space="0" w:color="auto"/>
          </w:divBdr>
        </w:div>
        <w:div w:id="1017541829">
          <w:marLeft w:val="0"/>
          <w:marRight w:val="0"/>
          <w:marTop w:val="0"/>
          <w:marBottom w:val="0"/>
          <w:divBdr>
            <w:top w:val="none" w:sz="0" w:space="0" w:color="auto"/>
            <w:left w:val="none" w:sz="0" w:space="0" w:color="auto"/>
            <w:bottom w:val="none" w:sz="0" w:space="0" w:color="auto"/>
            <w:right w:val="none" w:sz="0" w:space="0" w:color="auto"/>
          </w:divBdr>
        </w:div>
        <w:div w:id="1187330608">
          <w:marLeft w:val="0"/>
          <w:marRight w:val="0"/>
          <w:marTop w:val="0"/>
          <w:marBottom w:val="0"/>
          <w:divBdr>
            <w:top w:val="none" w:sz="0" w:space="0" w:color="auto"/>
            <w:left w:val="none" w:sz="0" w:space="0" w:color="auto"/>
            <w:bottom w:val="none" w:sz="0" w:space="0" w:color="auto"/>
            <w:right w:val="none" w:sz="0" w:space="0" w:color="auto"/>
          </w:divBdr>
        </w:div>
        <w:div w:id="1221213520">
          <w:marLeft w:val="0"/>
          <w:marRight w:val="0"/>
          <w:marTop w:val="0"/>
          <w:marBottom w:val="0"/>
          <w:divBdr>
            <w:top w:val="none" w:sz="0" w:space="0" w:color="auto"/>
            <w:left w:val="none" w:sz="0" w:space="0" w:color="auto"/>
            <w:bottom w:val="none" w:sz="0" w:space="0" w:color="auto"/>
            <w:right w:val="none" w:sz="0" w:space="0" w:color="auto"/>
          </w:divBdr>
        </w:div>
        <w:div w:id="1472477888">
          <w:marLeft w:val="0"/>
          <w:marRight w:val="0"/>
          <w:marTop w:val="0"/>
          <w:marBottom w:val="0"/>
          <w:divBdr>
            <w:top w:val="none" w:sz="0" w:space="0" w:color="auto"/>
            <w:left w:val="none" w:sz="0" w:space="0" w:color="auto"/>
            <w:bottom w:val="none" w:sz="0" w:space="0" w:color="auto"/>
            <w:right w:val="none" w:sz="0" w:space="0" w:color="auto"/>
          </w:divBdr>
        </w:div>
        <w:div w:id="1756590498">
          <w:marLeft w:val="0"/>
          <w:marRight w:val="0"/>
          <w:marTop w:val="0"/>
          <w:marBottom w:val="0"/>
          <w:divBdr>
            <w:top w:val="none" w:sz="0" w:space="0" w:color="auto"/>
            <w:left w:val="none" w:sz="0" w:space="0" w:color="auto"/>
            <w:bottom w:val="none" w:sz="0" w:space="0" w:color="auto"/>
            <w:right w:val="none" w:sz="0" w:space="0" w:color="auto"/>
          </w:divBdr>
        </w:div>
        <w:div w:id="1778674645">
          <w:marLeft w:val="0"/>
          <w:marRight w:val="0"/>
          <w:marTop w:val="0"/>
          <w:marBottom w:val="0"/>
          <w:divBdr>
            <w:top w:val="none" w:sz="0" w:space="0" w:color="auto"/>
            <w:left w:val="none" w:sz="0" w:space="0" w:color="auto"/>
            <w:bottom w:val="none" w:sz="0" w:space="0" w:color="auto"/>
            <w:right w:val="none" w:sz="0" w:space="0" w:color="auto"/>
          </w:divBdr>
        </w:div>
        <w:div w:id="2111317710">
          <w:marLeft w:val="0"/>
          <w:marRight w:val="0"/>
          <w:marTop w:val="0"/>
          <w:marBottom w:val="0"/>
          <w:divBdr>
            <w:top w:val="none" w:sz="0" w:space="0" w:color="auto"/>
            <w:left w:val="none" w:sz="0" w:space="0" w:color="auto"/>
            <w:bottom w:val="none" w:sz="0" w:space="0" w:color="auto"/>
            <w:right w:val="none" w:sz="0" w:space="0" w:color="auto"/>
          </w:divBdr>
        </w:div>
      </w:divsChild>
    </w:div>
    <w:div w:id="1873372015">
      <w:bodyDiv w:val="1"/>
      <w:marLeft w:val="0"/>
      <w:marRight w:val="0"/>
      <w:marTop w:val="0"/>
      <w:marBottom w:val="0"/>
      <w:divBdr>
        <w:top w:val="none" w:sz="0" w:space="0" w:color="auto"/>
        <w:left w:val="none" w:sz="0" w:space="0" w:color="auto"/>
        <w:bottom w:val="none" w:sz="0" w:space="0" w:color="auto"/>
        <w:right w:val="none" w:sz="0" w:space="0" w:color="auto"/>
      </w:divBdr>
    </w:div>
    <w:div w:id="1883857619">
      <w:bodyDiv w:val="1"/>
      <w:marLeft w:val="0"/>
      <w:marRight w:val="0"/>
      <w:marTop w:val="0"/>
      <w:marBottom w:val="0"/>
      <w:divBdr>
        <w:top w:val="none" w:sz="0" w:space="0" w:color="auto"/>
        <w:left w:val="none" w:sz="0" w:space="0" w:color="auto"/>
        <w:bottom w:val="none" w:sz="0" w:space="0" w:color="auto"/>
        <w:right w:val="none" w:sz="0" w:space="0" w:color="auto"/>
      </w:divBdr>
    </w:div>
    <w:div w:id="1970355233">
      <w:bodyDiv w:val="1"/>
      <w:marLeft w:val="0"/>
      <w:marRight w:val="0"/>
      <w:marTop w:val="0"/>
      <w:marBottom w:val="0"/>
      <w:divBdr>
        <w:top w:val="none" w:sz="0" w:space="0" w:color="auto"/>
        <w:left w:val="none" w:sz="0" w:space="0" w:color="auto"/>
        <w:bottom w:val="none" w:sz="0" w:space="0" w:color="auto"/>
        <w:right w:val="none" w:sz="0" w:space="0" w:color="auto"/>
      </w:divBdr>
    </w:div>
    <w:div w:id="1979335913">
      <w:bodyDiv w:val="1"/>
      <w:marLeft w:val="0"/>
      <w:marRight w:val="0"/>
      <w:marTop w:val="0"/>
      <w:marBottom w:val="0"/>
      <w:divBdr>
        <w:top w:val="none" w:sz="0" w:space="0" w:color="auto"/>
        <w:left w:val="none" w:sz="0" w:space="0" w:color="auto"/>
        <w:bottom w:val="none" w:sz="0" w:space="0" w:color="auto"/>
        <w:right w:val="none" w:sz="0" w:space="0" w:color="auto"/>
      </w:divBdr>
      <w:divsChild>
        <w:div w:id="142356127">
          <w:marLeft w:val="0"/>
          <w:marRight w:val="0"/>
          <w:marTop w:val="0"/>
          <w:marBottom w:val="0"/>
          <w:divBdr>
            <w:top w:val="none" w:sz="0" w:space="0" w:color="auto"/>
            <w:left w:val="none" w:sz="0" w:space="0" w:color="auto"/>
            <w:bottom w:val="none" w:sz="0" w:space="0" w:color="auto"/>
            <w:right w:val="none" w:sz="0" w:space="0" w:color="auto"/>
          </w:divBdr>
        </w:div>
        <w:div w:id="567303394">
          <w:marLeft w:val="0"/>
          <w:marRight w:val="0"/>
          <w:marTop w:val="0"/>
          <w:marBottom w:val="0"/>
          <w:divBdr>
            <w:top w:val="none" w:sz="0" w:space="0" w:color="auto"/>
            <w:left w:val="none" w:sz="0" w:space="0" w:color="auto"/>
            <w:bottom w:val="none" w:sz="0" w:space="0" w:color="auto"/>
            <w:right w:val="none" w:sz="0" w:space="0" w:color="auto"/>
          </w:divBdr>
        </w:div>
        <w:div w:id="2125153368">
          <w:marLeft w:val="0"/>
          <w:marRight w:val="0"/>
          <w:marTop w:val="0"/>
          <w:marBottom w:val="0"/>
          <w:divBdr>
            <w:top w:val="none" w:sz="0" w:space="0" w:color="auto"/>
            <w:left w:val="none" w:sz="0" w:space="0" w:color="auto"/>
            <w:bottom w:val="none" w:sz="0" w:space="0" w:color="auto"/>
            <w:right w:val="none" w:sz="0" w:space="0" w:color="auto"/>
          </w:divBdr>
        </w:div>
      </w:divsChild>
    </w:div>
    <w:div w:id="1997493423">
      <w:bodyDiv w:val="1"/>
      <w:marLeft w:val="0"/>
      <w:marRight w:val="0"/>
      <w:marTop w:val="0"/>
      <w:marBottom w:val="0"/>
      <w:divBdr>
        <w:top w:val="none" w:sz="0" w:space="0" w:color="auto"/>
        <w:left w:val="none" w:sz="0" w:space="0" w:color="auto"/>
        <w:bottom w:val="none" w:sz="0" w:space="0" w:color="auto"/>
        <w:right w:val="none" w:sz="0" w:space="0" w:color="auto"/>
      </w:divBdr>
    </w:div>
    <w:div w:id="2004505955">
      <w:bodyDiv w:val="1"/>
      <w:marLeft w:val="0"/>
      <w:marRight w:val="0"/>
      <w:marTop w:val="0"/>
      <w:marBottom w:val="0"/>
      <w:divBdr>
        <w:top w:val="none" w:sz="0" w:space="0" w:color="auto"/>
        <w:left w:val="none" w:sz="0" w:space="0" w:color="auto"/>
        <w:bottom w:val="none" w:sz="0" w:space="0" w:color="auto"/>
        <w:right w:val="none" w:sz="0" w:space="0" w:color="auto"/>
      </w:divBdr>
    </w:div>
    <w:div w:id="2085102019">
      <w:bodyDiv w:val="1"/>
      <w:marLeft w:val="0"/>
      <w:marRight w:val="0"/>
      <w:marTop w:val="0"/>
      <w:marBottom w:val="0"/>
      <w:divBdr>
        <w:top w:val="none" w:sz="0" w:space="0" w:color="auto"/>
        <w:left w:val="none" w:sz="0" w:space="0" w:color="auto"/>
        <w:bottom w:val="none" w:sz="0" w:space="0" w:color="auto"/>
        <w:right w:val="none" w:sz="0" w:space="0" w:color="auto"/>
      </w:divBdr>
    </w:div>
    <w:div w:id="2103794025">
      <w:bodyDiv w:val="1"/>
      <w:marLeft w:val="0"/>
      <w:marRight w:val="0"/>
      <w:marTop w:val="0"/>
      <w:marBottom w:val="0"/>
      <w:divBdr>
        <w:top w:val="none" w:sz="0" w:space="0" w:color="auto"/>
        <w:left w:val="none" w:sz="0" w:space="0" w:color="auto"/>
        <w:bottom w:val="none" w:sz="0" w:space="0" w:color="auto"/>
        <w:right w:val="none" w:sz="0" w:space="0" w:color="auto"/>
      </w:divBdr>
    </w:div>
    <w:div w:id="211420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jp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enabelbe.sharepoint.com/:b:/r/sites/PREP_COD_Portefeuille2023-2027/Shared%20Documents/DocPostCdV/070922_Enabel_organigramme%20coordination%20Sud-Ubangi-VF.pdf?csf=1&amp;web=1&amp;e=GFkc21"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8.emf"/><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7.emf"/><Relationship Id="rId27"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1" Type="http://schemas.openxmlformats.org/officeDocument/2006/relationships/hyperlink" Target="https://www.undp.org/sites/g/files/zskgke326/files/migration/cd/UNDP-CD-publication-Province-de-SUD-UBANGI-OK.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ork\Enabel%20templates\Rapport%20Template%20Enabel%20fran&#231;ais.dotx" TargetMode="External"/></Relationships>
</file>

<file path=word/documenttasks/documenttasks1.xml><?xml version="1.0" encoding="utf-8"?>
<t:Tasks xmlns:t="http://schemas.microsoft.com/office/tasks/2019/documenttasks" xmlns:oel="http://schemas.microsoft.com/office/2019/extlst">
  <t:Task id="{8669B1CD-309E-438F-9A3D-D17AEC29782A}">
    <t:Anchor>
      <t:Comment id="1668843329"/>
    </t:Anchor>
    <t:History>
      <t:Event id="{9C5C6546-CA4A-4369-9008-B6F2E3CD62C3}" time="2021-06-07T21:37:11Z">
        <t:Attribution userId="S::sandra.galbusera@enabel.be::543a5d15-4f86-4c11-9d41-bbf338a0aca4" userProvider="AD" userName="GALBUSERA, Sandra"/>
        <t:Anchor>
          <t:Comment id="1668843329"/>
        </t:Anchor>
        <t:Create/>
      </t:Event>
      <t:Event id="{14F515A7-A922-463A-A6F6-2E8105925A2F}" time="2021-06-07T21:37:11Z">
        <t:Attribution userId="S::sandra.galbusera@enabel.be::543a5d15-4f86-4c11-9d41-bbf338a0aca4" userProvider="AD" userName="GALBUSERA, Sandra"/>
        <t:Anchor>
          <t:Comment id="1668843329"/>
        </t:Anchor>
        <t:Assign userId="S::sofie.vanwaeyenberge@enabel.be::36827d44-605e-4869-85c5-b757261899e5" userProvider="AD" userName="VAN WAEYENBERGE, Sofie"/>
      </t:Event>
      <t:Event id="{C26C48CA-9025-4F1C-B6DB-5C6B30BD1C12}" time="2021-06-07T21:37:11Z">
        <t:Attribution userId="S::sandra.galbusera@enabel.be::543a5d15-4f86-4c11-9d41-bbf338a0aca4" userProvider="AD" userName="GALBUSERA, Sandra"/>
        <t:Anchor>
          <t:Comment id="1668843329"/>
        </t:Anchor>
        <t:SetTitle title="@VAN WAEYENBERGE, Sofie moyens d'y insérer des chiffres concrets qui serviront de ligne de base?"/>
      </t:Event>
    </t:History>
  </t:Task>
  <t:Task id="{FACDB8C9-AC57-44E8-BEE8-35CD0A7EAF11}">
    <t:Anchor>
      <t:Comment id="458689850"/>
    </t:Anchor>
    <t:History>
      <t:Event id="{8D854D72-CD4A-40EF-84A0-764580924EFF}" time="2021-05-25T19:10:42Z">
        <t:Attribution userId="S::capucine.gonnord@enabel.be::e4321916-4289-4223-a61b-254ea6263d01" userProvider="AD" userName="GONNORD, Capucine"/>
        <t:Anchor>
          <t:Comment id="458689850"/>
        </t:Anchor>
        <t:Create/>
      </t:Event>
      <t:Event id="{E85AA48A-57A1-43B9-BA83-E17E58D22C40}" time="2021-05-25T19:10:42Z">
        <t:Attribution userId="S::capucine.gonnord@enabel.be::e4321916-4289-4223-a61b-254ea6263d01" userProvider="AD" userName="GONNORD, Capucine"/>
        <t:Anchor>
          <t:Comment id="458689850"/>
        </t:Anchor>
        <t:Assign userId="S::sophie.waterkeyn@enabel.be::b4433f91-a639-42df-b918-86dbf77a3be6" userProvider="AD" userName="WATERKEYN, Marie sophie"/>
      </t:Event>
      <t:Event id="{0503A82C-1919-48C4-89BC-CC4FAE95ADF9}" time="2021-05-25T19:10:42Z">
        <t:Attribution userId="S::capucine.gonnord@enabel.be::e4321916-4289-4223-a61b-254ea6263d01" userProvider="AD" userName="GONNORD, Capucine"/>
        <t:Anchor>
          <t:Comment id="458689850"/>
        </t:Anchor>
        <t:SetTitle title="@WATERKEYN, Marie sophie @DE CEUSTER, Jan S'agit il des bons programmes et niveaux d'éducation? sachant que la cible pour NIger est primaire et secondaire"/>
      </t:Event>
    </t:History>
  </t:Task>
  <t:Task id="{EE4C094F-904E-48B3-905E-284F016512CC}">
    <t:Anchor>
      <t:Comment id="633605844"/>
    </t:Anchor>
    <t:History>
      <t:Event id="{EFEAD93C-5417-477B-A37A-65154FA28E88}" time="2021-06-07T21:31:54Z">
        <t:Attribution userId="S::sandra.galbusera@enabel.be::543a5d15-4f86-4c11-9d41-bbf338a0aca4" userProvider="AD" userName="GALBUSERA, Sandra"/>
        <t:Anchor>
          <t:Comment id="633605844"/>
        </t:Anchor>
        <t:Create/>
      </t:Event>
      <t:Event id="{5D59FF28-2A73-4E91-B899-C3AE864C6509}" time="2021-06-07T21:31:54Z">
        <t:Attribution userId="S::sandra.galbusera@enabel.be::543a5d15-4f86-4c11-9d41-bbf338a0aca4" userProvider="AD" userName="GALBUSERA, Sandra"/>
        <t:Anchor>
          <t:Comment id="633605844"/>
        </t:Anchor>
        <t:Assign userId="S::paul.bossyns@enabel.be::cf0c2b52-d171-4358-acdf-be2576f4db98" userProvider="AD" userName="BOSSYNS, Paul"/>
      </t:Event>
      <t:Event id="{1AC287F9-B29C-4C5F-9226-D5A9D1768425}" time="2021-06-07T21:31:54Z">
        <t:Attribution userId="S::sandra.galbusera@enabel.be::543a5d15-4f86-4c11-9d41-bbf338a0aca4" userProvider="AD" userName="GALBUSERA, Sandra"/>
        <t:Anchor>
          <t:Comment id="633605844"/>
        </t:Anchor>
        <t:SetTitle title="@BOSSYNS, Paul meilleure formulation"/>
      </t:Event>
    </t:History>
  </t:Task>
  <t:Task id="{0F241A4E-CF13-4545-B09F-56BECA9EF206}">
    <t:Anchor>
      <t:Comment id="608693798"/>
    </t:Anchor>
    <t:History>
      <t:Event id="{5940E333-BE3B-4527-9C2E-179EA4CBF5CA}" time="2021-06-07T21:39:43Z">
        <t:Attribution userId="S::sandra.galbusera@enabel.be::543a5d15-4f86-4c11-9d41-bbf338a0aca4" userProvider="AD" userName="GALBUSERA, Sandra"/>
        <t:Anchor>
          <t:Comment id="608693798"/>
        </t:Anchor>
        <t:Create/>
      </t:Event>
      <t:Event id="{871F73D8-997B-4F3F-9B49-0BCBD5FDB9E9}" time="2021-06-07T21:39:43Z">
        <t:Attribution userId="S::sandra.galbusera@enabel.be::543a5d15-4f86-4c11-9d41-bbf338a0aca4" userProvider="AD" userName="GALBUSERA, Sandra"/>
        <t:Anchor>
          <t:Comment id="608693798"/>
        </t:Anchor>
        <t:Assign userId="S::paul.bossyns@enabel.be::cf0c2b52-d171-4358-acdf-be2576f4db98" userProvider="AD" userName="BOSSYNS, Paul"/>
      </t:Event>
      <t:Event id="{B617ECA3-330B-4631-897C-4BCCF4C1BB05}" time="2021-06-07T21:39:43Z">
        <t:Attribution userId="S::sandra.galbusera@enabel.be::543a5d15-4f86-4c11-9d41-bbf338a0aca4" userProvider="AD" userName="GALBUSERA, Sandra"/>
        <t:Anchor>
          <t:Comment id="608693798"/>
        </t:Anchor>
        <t:SetTitle title="@BOSSYNS, Paul question d'Ambabel: lien avec la politique nationale?"/>
      </t:Event>
    </t:History>
  </t:Task>
  <t:Task id="{3D1E3336-4C81-4100-9EC6-2F865A9A743B}">
    <t:Anchor>
      <t:Comment id="682285881"/>
    </t:Anchor>
    <t:History>
      <t:Event id="{23EC0ACB-7FD4-4CC6-BD88-451EE01DC3FF}" time="2021-06-07T21:49:49Z">
        <t:Attribution userId="S::sandra.galbusera@enabel.be::543a5d15-4f86-4c11-9d41-bbf338a0aca4" userProvider="AD" userName="GALBUSERA, Sandra"/>
        <t:Anchor>
          <t:Comment id="682285881"/>
        </t:Anchor>
        <t:Create/>
      </t:Event>
      <t:Event id="{B1E2AF89-875E-499A-920F-FBDE8071391D}" time="2021-06-07T21:49:49Z">
        <t:Attribution userId="S::sandra.galbusera@enabel.be::543a5d15-4f86-4c11-9d41-bbf338a0aca4" userProvider="AD" userName="GALBUSERA, Sandra"/>
        <t:Anchor>
          <t:Comment id="682285881"/>
        </t:Anchor>
        <t:Assign userId="S::annick.peeters@enabel.be::17f7f727-34c7-458c-bb91-2b0bb1ee74e6" userProvider="AD" userName="PEETERS, Annick"/>
      </t:Event>
      <t:Event id="{2B1A9CC8-16AA-4772-BE53-14134DAD0460}" time="2021-06-07T21:49:49Z">
        <t:Attribution userId="S::sandra.galbusera@enabel.be::543a5d15-4f86-4c11-9d41-bbf338a0aca4" userProvider="AD" userName="GALBUSERA, Sandra"/>
        <t:Anchor>
          <t:Comment id="682285881"/>
        </t:Anchor>
        <t:SetTitle title="@PEETERS, Annick chapitre sur la durabilité à rajouter par pilier?"/>
      </t:Event>
    </t:History>
  </t:Task>
  <t:Task id="{2ED218BD-8247-4B43-B7D7-3ADDE159E87B}">
    <t:Anchor>
      <t:Comment id="411995583"/>
    </t:Anchor>
    <t:History>
      <t:Event id="{5E052B7D-0175-4FF6-B4B3-37452CEBC873}" time="2021-06-07T21:30:36Z">
        <t:Attribution userId="S::sandra.galbusera@enabel.be::543a5d15-4f86-4c11-9d41-bbf338a0aca4" userProvider="AD" userName="GALBUSERA, Sandra"/>
        <t:Anchor>
          <t:Comment id="411995583"/>
        </t:Anchor>
        <t:Create/>
      </t:Event>
      <t:Event id="{0972ACD2-AE1E-4B42-B415-7A0237C7F90C}" time="2021-06-07T21:30:36Z">
        <t:Attribution userId="S::sandra.galbusera@enabel.be::543a5d15-4f86-4c11-9d41-bbf338a0aca4" userProvider="AD" userName="GALBUSERA, Sandra"/>
        <t:Anchor>
          <t:Comment id="411995583"/>
        </t:Anchor>
        <t:Assign userId="S::paul.bossyns@enabel.be::cf0c2b52-d171-4358-acdf-be2576f4db98" userProvider="AD" userName="BOSSYNS, Paul"/>
      </t:Event>
      <t:Event id="{08399757-6478-46E0-AAD9-E27FF0B05140}" time="2021-06-07T21:30:36Z">
        <t:Attribution userId="S::sandra.galbusera@enabel.be::543a5d15-4f86-4c11-9d41-bbf338a0aca4" userProvider="AD" userName="GALBUSERA, Sandra"/>
        <t:Anchor>
          <t:Comment id="411995583"/>
        </t:Anchor>
        <t:SetTitle title="@BOSSYNS, Paul meilleure formulation? l'informel est compris dans le modèle? quid CNSS?"/>
      </t:Event>
    </t:History>
  </t:Task>
  <t:Task id="{19EC9825-6AE0-4DFC-AC99-883943B683BF}">
    <t:Anchor>
      <t:Comment id="504384507"/>
    </t:Anchor>
    <t:History>
      <t:Event id="{00D49998-B37E-4C6E-A0CE-C114D34A991A}" time="2021-06-07T21:41:51Z">
        <t:Attribution userId="S::sandra.galbusera@enabel.be::543a5d15-4f86-4c11-9d41-bbf338a0aca4" userProvider="AD" userName="GALBUSERA, Sandra"/>
        <t:Anchor>
          <t:Comment id="504384507"/>
        </t:Anchor>
        <t:Create/>
      </t:Event>
      <t:Event id="{6BE86191-2C8D-4F4F-8634-6B16A2FFE8C4}" time="2021-06-07T21:41:51Z">
        <t:Attribution userId="S::sandra.galbusera@enabel.be::543a5d15-4f86-4c11-9d41-bbf338a0aca4" userProvider="AD" userName="GALBUSERA, Sandra"/>
        <t:Anchor>
          <t:Comment id="504384507"/>
        </t:Anchor>
        <t:Assign userId="S::sophie.waterkeyn@enabel.be::b4433f91-a639-42df-b918-86dbf77a3be6" userProvider="AD" userName="WATERKEYN, Marie sophie"/>
      </t:Event>
      <t:Event id="{100CEF5E-92F5-4940-9638-2DC9512CD96F}" time="2021-06-07T21:41:51Z">
        <t:Attribution userId="S::sandra.galbusera@enabel.be::543a5d15-4f86-4c11-9d41-bbf338a0aca4" userProvider="AD" userName="GALBUSERA, Sandra"/>
        <t:Anchor>
          <t:Comment id="504384507"/>
        </t:Anchor>
        <t:SetTitle title="@WATERKEYN, Marie sophie question d'Ambabel d'élaborer un axe stratégique sur l'amélioration de la qualité de l'enseignement"/>
      </t:Event>
    </t:History>
  </t:Task>
  <t:Task id="{EB3C9006-8CC3-431C-8B48-BBC559A7BD4E}">
    <t:Anchor>
      <t:Comment id="1374950895"/>
    </t:Anchor>
    <t:History>
      <t:Event id="{75F5DFDD-D3B7-4676-892F-6F9FD2FABF9B}" time="2021-06-07T21:48:53Z">
        <t:Attribution userId="S::sandra.galbusera@enabel.be::543a5d15-4f86-4c11-9d41-bbf338a0aca4" userProvider="AD" userName="GALBUSERA, Sandra"/>
        <t:Anchor>
          <t:Comment id="1374950895"/>
        </t:Anchor>
        <t:Create/>
      </t:Event>
      <t:Event id="{5FC0BC3C-81F4-4D83-906E-33D45B78FF16}" time="2021-06-07T21:48:53Z">
        <t:Attribution userId="S::sandra.galbusera@enabel.be::543a5d15-4f86-4c11-9d41-bbf338a0aca4" userProvider="AD" userName="GALBUSERA, Sandra"/>
        <t:Anchor>
          <t:Comment id="1374950895"/>
        </t:Anchor>
        <t:Assign userId="S::sofie.vanwaeyenberge@enabel.be::36827d44-605e-4869-85c5-b757261899e5" userProvider="AD" userName="VAN WAEYENBERGE, Sofie"/>
      </t:Event>
      <t:Event id="{8429C3E7-AEF2-40D0-9F79-F9C6626E4BDD}" time="2021-06-07T21:48:53Z">
        <t:Attribution userId="S::sandra.galbusera@enabel.be::543a5d15-4f86-4c11-9d41-bbf338a0aca4" userProvider="AD" userName="GALBUSERA, Sandra"/>
        <t:Anchor>
          <t:Comment id="1374950895"/>
        </t:Anchor>
        <t:SetTitle title="@VAN WAEYENBERGE, Sofie question d'Ambabel de bien vérifier la source, cfr. UN ComTrade?"/>
      </t:Event>
    </t:History>
  </t:Task>
  <t:Task id="{96F11A86-45EE-45D5-8C7E-49D1B4EBE1D3}">
    <t:Anchor>
      <t:Comment id="840752571"/>
    </t:Anchor>
    <t:History>
      <t:Event id="{D2C950F7-BBA8-4B19-8F70-031DF9610090}" time="2021-06-07T21:51:25Z">
        <t:Attribution userId="S::sandra.galbusera@enabel.be::543a5d15-4f86-4c11-9d41-bbf338a0aca4" userProvider="AD" userName="GALBUSERA, Sandra"/>
        <t:Anchor>
          <t:Comment id="840752571"/>
        </t:Anchor>
        <t:Create/>
      </t:Event>
      <t:Event id="{8BC9FC4C-1B56-4B2E-A1C6-DD6109423DB6}" time="2021-06-07T21:51:25Z">
        <t:Attribution userId="S::sandra.galbusera@enabel.be::543a5d15-4f86-4c11-9d41-bbf338a0aca4" userProvider="AD" userName="GALBUSERA, Sandra"/>
        <t:Anchor>
          <t:Comment id="840752571"/>
        </t:Anchor>
        <t:Assign userId="S::paul.bossyns@enabel.be::cf0c2b52-d171-4358-acdf-be2576f4db98" userProvider="AD" userName="BOSSYNS, Paul"/>
      </t:Event>
      <t:Event id="{929D6F48-E988-4E73-8CF0-6E301CBCC776}" time="2021-06-07T21:51:25Z">
        <t:Attribution userId="S::sandra.galbusera@enabel.be::543a5d15-4f86-4c11-9d41-bbf338a0aca4" userProvider="AD" userName="GALBUSERA, Sandra"/>
        <t:Anchor>
          <t:Comment id="840752571"/>
        </t:Anchor>
        <t:SetTitle title="@BOSSYNS, Paul DS de formation? ou de référence et d'appui?"/>
      </t:Event>
    </t:History>
  </t:Task>
  <t:Task id="{B6D57430-BF17-4268-9075-3A2ACD3C962C}">
    <t:Anchor>
      <t:Comment id="1530183174"/>
    </t:Anchor>
    <t:History>
      <t:Event id="{2158FCCF-579F-4F2F-97DF-DB9B6E1518EB}" time="2021-06-07T21:53:39Z">
        <t:Attribution userId="S::sandra.galbusera@enabel.be::543a5d15-4f86-4c11-9d41-bbf338a0aca4" userProvider="AD" userName="GALBUSERA, Sandra"/>
        <t:Anchor>
          <t:Comment id="1530183174"/>
        </t:Anchor>
        <t:Create/>
      </t:Event>
      <t:Event id="{4929DC01-5970-4CA7-89DC-2A6C7C4CE426}" time="2021-06-07T21:53:39Z">
        <t:Attribution userId="S::sandra.galbusera@enabel.be::543a5d15-4f86-4c11-9d41-bbf338a0aca4" userProvider="AD" userName="GALBUSERA, Sandra"/>
        <t:Anchor>
          <t:Comment id="1530183174"/>
        </t:Anchor>
        <t:Assign userId="S::sophie.waterkeyn@enabel.be::b4433f91-a639-42df-b918-86dbf77a3be6" userProvider="AD" userName="WATERKEYN, Marie sophie"/>
      </t:Event>
      <t:Event id="{3BD88860-E5E2-464F-91B8-C714F3BFDD49}" time="2021-06-07T21:53:39Z">
        <t:Attribution userId="S::sandra.galbusera@enabel.be::543a5d15-4f86-4c11-9d41-bbf338a0aca4" userProvider="AD" userName="GALBUSERA, Sandra"/>
        <t:Anchor>
          <t:Comment id="1530183174"/>
        </t:Anchor>
        <t:SetTitle title="@WATERKEYN, Marie sophie demande d'Ambabel d'y insérer des chiffres, p.e. nombre des écoles collèges, leur localisation rural-urbain etc ... voir tableau DRE"/>
      </t:Event>
    </t:History>
  </t:Task>
  <t:Task id="{408DDC22-89AB-49FA-BE93-D69D6C32512C}">
    <t:Anchor>
      <t:Comment id="396671944"/>
    </t:Anchor>
    <t:History>
      <t:Event id="{3E2C767A-9276-4C09-99A9-D0ED5ECA5CCC}" time="2021-06-07T22:35:07Z">
        <t:Attribution userId="S::sandra.galbusera@enabel.be::543a5d15-4f86-4c11-9d41-bbf338a0aca4" userProvider="AD" userName="GALBUSERA, Sandra"/>
        <t:Anchor>
          <t:Comment id="396671944"/>
        </t:Anchor>
        <t:Create/>
      </t:Event>
      <t:Event id="{A7CB281D-F395-42F7-AFB3-B2FD94B73FF0}" time="2021-06-07T22:35:07Z">
        <t:Attribution userId="S::sandra.galbusera@enabel.be::543a5d15-4f86-4c11-9d41-bbf338a0aca4" userProvider="AD" userName="GALBUSERA, Sandra"/>
        <t:Anchor>
          <t:Comment id="396671944"/>
        </t:Anchor>
        <t:Assign userId="S::sophie.waterkeyn@enabel.be::b4433f91-a639-42df-b918-86dbf77a3be6" userProvider="AD" userName="WATERKEYN, Marie sophie"/>
      </t:Event>
      <t:Event id="{D00BB8A7-8E22-4B50-8B3A-7341534078B4}" time="2021-06-07T22:35:07Z">
        <t:Attribution userId="S::sandra.galbusera@enabel.be::543a5d15-4f86-4c11-9d41-bbf338a0aca4" userProvider="AD" userName="GALBUSERA, Sandra"/>
        <t:Anchor>
          <t:Comment id="396671944"/>
        </t:Anchor>
        <t:SetTitle title="@WATERKEYN, Marie sophie demande d'Ambabel de faire un choix et de l'argumenter"/>
      </t:Event>
    </t:History>
  </t:Task>
  <t:Task id="{9A727764-CECF-443A-89A1-C0606CEDA5E0}">
    <t:Anchor>
      <t:Comment id="1881976273"/>
    </t:Anchor>
    <t:History>
      <t:Event id="{7124A105-FE11-4DA9-B95E-F621CAEF90C1}" time="2021-06-07T21:54:34Z">
        <t:Attribution userId="S::sandra.galbusera@enabel.be::543a5d15-4f86-4c11-9d41-bbf338a0aca4" userProvider="AD" userName="GALBUSERA, Sandra"/>
        <t:Anchor>
          <t:Comment id="1881976273"/>
        </t:Anchor>
        <t:Create/>
      </t:Event>
      <t:Event id="{E8B11C94-C040-46F4-833C-D9BC10E1D0CD}" time="2021-06-07T21:54:34Z">
        <t:Attribution userId="S::sandra.galbusera@enabel.be::543a5d15-4f86-4c11-9d41-bbf338a0aca4" userProvider="AD" userName="GALBUSERA, Sandra"/>
        <t:Anchor>
          <t:Comment id="1881976273"/>
        </t:Anchor>
        <t:Assign userId="S::paul.bossyns@enabel.be::cf0c2b52-d171-4358-acdf-be2576f4db98" userProvider="AD" userName="BOSSYNS, Paul"/>
      </t:Event>
      <t:Event id="{B74762ED-86EA-49F4-916D-5858E89DEA89}" time="2021-06-07T21:54:34Z">
        <t:Attribution userId="S::sandra.galbusera@enabel.be::543a5d15-4f86-4c11-9d41-bbf338a0aca4" userProvider="AD" userName="GALBUSERA, Sandra"/>
        <t:Anchor>
          <t:Comment id="1881976273"/>
        </t:Anchor>
        <t:SetTitle title="@BOSSYNS, Paul argumenter notre choix de ne pas travailler à travers le FCS svp"/>
      </t:Event>
    </t:History>
  </t:Task>
  <t:Task id="{FADFA416-0FBC-4DCA-BDE5-A441AE0C47CD}">
    <t:Anchor>
      <t:Comment id="148336691"/>
    </t:Anchor>
    <t:History>
      <t:Event id="{AC21B6F3-7228-40A9-88DB-9020E436EB90}" time="2021-06-07T21:55:33Z">
        <t:Attribution userId="S::sandra.galbusera@enabel.be::543a5d15-4f86-4c11-9d41-bbf338a0aca4" userProvider="AD" userName="GALBUSERA, Sandra"/>
        <t:Anchor>
          <t:Comment id="148336691"/>
        </t:Anchor>
        <t:Create/>
      </t:Event>
      <t:Event id="{09B1CECA-CA19-47A4-9183-D9E9930671E8}" time="2021-06-07T21:55:33Z">
        <t:Attribution userId="S::sandra.galbusera@enabel.be::543a5d15-4f86-4c11-9d41-bbf338a0aca4" userProvider="AD" userName="GALBUSERA, Sandra"/>
        <t:Anchor>
          <t:Comment id="148336691"/>
        </t:Anchor>
        <t:Assign userId="S::sophie.waterkeyn@enabel.be::b4433f91-a639-42df-b918-86dbf77a3be6" userProvider="AD" userName="WATERKEYN, Marie sophie"/>
      </t:Event>
      <t:Event id="{2679E91E-1E9B-4376-B38A-CE1826F9ADDE}" time="2021-06-07T21:55:33Z">
        <t:Attribution userId="S::sandra.galbusera@enabel.be::543a5d15-4f86-4c11-9d41-bbf338a0aca4" userProvider="AD" userName="GALBUSERA, Sandra"/>
        <t:Anchor>
          <t:Comment id="148336691"/>
        </t:Anchor>
        <t:SetTitle title="@WATERKEYN, Marie sophie leurs actions et leur importance/ pertinence pour une éventuelle collaboration?"/>
      </t:Event>
    </t:History>
  </t:Task>
  <t:Task id="{B2431000-2B40-4C28-8EC2-986580F21EAC}">
    <t:Anchor>
      <t:Comment id="1164483315"/>
    </t:Anchor>
    <t:History>
      <t:Event id="{1D1171BC-E364-491A-880A-043CD3BF3375}" time="2021-06-07T22:02:54Z">
        <t:Attribution userId="S::sandra.galbusera@enabel.be::543a5d15-4f86-4c11-9d41-bbf338a0aca4" userProvider="AD" userName="GALBUSERA, Sandra"/>
        <t:Anchor>
          <t:Comment id="1164483315"/>
        </t:Anchor>
        <t:Create/>
      </t:Event>
      <t:Event id="{57C81934-00FA-4F07-BC51-D4B8D25ADAE6}" time="2021-06-07T22:02:54Z">
        <t:Attribution userId="S::sandra.galbusera@enabel.be::543a5d15-4f86-4c11-9d41-bbf338a0aca4" userProvider="AD" userName="GALBUSERA, Sandra"/>
        <t:Anchor>
          <t:Comment id="1164483315"/>
        </t:Anchor>
        <t:Assign userId="S::sofie.vanwaeyenberge@enabel.be::36827d44-605e-4869-85c5-b757261899e5" userProvider="AD" userName="VAN WAEYENBERGE, Sofie"/>
      </t:Event>
      <t:Event id="{3861E2C7-FA2A-4B11-9267-1BCFD6F50CEA}" time="2021-06-07T22:02:54Z">
        <t:Attribution userId="S::sandra.galbusera@enabel.be::543a5d15-4f86-4c11-9d41-bbf338a0aca4" userProvider="AD" userName="GALBUSERA, Sandra"/>
        <t:Anchor>
          <t:Comment id="1164483315"/>
        </t:Anchor>
        <t:SetTitle title="@VAN WAEYENBERGE, Sofie demande d'Ambabel d'argumenter le choix stratégique pour les filières d'élevage et pas agricoles dans le sens large, de même que pour les filières choisies"/>
      </t:Event>
    </t:History>
  </t:Task>
  <t:Task id="{DFD59C33-922D-4ED0-99E9-2C8AF0923B1B}">
    <t:Anchor>
      <t:Comment id="344327535"/>
    </t:Anchor>
    <t:History>
      <t:Event id="{1145A657-6A3F-47E3-9A38-6B7A61EF6836}" time="2022-09-09T14:55:05.062Z">
        <t:Attribution userId="S::jean-luc.mutombo@enabel.be::dca54989-a7af-4b83-9421-a48b71289193" userProvider="AD" userName="MUTOMBO-MUDIAY, Jean-luc"/>
        <t:Anchor>
          <t:Comment id="344327535"/>
        </t:Anchor>
        <t:Create/>
      </t:Event>
      <t:Event id="{8FF973EF-5AEB-4BDB-9416-401FF02A8011}" time="2022-09-09T14:55:05.062Z">
        <t:Attribution userId="S::jean-luc.mutombo@enabel.be::dca54989-a7af-4b83-9421-a48b71289193" userProvider="AD" userName="MUTOMBO-MUDIAY, Jean-luc"/>
        <t:Anchor>
          <t:Comment id="344327535"/>
        </t:Anchor>
        <t:Assign userId="S::lucille.gretry@enabel.be::125383bf-9feb-4c4d-be82-5e801929467d" userProvider="AD" userName="GRÉTRY, Lucille"/>
      </t:Event>
      <t:Event id="{9BE2A48C-8E8D-4424-A8A4-ECEEA5FE5BE8}" time="2022-09-09T14:55:05.062Z">
        <t:Attribution userId="S::jean-luc.mutombo@enabel.be::dca54989-a7af-4b83-9421-a48b71289193" userProvider="AD" userName="MUTOMBO-MUDIAY, Jean-luc"/>
        <t:Anchor>
          <t:Comment id="344327535"/>
        </t:Anchor>
        <t:SetTitle title="@GRÉTRY, Lucille , en rouge"/>
      </t:Event>
    </t:History>
  </t:Task>
  <t:Task id="{0D1DB9A1-EF64-43F2-8684-FB613F39A82B}">
    <t:Anchor>
      <t:Comment id="86023886"/>
    </t:Anchor>
    <t:History>
      <t:Event id="{EF301150-175E-4828-B3D9-A21F6DCDA9D1}" time="2021-06-07T22:04:51Z">
        <t:Attribution userId="S::sandra.galbusera@enabel.be::543a5d15-4f86-4c11-9d41-bbf338a0aca4" userProvider="AD" userName="GALBUSERA, Sandra"/>
        <t:Anchor>
          <t:Comment id="86023886"/>
        </t:Anchor>
        <t:Create/>
      </t:Event>
      <t:Event id="{3143581E-0A04-45D1-BC1A-814298AE810A}" time="2021-06-07T22:04:51Z">
        <t:Attribution userId="S::sandra.galbusera@enabel.be::543a5d15-4f86-4c11-9d41-bbf338a0aca4" userProvider="AD" userName="GALBUSERA, Sandra"/>
        <t:Anchor>
          <t:Comment id="86023886"/>
        </t:Anchor>
        <t:Assign userId="S::sofie.vanwaeyenberge@enabel.be::36827d44-605e-4869-85c5-b757261899e5" userProvider="AD" userName="VAN WAEYENBERGE, Sofie"/>
      </t:Event>
      <t:Event id="{F152E57F-3188-43CA-AC82-49FC35D2F112}" time="2021-06-07T22:04:51Z">
        <t:Attribution userId="S::sandra.galbusera@enabel.be::543a5d15-4f86-4c11-9d41-bbf338a0aca4" userProvider="AD" userName="GALBUSERA, Sandra"/>
        <t:Anchor>
          <t:Comment id="86023886"/>
        </t:Anchor>
        <t:SetTitle title="@VAN WAEYENBERGE, Sofie basé sur quelle référence?"/>
      </t:Event>
    </t:History>
  </t:Task>
  <t:Task id="{64BBF96B-EC83-4749-8E44-DCDDE2CDC5E3}">
    <t:Anchor>
      <t:Comment id="1607957434"/>
    </t:Anchor>
    <t:History>
      <t:Event id="{263DA399-1B87-40A6-BB4D-9EA1F6DB4C04}" time="2021-06-07T22:07:18Z">
        <t:Attribution userId="S::sandra.galbusera@enabel.be::543a5d15-4f86-4c11-9d41-bbf338a0aca4" userProvider="AD" userName="GALBUSERA, Sandra"/>
        <t:Anchor>
          <t:Comment id="1607957434"/>
        </t:Anchor>
        <t:Create/>
      </t:Event>
      <t:Event id="{18A3B9A1-78CF-4025-9E2C-F0BCA67CCCA8}" time="2021-06-07T22:07:18Z">
        <t:Attribution userId="S::sandra.galbusera@enabel.be::543a5d15-4f86-4c11-9d41-bbf338a0aca4" userProvider="AD" userName="GALBUSERA, Sandra"/>
        <t:Anchor>
          <t:Comment id="1607957434"/>
        </t:Anchor>
        <t:Assign userId="S::sofie.vanwaeyenberge@enabel.be::36827d44-605e-4869-85c5-b757261899e5" userProvider="AD" userName="VAN WAEYENBERGE, Sofie"/>
      </t:Event>
      <t:Event id="{7B6F3B0E-691F-4E77-ACC8-4C4F69FA73EC}" time="2021-06-07T22:07:18Z">
        <t:Attribution userId="S::sandra.galbusera@enabel.be::543a5d15-4f86-4c11-9d41-bbf338a0aca4" userProvider="AD" userName="GALBUSERA, Sandra"/>
        <t:Anchor>
          <t:Comment id="1607957434"/>
        </t:Anchor>
        <t:SetTitle title="@VAN WAEYENBERGE, Sofie quel cadre officiel? est-ce le mécanisme de compensation s'y retrouve déjà?"/>
      </t:Event>
    </t:History>
  </t:Task>
  <t:Task id="{67C20E8B-4BDD-4DB6-B034-E6BD3AAB73BF}">
    <t:Anchor>
      <t:Comment id="909080186"/>
    </t:Anchor>
    <t:History>
      <t:Event id="{48E6B916-4EE2-42DE-87DD-33EE8EF4F346}" time="2021-06-07T22:10:57Z">
        <t:Attribution userId="S::sandra.galbusera@enabel.be::543a5d15-4f86-4c11-9d41-bbf338a0aca4" userProvider="AD" userName="GALBUSERA, Sandra"/>
        <t:Anchor>
          <t:Comment id="909080186"/>
        </t:Anchor>
        <t:Create/>
      </t:Event>
      <t:Event id="{B4891E34-3652-4D9F-A033-4FD64CE14D99}" time="2021-06-07T22:10:57Z">
        <t:Attribution userId="S::sandra.galbusera@enabel.be::543a5d15-4f86-4c11-9d41-bbf338a0aca4" userProvider="AD" userName="GALBUSERA, Sandra"/>
        <t:Anchor>
          <t:Comment id="909080186"/>
        </t:Anchor>
        <t:Assign userId="S::sofie.vanwaeyenberge@enabel.be::36827d44-605e-4869-85c5-b757261899e5" userProvider="AD" userName="VAN WAEYENBERGE, Sofie"/>
      </t:Event>
      <t:Event id="{FE6B738B-B25C-4D48-B676-1966E723A760}" time="2021-06-07T22:10:57Z">
        <t:Attribution userId="S::sandra.galbusera@enabel.be::543a5d15-4f86-4c11-9d41-bbf338a0aca4" userProvider="AD" userName="GALBUSERA, Sandra"/>
        <t:Anchor>
          <t:Comment id="909080186"/>
        </t:Anchor>
        <t:SetTitle title="@VAN WAEYENBERGE, Sofie le soutien, comment cela va se produire?"/>
      </t:Event>
    </t:History>
  </t:Task>
  <t:Task id="{EEF84FF9-8C37-40A3-9B38-5F0AF7159914}">
    <t:Anchor>
      <t:Comment id="1821087913"/>
    </t:Anchor>
    <t:History>
      <t:Event id="{E94BFB96-F08C-49FF-8EDA-6E68947A2CC8}" time="2021-06-07T22:12:28Z">
        <t:Attribution userId="S::sandra.galbusera@enabel.be::543a5d15-4f86-4c11-9d41-bbf338a0aca4" userProvider="AD" userName="GALBUSERA, Sandra"/>
        <t:Anchor>
          <t:Comment id="1821087913"/>
        </t:Anchor>
        <t:Create/>
      </t:Event>
      <t:Event id="{FE1D1C37-4E28-45E1-973C-66404EDA4185}" time="2021-06-07T22:12:28Z">
        <t:Attribution userId="S::sandra.galbusera@enabel.be::543a5d15-4f86-4c11-9d41-bbf338a0aca4" userProvider="AD" userName="GALBUSERA, Sandra"/>
        <t:Anchor>
          <t:Comment id="1821087913"/>
        </t:Anchor>
        <t:Assign userId="S::sofie.vanwaeyenberge@enabel.be::36827d44-605e-4869-85c5-b757261899e5" userProvider="AD" userName="VAN WAEYENBERGE, Sofie"/>
      </t:Event>
      <t:Event id="{DB79105E-D797-4D97-85CA-B2C06273D0F3}" time="2021-06-07T22:12:28Z">
        <t:Attribution userId="S::sandra.galbusera@enabel.be::543a5d15-4f86-4c11-9d41-bbf338a0aca4" userProvider="AD" userName="GALBUSERA, Sandra"/>
        <t:Anchor>
          <t:Comment id="1821087913"/>
        </t:Anchor>
        <t:SetTitle title="@VAN WAEYENBERGE, Sofie quelques noms des plus pertinentes?"/>
      </t:Event>
    </t:History>
  </t:Task>
  <t:Task id="{452B6168-C870-40ED-8C1A-810E344E2A8B}">
    <t:Anchor>
      <t:Comment id="1786779907"/>
    </t:Anchor>
    <t:History>
      <t:Event id="{3AADD58F-3E26-4E12-9700-2C1ED4F2AFF7}" time="2021-06-07T22:16:29Z">
        <t:Attribution userId="S::sandra.galbusera@enabel.be::543a5d15-4f86-4c11-9d41-bbf338a0aca4" userProvider="AD" userName="GALBUSERA, Sandra"/>
        <t:Anchor>
          <t:Comment id="1786779907"/>
        </t:Anchor>
        <t:Create/>
      </t:Event>
      <t:Event id="{AEC37F8A-D595-4A52-8DA5-501EB4FB0AA6}" time="2021-06-07T22:16:29Z">
        <t:Attribution userId="S::sandra.galbusera@enabel.be::543a5d15-4f86-4c11-9d41-bbf338a0aca4" userProvider="AD" userName="GALBUSERA, Sandra"/>
        <t:Anchor>
          <t:Comment id="1786779907"/>
        </t:Anchor>
        <t:Assign userId="S::sofie.vanwaeyenberge@enabel.be::36827d44-605e-4869-85c5-b757261899e5" userProvider="AD" userName="VAN WAEYENBERGE, Sofie"/>
      </t:Event>
      <t:Event id="{07620C3A-B4DC-41C5-8B76-B7C46850890E}" time="2021-06-07T22:16:29Z">
        <t:Attribution userId="S::sandra.galbusera@enabel.be::543a5d15-4f86-4c11-9d41-bbf338a0aca4" userProvider="AD" userName="GALBUSERA, Sandra"/>
        <t:Anchor>
          <t:Comment id="1786779907"/>
        </t:Anchor>
        <t:SetTitle title="@VAN WAEYENBERGE, Sofie merci d'élaborer davantage que le foncier, la GDT, les conflits etc... se retrouvent dans le portefeuille climat"/>
      </t:Event>
    </t:History>
  </t:Task>
  <t:Task id="{DEEB67F6-89DC-4D53-B4C5-4994DA192E53}">
    <t:Anchor>
      <t:Comment id="765177452"/>
    </t:Anchor>
    <t:History>
      <t:Event id="{231AD0C8-75EB-4074-847E-266F233D2C7C}" time="2021-06-07T22:13:48Z">
        <t:Attribution userId="S::sandra.galbusera@enabel.be::543a5d15-4f86-4c11-9d41-bbf338a0aca4" userProvider="AD" userName="GALBUSERA, Sandra"/>
        <t:Anchor>
          <t:Comment id="765177452"/>
        </t:Anchor>
        <t:Create/>
      </t:Event>
      <t:Event id="{F4ACC826-450D-40C1-B353-D12E7EFF25E5}" time="2021-06-07T22:13:48Z">
        <t:Attribution userId="S::sandra.galbusera@enabel.be::543a5d15-4f86-4c11-9d41-bbf338a0aca4" userProvider="AD" userName="GALBUSERA, Sandra"/>
        <t:Anchor>
          <t:Comment id="765177452"/>
        </t:Anchor>
        <t:Assign userId="S::sofie.vanwaeyenberge@enabel.be::36827d44-605e-4869-85c5-b757261899e5" userProvider="AD" userName="VAN WAEYENBERGE, Sofie"/>
      </t:Event>
      <t:Event id="{B4FE53E8-AD64-40ED-B8E9-6FE7022064D9}" time="2021-06-07T22:13:48Z">
        <t:Attribution userId="S::sandra.galbusera@enabel.be::543a5d15-4f86-4c11-9d41-bbf338a0aca4" userProvider="AD" userName="GALBUSERA, Sandra"/>
        <t:Anchor>
          <t:Comment id="765177452"/>
        </t:Anchor>
        <t:SetTitle title="@VAN WAEYENBERGE, Sofie demande d'Ambabel d'argumenter notre choix géographique, pas seulement basé sur l'historique"/>
      </t:Event>
    </t:History>
  </t:Task>
  <t:Task id="{FB9E391E-917A-4487-8FBC-D65174F1249A}">
    <t:Anchor>
      <t:Comment id="409167205"/>
    </t:Anchor>
    <t:History>
      <t:Event id="{8C1C9480-DF91-41A1-9EB7-591D80506927}" time="2021-06-07T22:35:46Z">
        <t:Attribution userId="S::sandra.galbusera@enabel.be::543a5d15-4f86-4c11-9d41-bbf338a0aca4" userProvider="AD" userName="GALBUSERA, Sandra"/>
        <t:Anchor>
          <t:Comment id="409167205"/>
        </t:Anchor>
        <t:Create/>
      </t:Event>
      <t:Event id="{2E9B188B-22AF-484E-8B24-CCAD3F91A8EF}" time="2021-06-07T22:35:46Z">
        <t:Attribution userId="S::sandra.galbusera@enabel.be::543a5d15-4f86-4c11-9d41-bbf338a0aca4" userProvider="AD" userName="GALBUSERA, Sandra"/>
        <t:Anchor>
          <t:Comment id="409167205"/>
        </t:Anchor>
        <t:Assign userId="S::paul.bossyns@enabel.be::cf0c2b52-d171-4358-acdf-be2576f4db98" userProvider="AD" userName="BOSSYNS, Paul"/>
      </t:Event>
      <t:Event id="{B3A468B0-A229-47E6-A64C-F687C3230406}" time="2021-06-07T22:35:46Z">
        <t:Attribution userId="S::sandra.galbusera@enabel.be::543a5d15-4f86-4c11-9d41-bbf338a0aca4" userProvider="AD" userName="GALBUSERA, Sandra"/>
        <t:Anchor>
          <t:Comment id="409167205"/>
        </t:Anchor>
        <t:SetTitle title="@BOSSYNS, Paul argumenter pourquoi on ne voudrait pas travailler à travers ce Fonds"/>
      </t:Event>
    </t:History>
  </t:Task>
  <t:Task id="{665E7F2E-206F-49CE-958F-74F50CBCA204}">
    <t:Anchor>
      <t:Comment id="60156138"/>
    </t:Anchor>
    <t:History>
      <t:Event id="{C68BA94F-BD47-46FB-9850-CFE84B649093}" time="2021-06-07T22:39:36Z">
        <t:Attribution userId="S::sandra.galbusera@enabel.be::543a5d15-4f86-4c11-9d41-bbf338a0aca4" userProvider="AD" userName="GALBUSERA, Sandra"/>
        <t:Anchor>
          <t:Comment id="60156138"/>
        </t:Anchor>
        <t:Create/>
      </t:Event>
      <t:Event id="{5F552BC1-1B6A-481F-BA4A-4CED39CCB427}" time="2021-06-07T22:39:36Z">
        <t:Attribution userId="S::sandra.galbusera@enabel.be::543a5d15-4f86-4c11-9d41-bbf338a0aca4" userProvider="AD" userName="GALBUSERA, Sandra"/>
        <t:Anchor>
          <t:Comment id="60156138"/>
        </t:Anchor>
        <t:Assign userId="S::edwin.hendricks@enabel.be::764a5a99-3d24-42c7-abbe-ceaaccb1b8f5" userProvider="AD" userName="HENDRICKS, Edwin"/>
      </t:Event>
      <t:Event id="{64183484-512B-4A3C-9DCE-9C79F9B31E73}" time="2021-06-07T22:39:36Z">
        <t:Attribution userId="S::sandra.galbusera@enabel.be::543a5d15-4f86-4c11-9d41-bbf338a0aca4" userProvider="AD" userName="GALBUSERA, Sandra"/>
        <t:Anchor>
          <t:Comment id="60156138"/>
        </t:Anchor>
        <t:SetTitle title="@HENDRICKS, Edwin selon Ambabel c'est évident que cela sera MAEC au Niger"/>
      </t:Event>
    </t:History>
  </t:Task>
  <t:Task id="{602CE556-D2EF-451B-ABC3-0982664A1AB7}">
    <t:Anchor>
      <t:Comment id="20120568"/>
    </t:Anchor>
    <t:History>
      <t:Event id="{B1D3B84D-FE20-462D-B242-C3263DE76584}" time="2021-06-07T22:41:57Z">
        <t:Attribution userId="S::sandra.galbusera@enabel.be::543a5d15-4f86-4c11-9d41-bbf338a0aca4" userProvider="AD" userName="GALBUSERA, Sandra"/>
        <t:Anchor>
          <t:Comment id="20120568"/>
        </t:Anchor>
        <t:Create/>
      </t:Event>
      <t:Event id="{1F316887-9AD6-4058-93CB-727B4AF394F6}" time="2021-06-07T22:41:57Z">
        <t:Attribution userId="S::sandra.galbusera@enabel.be::543a5d15-4f86-4c11-9d41-bbf338a0aca4" userProvider="AD" userName="GALBUSERA, Sandra"/>
        <t:Anchor>
          <t:Comment id="20120568"/>
        </t:Anchor>
        <t:Assign userId="S::edwin.hendricks@enabel.be::764a5a99-3d24-42c7-abbe-ceaaccb1b8f5" userProvider="AD" userName="HENDRICKS, Edwin"/>
      </t:Event>
      <t:Event id="{01B3B77A-3996-4C1A-8265-BBAB2FDA6E05}" time="2021-06-07T22:41:57Z">
        <t:Attribution userId="S::sandra.galbusera@enabel.be::543a5d15-4f86-4c11-9d41-bbf338a0aca4" userProvider="AD" userName="GALBUSERA, Sandra"/>
        <t:Anchor>
          <t:Comment id="20120568"/>
        </t:Anchor>
        <t:SetTitle title="@HENDRICKS, Edwin qui sera faite au niveau des outcome/ Obj Spéc et pour laquelle on collectera les données au moment de l'élaboration du portefeuille?"/>
      </t:Event>
    </t:History>
  </t:Task>
  <t:Task id="{50C9F6B4-8B80-4DAC-9EF3-13EA9CFC2EFD}">
    <t:Anchor>
      <t:Comment id="903295826"/>
    </t:Anchor>
    <t:History>
      <t:Event id="{B07DFDDA-16A8-474D-B655-C9AD55DBA8AE}" time="2021-06-07T23:08:45Z">
        <t:Attribution userId="S::sandra.galbusera@enabel.be::543a5d15-4f86-4c11-9d41-bbf338a0aca4" userProvider="AD" userName="GALBUSERA, Sandra"/>
        <t:Anchor>
          <t:Comment id="783001252"/>
        </t:Anchor>
        <t:Create/>
      </t:Event>
      <t:Event id="{7DCBFCA4-0473-4FF6-8B9B-CE7E19242540}" time="2021-06-07T23:08:45Z">
        <t:Attribution userId="S::sandra.galbusera@enabel.be::543a5d15-4f86-4c11-9d41-bbf338a0aca4" userProvider="AD" userName="GALBUSERA, Sandra"/>
        <t:Anchor>
          <t:Comment id="783001252"/>
        </t:Anchor>
        <t:Assign userId="S::sophie.waterkeyn@enabel.be::b4433f91-a639-42df-b918-86dbf77a3be6" userProvider="AD" userName="WATERKEYN, Marie sophie"/>
      </t:Event>
      <t:Event id="{5F10F7E4-3390-47E7-A042-AD21E2A5A12B}" time="2021-06-07T23:08:45Z">
        <t:Attribution userId="S::sandra.galbusera@enabel.be::543a5d15-4f86-4c11-9d41-bbf338a0aca4" userProvider="AD" userName="GALBUSERA, Sandra"/>
        <t:Anchor>
          <t:Comment id="783001252"/>
        </t:Anchor>
        <t:SetTitle title="@WATERKEYN, Marie sophie à clarifier svp"/>
      </t:Event>
    </t:History>
  </t:Task>
  <t:Task id="{3D5F07B0-3659-4905-AF16-17EE7C3E3060}">
    <t:Anchor>
      <t:Comment id="1955011262"/>
    </t:Anchor>
    <t:History>
      <t:Event id="{46FC68F4-F595-468D-88A8-4761448DDF45}" time="2022-08-22T12:06:07.548Z">
        <t:Attribution userId="S::laura.jacobs@enabel.be::f61f13bc-af06-4916-b94b-9b03ea1d49c6" userProvider="AD" userName="JACOBS, Laura"/>
        <t:Anchor>
          <t:Comment id="130440603"/>
        </t:Anchor>
        <t:Create/>
      </t:Event>
      <t:Event id="{6C6374C4-B7E6-4AC8-B49D-C9332D25D91F}" time="2022-08-22T12:06:07.548Z">
        <t:Attribution userId="S::laura.jacobs@enabel.be::f61f13bc-af06-4916-b94b-9b03ea1d49c6" userProvider="AD" userName="JACOBS, Laura"/>
        <t:Anchor>
          <t:Comment id="130440603"/>
        </t:Anchor>
        <t:Assign userId="S::jean-luc.mutombo@enabel.be::dca54989-a7af-4b83-9421-a48b71289193" userProvider="AD" userName="MUTOMBO-MUDIAY, Jean-luc"/>
      </t:Event>
      <t:Event id="{52BA1F3C-FB2C-432E-BCB0-4521A4F3DA41}" time="2022-08-22T12:06:07.548Z">
        <t:Attribution userId="S::laura.jacobs@enabel.be::f61f13bc-af06-4916-b94b-9b03ea1d49c6" userProvider="AD" userName="JACOBS, Laura"/>
        <t:Anchor>
          <t:Comment id="130440603"/>
        </t:Anchor>
        <t:SetTitle title="@MUTOMBO-MUDIAY, Jean-luc"/>
      </t:Event>
      <t:Event id="{D25EA211-7E62-47A4-8D60-9EDFEEFD5BA7}" time="2022-08-22T12:50:18.428Z">
        <t:Attribution userId="S::laura.jacobs@enabel.be::f61f13bc-af06-4916-b94b-9b03ea1d49c6" userProvider="AD" userName="JACOBS, Laura"/>
        <t:Progress percentComplete="100"/>
      </t:Event>
    </t:History>
  </t:Task>
  <t:Task id="{0B53BF53-6840-4285-8153-64F878FC48D9}">
    <t:Anchor>
      <t:Comment id="11842891"/>
    </t:Anchor>
    <t:History>
      <t:Event id="{DDD4D58F-3620-4086-BFB5-719C4CAE3B20}" time="2022-08-22T12:26:35.254Z">
        <t:Attribution userId="S::laura.jacobs@enabel.be::f61f13bc-af06-4916-b94b-9b03ea1d49c6" userProvider="AD" userName="JACOBS, Laura"/>
        <t:Anchor>
          <t:Comment id="11842891"/>
        </t:Anchor>
        <t:Create/>
      </t:Event>
      <t:Event id="{0DD5F6F4-DAEF-4E63-8C02-381EBF022A29}" time="2022-08-22T12:26:35.254Z">
        <t:Attribution userId="S::laura.jacobs@enabel.be::f61f13bc-af06-4916-b94b-9b03ea1d49c6" userProvider="AD" userName="JACOBS, Laura"/>
        <t:Anchor>
          <t:Comment id="11842891"/>
        </t:Anchor>
        <t:Assign userId="S::genevieve.michaux@enabel.be::0a0a6904-bda4-40b6-a15c-17153bba0033" userProvider="AD" userName="MICHAUX, Geneviève"/>
      </t:Event>
      <t:Event id="{97019273-F556-4B5F-907F-A33081FE57A0}" time="2022-08-22T12:26:35.254Z">
        <t:Attribution userId="S::laura.jacobs@enabel.be::f61f13bc-af06-4916-b94b-9b03ea1d49c6" userProvider="AD" userName="JACOBS, Laura"/>
        <t:Anchor>
          <t:Comment id="11842891"/>
        </t:Anchor>
        <t:SetTitle title="On doit l'identifier ici et justifier le choix pourquoi on l'identifie. @MICHAUX, Geneviève"/>
      </t:Event>
    </t:History>
  </t:Task>
  <t:Task id="{E724DDA3-C348-417D-9D23-EC8DD68EE630}">
    <t:Anchor>
      <t:Comment id="1086149679"/>
    </t:Anchor>
    <t:History>
      <t:Event id="{5DA5BA93-4596-4F61-A0E5-A70C7B9B917B}" time="2022-08-22T12:39:08.154Z">
        <t:Attribution userId="S::laura.jacobs@enabel.be::f61f13bc-af06-4916-b94b-9b03ea1d49c6" userProvider="AD" userName="JACOBS, Laura"/>
        <t:Anchor>
          <t:Comment id="1086149679"/>
        </t:Anchor>
        <t:Create/>
      </t:Event>
      <t:Event id="{2B080853-92DE-4A7D-A1E4-AA9643B55059}" time="2022-08-22T12:39:08.154Z">
        <t:Attribution userId="S::laura.jacobs@enabel.be::f61f13bc-af06-4916-b94b-9b03ea1d49c6" userProvider="AD" userName="JACOBS, Laura"/>
        <t:Anchor>
          <t:Comment id="1086149679"/>
        </t:Anchor>
        <t:Assign userId="S::genevieve.michaux@enabel.be::0a0a6904-bda4-40b6-a15c-17153bba0033" userProvider="AD" userName="MICHAUX, Geneviève"/>
      </t:Event>
      <t:Event id="{B62D0C00-BF98-4D4D-B979-3DB1546DA9A3}" time="2022-08-22T12:39:08.154Z">
        <t:Attribution userId="S::laura.jacobs@enabel.be::f61f13bc-af06-4916-b94b-9b03ea1d49c6" userProvider="AD" userName="JACOBS, Laura"/>
        <t:Anchor>
          <t:Comment id="1086149679"/>
        </t:Anchor>
        <t:SetTitle title="@MICHAUX, Geneviève S'il s'agit d'un financement aussi de l'UNIKIS alors il faut plutôt l'identifier séparément comme bénéficiaire de subside et motiver le choix. Sinon on pourrait être dans une mauvaise identification de l'outil contractuel"/>
      </t:Event>
      <t:Event id="{E01C8F62-DDE5-4A7B-89E5-00BBAF15C01E}" time="2022-08-22T17:11:34.87Z">
        <t:Attribution userId="S::genevieve.michaux@enabel.be::0a0a6904-bda4-40b6-a15c-17153bba0033" userProvider="AD" userName="MICHAUX, Geneviève"/>
        <t:Progress percentComplete="100"/>
      </t:Event>
    </t:History>
  </t:Task>
  <t:Task id="{AF69A9F1-FE66-4812-A95B-A649358E0AB9}">
    <t:Anchor>
      <t:Comment id="468940885"/>
    </t:Anchor>
    <t:History>
      <t:Event id="{34A4AE7D-0D63-4B5F-A3EA-C4B6D83BC8AC}" time="2022-09-09T08:41:06.544Z">
        <t:Attribution userId="S::laura.jacobs@enabel.be::f61f13bc-af06-4916-b94b-9b03ea1d49c6" userProvider="AD" userName="JACOBS, Laura"/>
        <t:Anchor>
          <t:Comment id="468940885"/>
        </t:Anchor>
        <t:Create/>
      </t:Event>
      <t:Event id="{278AA721-D3A2-441E-BC37-43EE22847495}" time="2022-09-09T08:41:06.544Z">
        <t:Attribution userId="S::laura.jacobs@enabel.be::f61f13bc-af06-4916-b94b-9b03ea1d49c6" userProvider="AD" userName="JACOBS, Laura"/>
        <t:Anchor>
          <t:Comment id="468940885"/>
        </t:Anchor>
        <t:Assign userId="S::patrick.vandessel@enabel.be::4cfbf612-77d1-4cee-b5a3-6c2172f07379" userProvider="AD" userName="VAN DESSEL, Patrick"/>
      </t:Event>
      <t:Event id="{136A6E45-36E0-4F01-8497-8E771C47E8EE}" time="2022-09-09T08:41:06.544Z">
        <t:Attribution userId="S::laura.jacobs@enabel.be::f61f13bc-af06-4916-b94b-9b03ea1d49c6" userProvider="AD" userName="JACOBS, Laura"/>
        <t:Anchor>
          <t:Comment id="468940885"/>
        </t:Anchor>
        <t:SetTitle title="@VAN DESSEL, Patrick merci de vérifier les adaptations"/>
      </t:Event>
      <t:Event id="{EAE5E936-5072-4F28-90D4-F58FFF1D532C}" time="2022-09-09T10:17:34.466Z">
        <t:Attribution userId="S::patrick.vandessel@enabel.be::4cfbf612-77d1-4cee-b5a3-6c2172f07379" userProvider="AD" userName="VAN DESSEL, Patrick"/>
        <t:Progress percentComplete="100"/>
      </t:Event>
    </t:History>
  </t:Task>
  <t:Task id="{06EE8E7A-7389-4833-A42D-C041991AA28F}">
    <t:Anchor>
      <t:Comment id="1036852715"/>
    </t:Anchor>
    <t:History>
      <t:Event id="{A8A0AE83-8793-4E8D-B9D0-97151F720F30}" time="2022-09-09T08:48:22.818Z">
        <t:Attribution userId="S::laura.jacobs@enabel.be::f61f13bc-af06-4916-b94b-9b03ea1d49c6" userProvider="AD" userName="JACOBS, Laura"/>
        <t:Anchor>
          <t:Comment id="1771785554"/>
        </t:Anchor>
        <t:Create/>
      </t:Event>
      <t:Event id="{2142B3A5-9C34-404F-AAC4-3259EB5C69C0}" time="2022-09-09T08:48:22.818Z">
        <t:Attribution userId="S::laura.jacobs@enabel.be::f61f13bc-af06-4916-b94b-9b03ea1d49c6" userProvider="AD" userName="JACOBS, Laura"/>
        <t:Anchor>
          <t:Comment id="1771785554"/>
        </t:Anchor>
        <t:Assign userId="S::patrick.vandessel@enabel.be::4cfbf612-77d1-4cee-b5a3-6c2172f07379" userProvider="AD" userName="VAN DESSEL, Patrick"/>
      </t:Event>
      <t:Event id="{AD3007F9-1396-4699-BFC9-4B36063F76EC}" time="2022-09-09T08:48:22.818Z">
        <t:Attribution userId="S::laura.jacobs@enabel.be::f61f13bc-af06-4916-b94b-9b03ea1d49c6" userProvider="AD" userName="JACOBS, Laura"/>
        <t:Anchor>
          <t:Comment id="1771785554"/>
        </t:Anchor>
        <t:SetTitle title="@VAN DESSEL, Patrick"/>
      </t:Event>
      <t:Event id="{A9B1F812-81D9-4F8F-8676-9767A9C9F9E5}" time="2022-09-09T10:29:14.446Z">
        <t:Attribution userId="S::patrick.vandessel@enabel.be::4cfbf612-77d1-4cee-b5a3-6c2172f07379" userProvider="AD" userName="VAN DESSEL, Patrick"/>
        <t:Progress percentComplete="100"/>
      </t:Event>
    </t:History>
  </t:Task>
  <t:Task id="{77FD98F5-9DCE-4F59-8D5C-1072E0971886}">
    <t:Anchor>
      <t:Comment id="378587278"/>
    </t:Anchor>
    <t:History>
      <t:Event id="{AB38BB75-9EC3-4E95-9560-6665D7879D03}" time="2022-09-09T08:49:06.009Z">
        <t:Attribution userId="S::laura.jacobs@enabel.be::f61f13bc-af06-4916-b94b-9b03ea1d49c6" userProvider="AD" userName="JACOBS, Laura"/>
        <t:Anchor>
          <t:Comment id="378587278"/>
        </t:Anchor>
        <t:Create/>
      </t:Event>
      <t:Event id="{34E12290-5621-4F09-9EC8-9E21CBA98587}" time="2022-09-09T08:49:06.009Z">
        <t:Attribution userId="S::laura.jacobs@enabel.be::f61f13bc-af06-4916-b94b-9b03ea1d49c6" userProvider="AD" userName="JACOBS, Laura"/>
        <t:Anchor>
          <t:Comment id="378587278"/>
        </t:Anchor>
        <t:Assign userId="S::patrick.vandessel@enabel.be::4cfbf612-77d1-4cee-b5a3-6c2172f07379" userProvider="AD" userName="VAN DESSEL, Patrick"/>
      </t:Event>
      <t:Event id="{2DFE26CE-BD9F-400A-8039-F2ABCBA28422}" time="2022-09-09T08:49:06.009Z">
        <t:Attribution userId="S::laura.jacobs@enabel.be::f61f13bc-af06-4916-b94b-9b03ea1d49c6" userProvider="AD" userName="JACOBS, Laura"/>
        <t:Anchor>
          <t:Comment id="378587278"/>
        </t:Anchor>
        <t:SetTitle title="@VAN DESSEL, Patrick je ne comprends pas"/>
      </t:Event>
      <t:Event id="{390D3443-3452-4D40-8C7D-51F2EC84AE68}" time="2022-09-09T10:23:28.592Z">
        <t:Attribution userId="S::patrick.vandessel@enabel.be::4cfbf612-77d1-4cee-b5a3-6c2172f07379" userProvider="AD" userName="VAN DESSEL, Patrick"/>
        <t:Progress percentComplete="100"/>
      </t:Event>
    </t:History>
  </t:Task>
</t:Task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3844FFBA8184642AB32EF1D3BCBB1C7" ma:contentTypeVersion="12" ma:contentTypeDescription="Create a new document." ma:contentTypeScope="" ma:versionID="bf6702bb7d8808aaca8531e47b4b8704">
  <xsd:schema xmlns:xsd="http://www.w3.org/2001/XMLSchema" xmlns:xs="http://www.w3.org/2001/XMLSchema" xmlns:p="http://schemas.microsoft.com/office/2006/metadata/properties" xmlns:ns2="19350e59-b54e-44a1-9187-73eb85dba050" xmlns:ns3="b394ef30-354e-46f6-b264-26a8856d9251" targetNamespace="http://schemas.microsoft.com/office/2006/metadata/properties" ma:root="true" ma:fieldsID="efc632371bdba55904e8316b79047c4b" ns2:_="" ns3:_="">
    <xsd:import namespace="19350e59-b54e-44a1-9187-73eb85dba050"/>
    <xsd:import namespace="b394ef30-354e-46f6-b264-26a8856d9251"/>
    <xsd:element name="properties">
      <xsd:complexType>
        <xsd:sequence>
          <xsd:element name="documentManagement">
            <xsd:complexType>
              <xsd:all>
                <xsd:element ref="ns2:p5e7a70900b24fdf9bcfb9b5fc846c60" minOccurs="0"/>
                <xsd:element ref="ns2:TaxCatchAll" minOccurs="0"/>
                <xsd:element ref="ns2:TaxCatchAllLabel" minOccurs="0"/>
                <xsd:element ref="ns2:ToBeArchived"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50e59-b54e-44a1-9187-73eb85dba050" elementFormDefault="qualified">
    <xsd:import namespace="http://schemas.microsoft.com/office/2006/documentManagement/types"/>
    <xsd:import namespace="http://schemas.microsoft.com/office/infopath/2007/PartnerControls"/>
    <xsd:element name="p5e7a70900b24fdf9bcfb9b5fc846c60" ma:index="8" nillable="true" ma:taxonomy="true" ma:internalName="p5e7a70900b24fdf9bcfb9b5fc846c60" ma:taxonomyFieldName="ArchiveCode" ma:displayName="Archive code" ma:default="" ma:fieldId="{95e7a709-00b2-4fdf-9bcf-b9b5fc846c60}" ma:sspId="8710b318-ea48-4423-a308-0e87359dff93" ma:termSetId="eca26591-3e39-4461-87f0-273b620e3239"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2e4a552-76f9-4571-897f-0e78c82ba368}" ma:internalName="TaxCatchAll" ma:showField="CatchAllData" ma:web="19350e59-b54e-44a1-9187-73eb85dba05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2e4a552-76f9-4571-897f-0e78c82ba368}" ma:internalName="TaxCatchAllLabel" ma:readOnly="true" ma:showField="CatchAllDataLabel" ma:web="19350e59-b54e-44a1-9187-73eb85dba050">
      <xsd:complexType>
        <xsd:complexContent>
          <xsd:extension base="dms:MultiChoiceLookup">
            <xsd:sequence>
              <xsd:element name="Value" type="dms:Lookup" maxOccurs="unbounded" minOccurs="0" nillable="true"/>
            </xsd:sequence>
          </xsd:extension>
        </xsd:complexContent>
      </xsd:complexType>
    </xsd:element>
    <xsd:element name="ToBeArchived" ma:index="12" nillable="true" ma:displayName="To be archived" ma:internalName="ToBe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394ef30-354e-46f6-b264-26a8856d925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710b318-ea48-4423-a308-0e87359dff93"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9350e59-b54e-44a1-9187-73eb85dba050" xsi:nil="true"/>
    <p5e7a70900b24fdf9bcfb9b5fc846c60 xmlns="19350e59-b54e-44a1-9187-73eb85dba050">
      <Terms xmlns="http://schemas.microsoft.com/office/infopath/2007/PartnerControls"/>
    </p5e7a70900b24fdf9bcfb9b5fc846c60>
    <ToBeArchived xmlns="19350e59-b54e-44a1-9187-73eb85dba050" xsi:nil="true"/>
    <lcf76f155ced4ddcb4097134ff3c332f xmlns="b394ef30-354e-46f6-b264-26a8856d925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659FD0-53A4-45AF-8F21-009C0588AD0A}">
  <ds:schemaRefs>
    <ds:schemaRef ds:uri="http://schemas.openxmlformats.org/officeDocument/2006/bibliography"/>
  </ds:schemaRefs>
</ds:datastoreItem>
</file>

<file path=customXml/itemProps2.xml><?xml version="1.0" encoding="utf-8"?>
<ds:datastoreItem xmlns:ds="http://schemas.openxmlformats.org/officeDocument/2006/customXml" ds:itemID="{DB2A9A3A-31C3-4B51-9306-DAFD63194B2F}"/>
</file>

<file path=customXml/itemProps3.xml><?xml version="1.0" encoding="utf-8"?>
<ds:datastoreItem xmlns:ds="http://schemas.openxmlformats.org/officeDocument/2006/customXml" ds:itemID="{AE88A700-030E-41B6-9BF0-0CB5A7BC1024}">
  <ds:schemaRefs>
    <ds:schemaRef ds:uri="http://schemas.microsoft.com/office/2006/metadata/properties"/>
    <ds:schemaRef ds:uri="http://schemas.microsoft.com/office/infopath/2007/PartnerControls"/>
    <ds:schemaRef ds:uri="7f058023-b8e8-470d-beaf-88f5174a6d6b"/>
    <ds:schemaRef ds:uri="09975756-fcbc-4026-b8b7-d76ac22f6067"/>
    <ds:schemaRef ds:uri="19350e59-b54e-44a1-9187-73eb85dba050"/>
    <ds:schemaRef ds:uri="b394ef30-354e-46f6-b264-26a8856d9251"/>
  </ds:schemaRefs>
</ds:datastoreItem>
</file>

<file path=customXml/itemProps4.xml><?xml version="1.0" encoding="utf-8"?>
<ds:datastoreItem xmlns:ds="http://schemas.openxmlformats.org/officeDocument/2006/customXml" ds:itemID="{6C0BFF61-79F0-4414-8E1C-7759E0F8D8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Rapport%20Template%20Enabel%20français.dotx</Template>
  <TotalTime>1</TotalTime>
  <Pages>1</Pages>
  <Words>43549</Words>
  <Characters>248233</Characters>
  <Application>Microsoft Office Word</Application>
  <DocSecurity>0</DocSecurity>
  <Lines>2068</Lines>
  <Paragraphs>582</Paragraphs>
  <ScaleCrop>false</ScaleCrop>
  <HeadingPairs>
    <vt:vector size="2" baseType="variant">
      <vt:variant>
        <vt:lpstr>Titre</vt:lpstr>
      </vt:variant>
      <vt:variant>
        <vt:i4>1</vt:i4>
      </vt:variant>
    </vt:vector>
  </HeadingPairs>
  <TitlesOfParts>
    <vt:vector size="1" baseType="lpstr">
      <vt:lpstr/>
    </vt:vector>
  </TitlesOfParts>
  <Company>BTCCTB</Company>
  <LinksUpToDate>false</LinksUpToDate>
  <CharactersWithSpaces>291200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BOSMANS, Marleen</dc:creator>
  <cp:keywords/>
  <cp:lastModifiedBy>DEGERNIER, Philippe</cp:lastModifiedBy>
  <cp:revision>2</cp:revision>
  <cp:lastPrinted>2021-12-10T09:33:00Z</cp:lastPrinted>
  <dcterms:created xsi:type="dcterms:W3CDTF">2023-09-04T11:06:00Z</dcterms:created>
  <dcterms:modified xsi:type="dcterms:W3CDTF">2023-09-04T11:06:00Z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0x01010003844FFBA8184642AB32EF1D3BCBB1C7</vt:lpwstr>
  </property>
  <property fmtid="{D5CDD505-2E9C-101B-9397-08002B2CF9AE}" pid="3" name="MediaServiceImageTags">
    <vt:lpwstr/>
  </property>
  <property fmtid="{D5CDD505-2E9C-101B-9397-08002B2CF9AE}" pid="4" name="Document_Language">
    <vt:lpwstr>7;#FR|e5b11214-e6fc-4287-b1cb-b050c041462c</vt:lpwstr>
  </property>
  <property fmtid="{D5CDD505-2E9C-101B-9397-08002B2CF9AE}" pid="5" name="Country">
    <vt:lpwstr>1;#COD|7d8c16b8-fdd8-4211-aab0-513f9f644838</vt:lpwstr>
  </property>
  <property fmtid="{D5CDD505-2E9C-101B-9397-08002B2CF9AE}" pid="6" name="_dlc_DocIdItemGuid">
    <vt:lpwstr>c3d5d0b5-5f67-4224-a7c4-9251fc060eae</vt:lpwstr>
  </property>
  <property fmtid="{D5CDD505-2E9C-101B-9397-08002B2CF9AE}" pid="7" name="Project_code">
    <vt:lpwstr/>
  </property>
  <property fmtid="{D5CDD505-2E9C-101B-9397-08002B2CF9AE}" pid="8" name="e2b781e9cad840cd89b90f5a7e989839">
    <vt:lpwstr/>
  </property>
  <property fmtid="{D5CDD505-2E9C-101B-9397-08002B2CF9AE}" pid="9" name="l9d65098618b4a8fbbe87718e7187e6b">
    <vt:lpwstr/>
  </property>
  <property fmtid="{D5CDD505-2E9C-101B-9397-08002B2CF9AE}" pid="10" name="Document_Type">
    <vt:lpwstr/>
  </property>
  <property fmtid="{D5CDD505-2E9C-101B-9397-08002B2CF9AE}" pid="11" name="Document_Status">
    <vt:lpwstr/>
  </property>
  <property fmtid="{D5CDD505-2E9C-101B-9397-08002B2CF9AE}" pid="12" name="Contract_reference">
    <vt:lpwstr/>
  </property>
  <property fmtid="{D5CDD505-2E9C-101B-9397-08002B2CF9AE}" pid="13" name="ArchiveCode">
    <vt:lpwstr/>
  </property>
  <property fmtid="{D5CDD505-2E9C-101B-9397-08002B2CF9AE}" pid="14" name="MSIP_Label_dddc1db8-2f64-468c-a02a-c7d04ea19826_Enabled">
    <vt:lpwstr>true</vt:lpwstr>
  </property>
  <property fmtid="{D5CDD505-2E9C-101B-9397-08002B2CF9AE}" pid="15" name="MSIP_Label_dddc1db8-2f64-468c-a02a-c7d04ea19826_SetDate">
    <vt:lpwstr>2023-09-04T11:06:22Z</vt:lpwstr>
  </property>
  <property fmtid="{D5CDD505-2E9C-101B-9397-08002B2CF9AE}" pid="16" name="MSIP_Label_dddc1db8-2f64-468c-a02a-c7d04ea19826_Method">
    <vt:lpwstr>Privileged</vt:lpwstr>
  </property>
  <property fmtid="{D5CDD505-2E9C-101B-9397-08002B2CF9AE}" pid="17" name="MSIP_Label_dddc1db8-2f64-468c-a02a-c7d04ea19826_Name">
    <vt:lpwstr>Non classifié - Niet geclassificeerd</vt:lpwstr>
  </property>
  <property fmtid="{D5CDD505-2E9C-101B-9397-08002B2CF9AE}" pid="18" name="MSIP_Label_dddc1db8-2f64-468c-a02a-c7d04ea19826_SiteId">
    <vt:lpwstr>80153b30-e434-429b-b41c-0d47f9deec42</vt:lpwstr>
  </property>
  <property fmtid="{D5CDD505-2E9C-101B-9397-08002B2CF9AE}" pid="19" name="MSIP_Label_dddc1db8-2f64-468c-a02a-c7d04ea19826_ActionId">
    <vt:lpwstr>de8bbd57-a4c7-43f6-af74-f9f7aef327e9</vt:lpwstr>
  </property>
  <property fmtid="{D5CDD505-2E9C-101B-9397-08002B2CF9AE}" pid="20" name="MSIP_Label_dddc1db8-2f64-468c-a02a-c7d04ea19826_ContentBits">
    <vt:lpwstr>0</vt:lpwstr>
  </property>
</Properties>
</file>